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11BBE" w14:textId="77777777" w:rsidR="002001F4" w:rsidRDefault="00B44D6A" w:rsidP="00AE792D">
      <w:pPr>
        <w:pBdr>
          <w:top w:val="nil"/>
          <w:left w:val="nil"/>
          <w:bottom w:val="nil"/>
          <w:right w:val="nil"/>
          <w:between w:val="nil"/>
        </w:pBdr>
        <w:jc w:val="center"/>
        <w:rPr>
          <w:rFonts w:ascii="Arial" w:eastAsia="Arial" w:hAnsi="Arial" w:cs="Arial"/>
          <w:b/>
          <w:color w:val="000000"/>
          <w:sz w:val="32"/>
          <w:szCs w:val="32"/>
        </w:rPr>
      </w:pPr>
      <w:r>
        <w:rPr>
          <w:rFonts w:ascii="Arial" w:eastAsia="Arial" w:hAnsi="Arial" w:cs="Arial"/>
          <w:b/>
          <w:color w:val="000000"/>
          <w:sz w:val="32"/>
          <w:szCs w:val="32"/>
        </w:rPr>
        <w:t>STATE OF MAINE</w:t>
      </w:r>
    </w:p>
    <w:p w14:paraId="2EA11BBF" w14:textId="77777777" w:rsidR="002001F4" w:rsidRPr="00AE792D" w:rsidRDefault="00B44D6A">
      <w:pPr>
        <w:pBdr>
          <w:top w:val="nil"/>
          <w:left w:val="nil"/>
          <w:bottom w:val="nil"/>
          <w:right w:val="nil"/>
          <w:between w:val="nil"/>
        </w:pBdr>
        <w:jc w:val="center"/>
        <w:rPr>
          <w:rFonts w:ascii="Arial" w:eastAsia="Arial" w:hAnsi="Arial" w:cs="Arial"/>
          <w:i/>
          <w:sz w:val="28"/>
          <w:szCs w:val="28"/>
        </w:rPr>
      </w:pPr>
      <w:r w:rsidRPr="00AE792D">
        <w:rPr>
          <w:rFonts w:ascii="Arial" w:eastAsia="Arial" w:hAnsi="Arial" w:cs="Arial"/>
          <w:i/>
          <w:sz w:val="28"/>
          <w:szCs w:val="28"/>
        </w:rPr>
        <w:t xml:space="preserve">Permanent Commission on the Status of </w:t>
      </w:r>
    </w:p>
    <w:p w14:paraId="2EA11BC0" w14:textId="77777777" w:rsidR="002001F4" w:rsidRDefault="00B44D6A">
      <w:pPr>
        <w:pBdr>
          <w:top w:val="nil"/>
          <w:left w:val="nil"/>
          <w:bottom w:val="nil"/>
          <w:right w:val="nil"/>
          <w:between w:val="nil"/>
        </w:pBdr>
        <w:jc w:val="center"/>
        <w:rPr>
          <w:rFonts w:ascii="Arial" w:eastAsia="Arial" w:hAnsi="Arial" w:cs="Arial"/>
          <w:i/>
          <w:sz w:val="28"/>
          <w:szCs w:val="28"/>
        </w:rPr>
      </w:pPr>
      <w:r w:rsidRPr="00AE792D">
        <w:rPr>
          <w:rFonts w:ascii="Arial" w:eastAsia="Arial" w:hAnsi="Arial" w:cs="Arial"/>
          <w:i/>
          <w:sz w:val="28"/>
          <w:szCs w:val="28"/>
        </w:rPr>
        <w:t>Racial, Indigenous, and Tribal Populations</w:t>
      </w:r>
    </w:p>
    <w:p w14:paraId="43AB36F1" w14:textId="77777777" w:rsidR="00AE792D" w:rsidRPr="00AE792D" w:rsidRDefault="00AE792D">
      <w:pPr>
        <w:pBdr>
          <w:top w:val="nil"/>
          <w:left w:val="nil"/>
          <w:bottom w:val="nil"/>
          <w:right w:val="nil"/>
          <w:between w:val="nil"/>
        </w:pBdr>
        <w:jc w:val="center"/>
        <w:rPr>
          <w:rFonts w:ascii="Arial" w:eastAsia="Arial" w:hAnsi="Arial" w:cs="Arial"/>
          <w:i/>
          <w:color w:val="000000"/>
          <w:sz w:val="28"/>
          <w:szCs w:val="28"/>
        </w:rPr>
      </w:pPr>
    </w:p>
    <w:p w14:paraId="2EA11BC1" w14:textId="77777777" w:rsidR="002001F4" w:rsidRDefault="00B44D6A">
      <w:pPr>
        <w:pBdr>
          <w:top w:val="nil"/>
          <w:left w:val="nil"/>
          <w:bottom w:val="nil"/>
          <w:right w:val="nil"/>
          <w:between w:val="nil"/>
        </w:pBdr>
        <w:spacing w:line="259" w:lineRule="auto"/>
        <w:jc w:val="center"/>
        <w:rPr>
          <w:rFonts w:ascii="Arial" w:eastAsia="Arial" w:hAnsi="Arial" w:cs="Arial"/>
          <w:i/>
          <w:color w:val="000000"/>
        </w:rPr>
      </w:pPr>
      <w:r>
        <w:rPr>
          <w:rFonts w:ascii="Arial" w:eastAsia="Arial" w:hAnsi="Arial" w:cs="Arial"/>
          <w:i/>
          <w:noProof/>
        </w:rPr>
        <w:drawing>
          <wp:inline distT="114300" distB="114300" distL="114300" distR="114300" wp14:anchorId="2EA11DF4" wp14:editId="2EA11DF5">
            <wp:extent cx="2085975" cy="265943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085975" cy="2659439"/>
                    </a:xfrm>
                    <a:prstGeom prst="rect">
                      <a:avLst/>
                    </a:prstGeom>
                    <a:ln/>
                  </pic:spPr>
                </pic:pic>
              </a:graphicData>
            </a:graphic>
          </wp:inline>
        </w:drawing>
      </w:r>
    </w:p>
    <w:p w14:paraId="2EA11BC2" w14:textId="77777777" w:rsidR="002001F4" w:rsidRDefault="002001F4">
      <w:pPr>
        <w:pBdr>
          <w:top w:val="nil"/>
          <w:left w:val="nil"/>
          <w:bottom w:val="nil"/>
          <w:right w:val="nil"/>
          <w:between w:val="nil"/>
        </w:pBdr>
        <w:jc w:val="center"/>
        <w:rPr>
          <w:rFonts w:ascii="Arial" w:eastAsia="Arial" w:hAnsi="Arial" w:cs="Arial"/>
          <w:color w:val="000000"/>
          <w:sz w:val="12"/>
          <w:szCs w:val="12"/>
        </w:rPr>
      </w:pPr>
    </w:p>
    <w:p w14:paraId="2EA11BC3" w14:textId="77777777" w:rsidR="002001F4" w:rsidRDefault="002001F4">
      <w:pPr>
        <w:pBdr>
          <w:top w:val="nil"/>
          <w:left w:val="nil"/>
          <w:bottom w:val="nil"/>
          <w:right w:val="nil"/>
          <w:between w:val="nil"/>
        </w:pBdr>
        <w:jc w:val="center"/>
        <w:rPr>
          <w:rFonts w:ascii="Arial" w:eastAsia="Arial" w:hAnsi="Arial" w:cs="Arial"/>
          <w:color w:val="000000"/>
          <w:sz w:val="16"/>
          <w:szCs w:val="16"/>
        </w:rPr>
      </w:pPr>
    </w:p>
    <w:p w14:paraId="2EA11BC6" w14:textId="11211F24" w:rsidR="002001F4" w:rsidRDefault="00B44D6A" w:rsidP="00121F45">
      <w:pPr>
        <w:pBdr>
          <w:top w:val="nil"/>
          <w:left w:val="nil"/>
          <w:bottom w:val="nil"/>
          <w:right w:val="nil"/>
          <w:between w:val="nil"/>
        </w:pBdr>
        <w:jc w:val="center"/>
        <w:rPr>
          <w:rFonts w:ascii="Arial" w:eastAsia="Arial" w:hAnsi="Arial" w:cs="Arial"/>
          <w:b/>
          <w:sz w:val="32"/>
          <w:szCs w:val="32"/>
        </w:rPr>
      </w:pPr>
      <w:r>
        <w:rPr>
          <w:rFonts w:ascii="Arial" w:eastAsia="Arial" w:hAnsi="Arial" w:cs="Arial"/>
          <w:b/>
          <w:color w:val="000000"/>
          <w:sz w:val="32"/>
          <w:szCs w:val="32"/>
        </w:rPr>
        <w:t>RFA#</w:t>
      </w:r>
      <w:r w:rsidR="00121F45">
        <w:rPr>
          <w:rFonts w:ascii="Arial" w:eastAsia="Arial" w:hAnsi="Arial" w:cs="Arial"/>
          <w:b/>
          <w:sz w:val="32"/>
          <w:szCs w:val="32"/>
        </w:rPr>
        <w:t xml:space="preserve"> 202403074</w:t>
      </w:r>
    </w:p>
    <w:p w14:paraId="2671730D" w14:textId="77777777" w:rsidR="00121F45" w:rsidRPr="00AE792D" w:rsidRDefault="00121F45" w:rsidP="00AE792D">
      <w:pPr>
        <w:rPr>
          <w:rFonts w:eastAsia="Arial"/>
          <w:highlight w:val="yellow"/>
        </w:rPr>
      </w:pPr>
    </w:p>
    <w:p w14:paraId="2EA11BC7" w14:textId="77777777" w:rsidR="002001F4" w:rsidRDefault="00B44D6A">
      <w:pPr>
        <w:pBdr>
          <w:top w:val="nil"/>
          <w:left w:val="nil"/>
          <w:bottom w:val="nil"/>
          <w:right w:val="nil"/>
          <w:between w:val="nil"/>
        </w:pBdr>
        <w:jc w:val="center"/>
        <w:rPr>
          <w:rFonts w:ascii="Arial" w:eastAsia="Arial" w:hAnsi="Arial" w:cs="Arial"/>
          <w:b/>
          <w:color w:val="000000"/>
          <w:sz w:val="32"/>
          <w:szCs w:val="32"/>
          <w:u w:val="single"/>
        </w:rPr>
      </w:pPr>
      <w:r>
        <w:rPr>
          <w:rFonts w:ascii="Arial" w:eastAsia="Arial" w:hAnsi="Arial" w:cs="Arial"/>
          <w:b/>
          <w:sz w:val="32"/>
          <w:szCs w:val="32"/>
          <w:u w:val="single"/>
        </w:rPr>
        <w:t>Community Building</w:t>
      </w:r>
      <w:r>
        <w:rPr>
          <w:u w:val="single"/>
        </w:rPr>
        <w:t xml:space="preserve"> </w:t>
      </w:r>
      <w:r>
        <w:rPr>
          <w:rFonts w:ascii="Arial" w:eastAsia="Arial" w:hAnsi="Arial" w:cs="Arial"/>
          <w:b/>
          <w:color w:val="000000"/>
          <w:sz w:val="32"/>
          <w:szCs w:val="32"/>
          <w:u w:val="single"/>
        </w:rPr>
        <w:t xml:space="preserve">Grant Funding Opportunity </w:t>
      </w:r>
    </w:p>
    <w:p w14:paraId="2EA11BC8" w14:textId="77777777" w:rsidR="002001F4" w:rsidRDefault="00B44D6A">
      <w:pPr>
        <w:pBdr>
          <w:top w:val="nil"/>
          <w:left w:val="nil"/>
          <w:bottom w:val="nil"/>
          <w:right w:val="nil"/>
          <w:between w:val="nil"/>
        </w:pBdr>
        <w:jc w:val="center"/>
        <w:rPr>
          <w:rFonts w:ascii="Arial" w:eastAsia="Arial" w:hAnsi="Arial" w:cs="Arial"/>
          <w:b/>
          <w:sz w:val="32"/>
          <w:szCs w:val="32"/>
          <w:u w:val="single"/>
        </w:rPr>
      </w:pPr>
      <w:r>
        <w:rPr>
          <w:rFonts w:ascii="Arial" w:eastAsia="Arial" w:hAnsi="Arial" w:cs="Arial"/>
          <w:b/>
          <w:color w:val="000000"/>
          <w:sz w:val="32"/>
          <w:szCs w:val="32"/>
          <w:u w:val="single"/>
        </w:rPr>
        <w:t>for Community Based Organization</w:t>
      </w:r>
      <w:r>
        <w:rPr>
          <w:rFonts w:ascii="Arial" w:eastAsia="Arial" w:hAnsi="Arial" w:cs="Arial"/>
          <w:b/>
          <w:sz w:val="32"/>
          <w:szCs w:val="32"/>
          <w:u w:val="single"/>
        </w:rPr>
        <w:t>s</w:t>
      </w:r>
    </w:p>
    <w:p w14:paraId="2EA11BC9" w14:textId="77777777" w:rsidR="002001F4" w:rsidRDefault="002001F4">
      <w:pPr>
        <w:pBdr>
          <w:top w:val="nil"/>
          <w:left w:val="nil"/>
          <w:bottom w:val="nil"/>
          <w:right w:val="nil"/>
          <w:between w:val="nil"/>
        </w:pBdr>
        <w:jc w:val="center"/>
        <w:rPr>
          <w:rFonts w:ascii="Arial" w:eastAsia="Arial" w:hAnsi="Arial" w:cs="Arial"/>
          <w:b/>
          <w:sz w:val="22"/>
          <w:szCs w:val="22"/>
          <w:u w:val="single"/>
        </w:rPr>
      </w:pPr>
    </w:p>
    <w:p w14:paraId="2EA11BCA" w14:textId="77777777" w:rsidR="002001F4" w:rsidRDefault="002001F4">
      <w:pPr>
        <w:pBdr>
          <w:top w:val="nil"/>
          <w:left w:val="nil"/>
          <w:bottom w:val="nil"/>
          <w:right w:val="nil"/>
          <w:between w:val="nil"/>
        </w:pBdr>
        <w:jc w:val="center"/>
        <w:rPr>
          <w:rFonts w:ascii="Arial" w:eastAsia="Arial" w:hAnsi="Arial" w:cs="Arial"/>
          <w:b/>
          <w:color w:val="000000"/>
          <w:sz w:val="12"/>
          <w:szCs w:val="12"/>
        </w:rPr>
      </w:pPr>
    </w:p>
    <w:tbl>
      <w:tblPr>
        <w:tblStyle w:val="7"/>
        <w:tblW w:w="1044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8375"/>
      </w:tblGrid>
      <w:tr w:rsidR="002001F4" w14:paraId="2EA11BCF" w14:textId="77777777" w:rsidTr="0068310B">
        <w:trPr>
          <w:trHeight w:val="1110"/>
        </w:trPr>
        <w:tc>
          <w:tcPr>
            <w:tcW w:w="2070" w:type="dxa"/>
            <w:shd w:val="clear" w:color="auto" w:fill="C6D9F1"/>
            <w:vAlign w:val="center"/>
          </w:tcPr>
          <w:p w14:paraId="2EA11BCB" w14:textId="77777777" w:rsidR="002001F4" w:rsidRDefault="00B44D6A">
            <w:pPr>
              <w:rPr>
                <w:rFonts w:ascii="Arial" w:eastAsia="Arial" w:hAnsi="Arial" w:cs="Arial"/>
                <w:b/>
                <w:sz w:val="28"/>
                <w:szCs w:val="28"/>
              </w:rPr>
            </w:pPr>
            <w:r>
              <w:rPr>
                <w:rFonts w:ascii="Arial" w:eastAsia="Arial" w:hAnsi="Arial" w:cs="Arial"/>
                <w:b/>
                <w:sz w:val="28"/>
                <w:szCs w:val="28"/>
              </w:rPr>
              <w:t>RFA Coordinator</w:t>
            </w:r>
          </w:p>
        </w:tc>
        <w:tc>
          <w:tcPr>
            <w:tcW w:w="8375" w:type="dxa"/>
            <w:vAlign w:val="center"/>
          </w:tcPr>
          <w:p w14:paraId="2EA11BCC" w14:textId="77777777" w:rsidR="002001F4" w:rsidRPr="00121F45" w:rsidRDefault="00B44D6A">
            <w:pPr>
              <w:spacing w:line="276" w:lineRule="auto"/>
              <w:rPr>
                <w:rFonts w:ascii="Arial" w:eastAsia="Arial" w:hAnsi="Arial" w:cs="Arial"/>
                <w:i/>
                <w:sz w:val="24"/>
                <w:szCs w:val="24"/>
                <w:highlight w:val="white"/>
              </w:rPr>
            </w:pPr>
            <w:r w:rsidRPr="00121F45">
              <w:rPr>
                <w:rFonts w:ascii="Arial" w:eastAsia="Arial" w:hAnsi="Arial" w:cs="Arial"/>
                <w:i/>
                <w:sz w:val="24"/>
                <w:szCs w:val="24"/>
                <w:highlight w:val="white"/>
              </w:rPr>
              <w:t xml:space="preserve">All communication regarding the RFA </w:t>
            </w:r>
            <w:r w:rsidRPr="00121F45">
              <w:rPr>
                <w:rFonts w:ascii="Arial" w:eastAsia="Arial" w:hAnsi="Arial" w:cs="Arial"/>
                <w:i/>
                <w:sz w:val="24"/>
                <w:szCs w:val="24"/>
                <w:highlight w:val="white"/>
                <w:u w:val="single"/>
              </w:rPr>
              <w:t>must</w:t>
            </w:r>
            <w:r w:rsidRPr="00121F45">
              <w:rPr>
                <w:rFonts w:ascii="Arial" w:eastAsia="Arial" w:hAnsi="Arial" w:cs="Arial"/>
                <w:i/>
                <w:sz w:val="24"/>
                <w:szCs w:val="24"/>
                <w:highlight w:val="white"/>
              </w:rPr>
              <w:t xml:space="preserve"> be made through the RFA Coordinator identified below.</w:t>
            </w:r>
          </w:p>
          <w:p w14:paraId="2EA11BCD" w14:textId="77777777" w:rsidR="002001F4" w:rsidRPr="00121F45" w:rsidRDefault="00B44D6A">
            <w:pPr>
              <w:numPr>
                <w:ilvl w:val="0"/>
                <w:numId w:val="24"/>
              </w:numPr>
              <w:spacing w:line="276" w:lineRule="auto"/>
              <w:rPr>
                <w:rFonts w:ascii="Arial" w:eastAsia="Arial" w:hAnsi="Arial" w:cs="Arial"/>
                <w:sz w:val="24"/>
                <w:szCs w:val="24"/>
                <w:highlight w:val="white"/>
              </w:rPr>
            </w:pPr>
            <w:r w:rsidRPr="00121F45">
              <w:rPr>
                <w:rFonts w:ascii="Arial" w:eastAsia="Arial" w:hAnsi="Arial" w:cs="Arial"/>
                <w:b/>
                <w:sz w:val="24"/>
                <w:szCs w:val="24"/>
                <w:highlight w:val="white"/>
              </w:rPr>
              <w:t>Name:</w:t>
            </w:r>
            <w:r w:rsidRPr="00121F45">
              <w:rPr>
                <w:rFonts w:ascii="Arial" w:eastAsia="Arial" w:hAnsi="Arial" w:cs="Arial"/>
                <w:sz w:val="24"/>
                <w:szCs w:val="24"/>
                <w:highlight w:val="white"/>
              </w:rPr>
              <w:t xml:space="preserve"> Hunter Cropsey, Acting Director of Operations</w:t>
            </w:r>
          </w:p>
          <w:p w14:paraId="2EA11BCE" w14:textId="77777777" w:rsidR="002001F4" w:rsidRPr="00121F45" w:rsidRDefault="00B44D6A">
            <w:pPr>
              <w:numPr>
                <w:ilvl w:val="0"/>
                <w:numId w:val="24"/>
              </w:numPr>
              <w:spacing w:line="276" w:lineRule="auto"/>
              <w:rPr>
                <w:rFonts w:ascii="Arial" w:eastAsia="Arial" w:hAnsi="Arial" w:cs="Arial"/>
                <w:sz w:val="24"/>
                <w:szCs w:val="24"/>
                <w:highlight w:val="white"/>
              </w:rPr>
            </w:pPr>
            <w:r w:rsidRPr="00121F45">
              <w:rPr>
                <w:rFonts w:ascii="Arial" w:eastAsia="Arial" w:hAnsi="Arial" w:cs="Arial"/>
                <w:b/>
                <w:sz w:val="24"/>
                <w:szCs w:val="24"/>
                <w:highlight w:val="white"/>
              </w:rPr>
              <w:t>Contact Information:</w:t>
            </w:r>
            <w:r w:rsidRPr="00121F45">
              <w:rPr>
                <w:rFonts w:ascii="Arial" w:eastAsia="Arial" w:hAnsi="Arial" w:cs="Arial"/>
                <w:sz w:val="24"/>
                <w:szCs w:val="24"/>
                <w:highlight w:val="white"/>
              </w:rPr>
              <w:t xml:space="preserve"> </w:t>
            </w:r>
            <w:hyperlink r:id="rId12">
              <w:r w:rsidRPr="00121F45">
                <w:rPr>
                  <w:rFonts w:ascii="Arial" w:eastAsia="Arial" w:hAnsi="Arial" w:cs="Arial"/>
                  <w:color w:val="1155CC"/>
                  <w:sz w:val="24"/>
                  <w:szCs w:val="24"/>
                  <w:highlight w:val="white"/>
                  <w:u w:val="single"/>
                </w:rPr>
                <w:t>hunter.cropsey@maine.gov</w:t>
              </w:r>
            </w:hyperlink>
            <w:r w:rsidRPr="00121F45">
              <w:rPr>
                <w:rFonts w:ascii="Arial" w:eastAsia="Arial" w:hAnsi="Arial" w:cs="Arial"/>
                <w:sz w:val="24"/>
                <w:szCs w:val="24"/>
                <w:highlight w:val="white"/>
              </w:rPr>
              <w:t xml:space="preserve"> </w:t>
            </w:r>
          </w:p>
        </w:tc>
      </w:tr>
      <w:tr w:rsidR="002001F4" w14:paraId="2EA11BD5" w14:textId="77777777" w:rsidTr="0068310B">
        <w:trPr>
          <w:trHeight w:val="600"/>
        </w:trPr>
        <w:tc>
          <w:tcPr>
            <w:tcW w:w="207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EA11BD0" w14:textId="77777777" w:rsidR="002001F4" w:rsidRDefault="00B44D6A">
            <w:pPr>
              <w:rPr>
                <w:rFonts w:ascii="Arial" w:eastAsia="Arial" w:hAnsi="Arial" w:cs="Arial"/>
                <w:b/>
                <w:sz w:val="28"/>
                <w:szCs w:val="28"/>
              </w:rPr>
            </w:pPr>
            <w:r>
              <w:rPr>
                <w:rFonts w:ascii="Arial" w:eastAsia="Arial" w:hAnsi="Arial" w:cs="Arial"/>
                <w:b/>
                <w:sz w:val="28"/>
                <w:szCs w:val="28"/>
              </w:rPr>
              <w:t xml:space="preserve">Informational Webinar </w:t>
            </w:r>
          </w:p>
        </w:tc>
        <w:tc>
          <w:tcPr>
            <w:tcW w:w="8375" w:type="dxa"/>
            <w:tcBorders>
              <w:top w:val="single" w:sz="4" w:space="0" w:color="000000"/>
              <w:left w:val="single" w:sz="4" w:space="0" w:color="000000"/>
              <w:bottom w:val="single" w:sz="4" w:space="0" w:color="000000"/>
              <w:right w:val="single" w:sz="4" w:space="0" w:color="000000"/>
            </w:tcBorders>
            <w:vAlign w:val="center"/>
          </w:tcPr>
          <w:p w14:paraId="2EA11BD1" w14:textId="77777777" w:rsidR="002001F4" w:rsidRPr="00121F45" w:rsidRDefault="00B44D6A">
            <w:pPr>
              <w:rPr>
                <w:rFonts w:ascii="Arial" w:eastAsia="Arial" w:hAnsi="Arial" w:cs="Arial"/>
                <w:sz w:val="24"/>
                <w:szCs w:val="24"/>
                <w:highlight w:val="white"/>
              </w:rPr>
            </w:pPr>
            <w:r w:rsidRPr="00121F45">
              <w:rPr>
                <w:rFonts w:ascii="Arial" w:eastAsia="Arial" w:hAnsi="Arial" w:cs="Arial"/>
                <w:i/>
                <w:sz w:val="24"/>
                <w:szCs w:val="24"/>
                <w:highlight w:val="white"/>
              </w:rPr>
              <w:t>An informational session regarding this RFA will be held on:</w:t>
            </w:r>
          </w:p>
          <w:p w14:paraId="2EA11BD2" w14:textId="463ACF68" w:rsidR="002001F4" w:rsidRPr="00121F45" w:rsidRDefault="00B44D6A">
            <w:pPr>
              <w:numPr>
                <w:ilvl w:val="0"/>
                <w:numId w:val="27"/>
              </w:numPr>
              <w:rPr>
                <w:rFonts w:ascii="Arial" w:eastAsia="Arial" w:hAnsi="Arial" w:cs="Arial"/>
                <w:sz w:val="24"/>
                <w:szCs w:val="24"/>
                <w:highlight w:val="white"/>
              </w:rPr>
            </w:pPr>
            <w:r w:rsidRPr="00121F45">
              <w:rPr>
                <w:rFonts w:ascii="Arial" w:eastAsia="Arial" w:hAnsi="Arial" w:cs="Arial"/>
                <w:b/>
                <w:sz w:val="24"/>
                <w:szCs w:val="24"/>
                <w:highlight w:val="white"/>
              </w:rPr>
              <w:t>Date:</w:t>
            </w:r>
            <w:r w:rsidRPr="00121F45">
              <w:rPr>
                <w:rFonts w:ascii="Arial" w:eastAsia="Arial" w:hAnsi="Arial" w:cs="Arial"/>
                <w:sz w:val="24"/>
                <w:szCs w:val="24"/>
                <w:highlight w:val="white"/>
              </w:rPr>
              <w:t xml:space="preserve"> Wednesday, </w:t>
            </w:r>
            <w:r w:rsidR="00256114">
              <w:rPr>
                <w:rFonts w:ascii="Arial" w:eastAsia="Arial" w:hAnsi="Arial" w:cs="Arial"/>
                <w:sz w:val="24"/>
                <w:szCs w:val="24"/>
                <w:highlight w:val="white"/>
              </w:rPr>
              <w:t>May 8</w:t>
            </w:r>
            <w:r w:rsidRPr="00121F45">
              <w:rPr>
                <w:rFonts w:ascii="Arial" w:eastAsia="Arial" w:hAnsi="Arial" w:cs="Arial"/>
                <w:sz w:val="24"/>
                <w:szCs w:val="24"/>
                <w:highlight w:val="white"/>
              </w:rPr>
              <w:t xml:space="preserve">th, 2024 (04/24/2024) </w:t>
            </w:r>
          </w:p>
          <w:p w14:paraId="2EA11BD3" w14:textId="05A5639D" w:rsidR="002001F4" w:rsidRPr="00121F45" w:rsidRDefault="00B44D6A">
            <w:pPr>
              <w:numPr>
                <w:ilvl w:val="0"/>
                <w:numId w:val="27"/>
              </w:numPr>
              <w:rPr>
                <w:rFonts w:ascii="Arial" w:eastAsia="Arial" w:hAnsi="Arial" w:cs="Arial"/>
                <w:sz w:val="24"/>
                <w:szCs w:val="24"/>
                <w:highlight w:val="white"/>
              </w:rPr>
            </w:pPr>
            <w:r w:rsidRPr="00121F45">
              <w:rPr>
                <w:rFonts w:ascii="Arial" w:eastAsia="Arial" w:hAnsi="Arial" w:cs="Arial"/>
                <w:b/>
                <w:sz w:val="24"/>
                <w:szCs w:val="24"/>
                <w:highlight w:val="white"/>
              </w:rPr>
              <w:t>Time:</w:t>
            </w:r>
            <w:r w:rsidRPr="00121F45">
              <w:rPr>
                <w:rFonts w:ascii="Arial" w:eastAsia="Arial" w:hAnsi="Arial" w:cs="Arial"/>
                <w:sz w:val="24"/>
                <w:szCs w:val="24"/>
                <w:highlight w:val="white"/>
              </w:rPr>
              <w:t xml:space="preserve"> </w:t>
            </w:r>
            <w:r w:rsidR="00E04FBA" w:rsidRPr="00121F45">
              <w:rPr>
                <w:rFonts w:ascii="Arial" w:eastAsia="Arial" w:hAnsi="Arial" w:cs="Arial"/>
                <w:sz w:val="24"/>
                <w:szCs w:val="24"/>
                <w:highlight w:val="white"/>
              </w:rPr>
              <w:t>3</w:t>
            </w:r>
            <w:r w:rsidR="00A01D9B" w:rsidRPr="00121F45">
              <w:rPr>
                <w:rFonts w:ascii="Arial" w:eastAsia="Arial" w:hAnsi="Arial" w:cs="Arial"/>
                <w:sz w:val="24"/>
                <w:szCs w:val="24"/>
                <w:highlight w:val="white"/>
              </w:rPr>
              <w:t>:00</w:t>
            </w:r>
            <w:r w:rsidRPr="00121F45">
              <w:rPr>
                <w:rFonts w:ascii="Arial" w:eastAsia="Arial" w:hAnsi="Arial" w:cs="Arial"/>
                <w:sz w:val="24"/>
                <w:szCs w:val="24"/>
                <w:highlight w:val="white"/>
              </w:rPr>
              <w:t>p.m., local time</w:t>
            </w:r>
          </w:p>
          <w:p w14:paraId="5AD36F54" w14:textId="7C62CB38" w:rsidR="0081686C" w:rsidRDefault="00B44D6A" w:rsidP="008E0ADE">
            <w:pPr>
              <w:numPr>
                <w:ilvl w:val="0"/>
                <w:numId w:val="27"/>
              </w:numPr>
              <w:rPr>
                <w:rFonts w:ascii="Arial" w:eastAsia="Arial" w:hAnsi="Arial" w:cs="Arial"/>
                <w:sz w:val="24"/>
                <w:szCs w:val="24"/>
                <w:highlight w:val="white"/>
              </w:rPr>
            </w:pPr>
            <w:r w:rsidRPr="00121F45">
              <w:rPr>
                <w:rFonts w:ascii="Arial" w:eastAsia="Arial" w:hAnsi="Arial" w:cs="Arial"/>
                <w:b/>
                <w:sz w:val="24"/>
                <w:szCs w:val="24"/>
                <w:highlight w:val="white"/>
              </w:rPr>
              <w:t>Location:</w:t>
            </w:r>
            <w:r w:rsidRPr="00121F45">
              <w:rPr>
                <w:rFonts w:ascii="Arial" w:eastAsia="Arial" w:hAnsi="Arial" w:cs="Arial"/>
                <w:sz w:val="24"/>
                <w:szCs w:val="24"/>
                <w:highlight w:val="white"/>
              </w:rPr>
              <w:t xml:space="preserve"> ZOOM Meeting Link:</w:t>
            </w:r>
            <w:r w:rsidR="0081686C">
              <w:rPr>
                <w:rFonts w:ascii="Arial" w:eastAsia="Arial" w:hAnsi="Arial" w:cs="Arial"/>
                <w:sz w:val="24"/>
                <w:szCs w:val="24"/>
              </w:rPr>
              <w:t xml:space="preserve"> </w:t>
            </w:r>
            <w:hyperlink r:id="rId13" w:history="1">
              <w:r w:rsidR="0081686C" w:rsidRPr="00046C66">
                <w:rPr>
                  <w:rStyle w:val="Hyperlink"/>
                  <w:rFonts w:ascii="Arial" w:eastAsia="Arial" w:hAnsi="Arial" w:cs="Arial"/>
                </w:rPr>
                <w:t>https://mainestate.zoom.us/j/86460954265</w:t>
              </w:r>
            </w:hyperlink>
            <w:r w:rsidR="008E0ADE" w:rsidRPr="00121F45">
              <w:rPr>
                <w:rFonts w:ascii="Arial" w:eastAsia="Arial" w:hAnsi="Arial" w:cs="Arial"/>
                <w:sz w:val="24"/>
                <w:szCs w:val="24"/>
                <w:highlight w:val="white"/>
              </w:rPr>
              <w:t xml:space="preserve">; </w:t>
            </w:r>
          </w:p>
          <w:p w14:paraId="2EA11BD4" w14:textId="47066166" w:rsidR="002001F4" w:rsidRPr="00121F45" w:rsidRDefault="00B44D6A" w:rsidP="008E0ADE">
            <w:pPr>
              <w:numPr>
                <w:ilvl w:val="0"/>
                <w:numId w:val="27"/>
              </w:numPr>
              <w:rPr>
                <w:rFonts w:ascii="Arial" w:eastAsia="Arial" w:hAnsi="Arial" w:cs="Arial"/>
                <w:sz w:val="24"/>
                <w:szCs w:val="24"/>
                <w:highlight w:val="white"/>
              </w:rPr>
            </w:pPr>
            <w:r w:rsidRPr="00121F45">
              <w:rPr>
                <w:rFonts w:ascii="Arial" w:eastAsia="Arial" w:hAnsi="Arial" w:cs="Arial"/>
                <w:sz w:val="24"/>
                <w:szCs w:val="24"/>
                <w:highlight w:val="white"/>
              </w:rPr>
              <w:t xml:space="preserve">Meeting ID: </w:t>
            </w:r>
            <w:r w:rsidR="006007FF" w:rsidRPr="00121F45">
              <w:rPr>
                <w:rFonts w:ascii="Arial" w:hAnsi="Arial" w:cs="Arial"/>
                <w:sz w:val="24"/>
                <w:szCs w:val="24"/>
              </w:rPr>
              <w:t>864 6095 4265</w:t>
            </w:r>
            <w:r w:rsidR="009D7362" w:rsidRPr="00121F45">
              <w:rPr>
                <w:rFonts w:ascii="Arial" w:eastAsia="Arial" w:hAnsi="Arial" w:cs="Arial"/>
                <w:color w:val="232333"/>
                <w:sz w:val="24"/>
                <w:szCs w:val="24"/>
                <w:highlight w:val="white"/>
              </w:rPr>
              <w:t xml:space="preserve">. </w:t>
            </w:r>
            <w:r w:rsidRPr="00121F45">
              <w:rPr>
                <w:rFonts w:ascii="Arial" w:hAnsi="Arial" w:cs="Arial"/>
                <w:sz w:val="24"/>
                <w:szCs w:val="24"/>
                <w:highlight w:val="white"/>
              </w:rPr>
              <w:t xml:space="preserve"> </w:t>
            </w:r>
          </w:p>
        </w:tc>
      </w:tr>
      <w:tr w:rsidR="002001F4" w14:paraId="2EA11BD9" w14:textId="77777777" w:rsidTr="0068310B">
        <w:trPr>
          <w:trHeight w:val="647"/>
        </w:trPr>
        <w:tc>
          <w:tcPr>
            <w:tcW w:w="2070" w:type="dxa"/>
            <w:shd w:val="clear" w:color="auto" w:fill="C6D9F1"/>
            <w:vAlign w:val="center"/>
          </w:tcPr>
          <w:p w14:paraId="2EA11BD6" w14:textId="77777777" w:rsidR="002001F4" w:rsidRDefault="00B44D6A">
            <w:pPr>
              <w:rPr>
                <w:rFonts w:ascii="Arial" w:eastAsia="Arial" w:hAnsi="Arial" w:cs="Arial"/>
                <w:b/>
                <w:sz w:val="28"/>
                <w:szCs w:val="28"/>
              </w:rPr>
            </w:pPr>
            <w:r>
              <w:rPr>
                <w:rFonts w:ascii="Arial" w:eastAsia="Arial" w:hAnsi="Arial" w:cs="Arial"/>
                <w:b/>
                <w:sz w:val="28"/>
                <w:szCs w:val="28"/>
              </w:rPr>
              <w:t xml:space="preserve">Submitted Questions </w:t>
            </w:r>
          </w:p>
        </w:tc>
        <w:tc>
          <w:tcPr>
            <w:tcW w:w="8375" w:type="dxa"/>
            <w:vAlign w:val="center"/>
          </w:tcPr>
          <w:p w14:paraId="2EA11BD7" w14:textId="77777777" w:rsidR="002001F4" w:rsidRPr="00121F45" w:rsidRDefault="00B44D6A">
            <w:pPr>
              <w:rPr>
                <w:rFonts w:ascii="Arial" w:eastAsia="Arial" w:hAnsi="Arial" w:cs="Arial"/>
                <w:sz w:val="24"/>
                <w:szCs w:val="24"/>
                <w:highlight w:val="white"/>
              </w:rPr>
            </w:pPr>
            <w:r w:rsidRPr="00121F45">
              <w:rPr>
                <w:rFonts w:ascii="Arial" w:eastAsia="Arial" w:hAnsi="Arial" w:cs="Arial"/>
                <w:i/>
                <w:sz w:val="24"/>
                <w:szCs w:val="24"/>
                <w:highlight w:val="white"/>
              </w:rPr>
              <w:t xml:space="preserve">Questions </w:t>
            </w:r>
            <w:r w:rsidRPr="00121F45">
              <w:rPr>
                <w:rFonts w:ascii="Arial" w:eastAsia="Arial" w:hAnsi="Arial" w:cs="Arial"/>
                <w:i/>
                <w:sz w:val="24"/>
                <w:szCs w:val="24"/>
                <w:highlight w:val="white"/>
                <w:u w:val="single"/>
              </w:rPr>
              <w:t>must</w:t>
            </w:r>
            <w:r w:rsidRPr="00121F45">
              <w:rPr>
                <w:rFonts w:ascii="Arial" w:eastAsia="Arial" w:hAnsi="Arial" w:cs="Arial"/>
                <w:i/>
                <w:sz w:val="24"/>
                <w:szCs w:val="24"/>
                <w:highlight w:val="white"/>
              </w:rPr>
              <w:t xml:space="preserve"> be received by the RFA Coordinator identified above by:</w:t>
            </w:r>
          </w:p>
          <w:p w14:paraId="2EA11BD8" w14:textId="6D245BCA" w:rsidR="002001F4" w:rsidRPr="00121F45" w:rsidRDefault="00B44D6A">
            <w:pPr>
              <w:numPr>
                <w:ilvl w:val="0"/>
                <w:numId w:val="12"/>
              </w:numPr>
              <w:rPr>
                <w:rFonts w:ascii="Arial" w:eastAsia="Arial" w:hAnsi="Arial" w:cs="Arial"/>
                <w:sz w:val="24"/>
                <w:szCs w:val="24"/>
                <w:highlight w:val="white"/>
              </w:rPr>
            </w:pPr>
            <w:r w:rsidRPr="00121F45">
              <w:rPr>
                <w:rFonts w:ascii="Arial" w:eastAsia="Arial" w:hAnsi="Arial" w:cs="Arial"/>
                <w:b/>
                <w:sz w:val="24"/>
                <w:szCs w:val="24"/>
                <w:highlight w:val="white"/>
              </w:rPr>
              <w:t>Date:</w:t>
            </w:r>
            <w:r w:rsidR="00346E07" w:rsidRPr="00121F45">
              <w:rPr>
                <w:rFonts w:ascii="Arial" w:eastAsia="Arial" w:hAnsi="Arial" w:cs="Arial"/>
                <w:sz w:val="24"/>
                <w:szCs w:val="24"/>
                <w:highlight w:val="white"/>
              </w:rPr>
              <w:t xml:space="preserve"> </w:t>
            </w:r>
            <w:r w:rsidR="00AE3220" w:rsidRPr="00121F45">
              <w:rPr>
                <w:rFonts w:ascii="Arial" w:eastAsia="Arial" w:hAnsi="Arial" w:cs="Arial"/>
                <w:sz w:val="24"/>
                <w:szCs w:val="24"/>
                <w:highlight w:val="white"/>
              </w:rPr>
              <w:t>May 1</w:t>
            </w:r>
            <w:r w:rsidR="0068310B">
              <w:rPr>
                <w:rFonts w:ascii="Arial" w:eastAsia="Arial" w:hAnsi="Arial" w:cs="Arial"/>
                <w:sz w:val="24"/>
                <w:szCs w:val="24"/>
                <w:highlight w:val="white"/>
              </w:rPr>
              <w:t>5</w:t>
            </w:r>
            <w:r w:rsidR="008278E6" w:rsidRPr="00121F45">
              <w:rPr>
                <w:rFonts w:ascii="Arial" w:eastAsia="Arial" w:hAnsi="Arial" w:cs="Arial"/>
                <w:sz w:val="24"/>
                <w:szCs w:val="24"/>
                <w:highlight w:val="white"/>
              </w:rPr>
              <w:t>, 2024</w:t>
            </w:r>
            <w:r w:rsidR="00346E07" w:rsidRPr="00121F45">
              <w:rPr>
                <w:rFonts w:ascii="Arial" w:eastAsia="Arial" w:hAnsi="Arial" w:cs="Arial"/>
                <w:sz w:val="24"/>
                <w:szCs w:val="24"/>
                <w:highlight w:val="white"/>
              </w:rPr>
              <w:t xml:space="preserve"> </w:t>
            </w:r>
            <w:r w:rsidR="008278E6" w:rsidRPr="00121F45">
              <w:rPr>
                <w:rFonts w:ascii="Arial" w:eastAsia="Arial" w:hAnsi="Arial" w:cs="Arial"/>
                <w:sz w:val="24"/>
                <w:szCs w:val="24"/>
                <w:highlight w:val="white"/>
              </w:rPr>
              <w:t>(05/1</w:t>
            </w:r>
            <w:r w:rsidR="0068310B">
              <w:rPr>
                <w:rFonts w:ascii="Arial" w:eastAsia="Arial" w:hAnsi="Arial" w:cs="Arial"/>
                <w:sz w:val="24"/>
                <w:szCs w:val="24"/>
                <w:highlight w:val="white"/>
              </w:rPr>
              <w:t>5</w:t>
            </w:r>
            <w:r w:rsidR="008278E6" w:rsidRPr="00121F45">
              <w:rPr>
                <w:rFonts w:ascii="Arial" w:eastAsia="Arial" w:hAnsi="Arial" w:cs="Arial"/>
                <w:sz w:val="24"/>
                <w:szCs w:val="24"/>
                <w:highlight w:val="white"/>
              </w:rPr>
              <w:t>/2024)</w:t>
            </w:r>
            <w:r w:rsidRPr="00121F45">
              <w:rPr>
                <w:rFonts w:ascii="Arial" w:eastAsia="Arial" w:hAnsi="Arial" w:cs="Arial"/>
                <w:sz w:val="24"/>
                <w:szCs w:val="24"/>
                <w:highlight w:val="white"/>
              </w:rPr>
              <w:t xml:space="preserve">, no later than 11:59 p.m., local time </w:t>
            </w:r>
          </w:p>
        </w:tc>
      </w:tr>
      <w:tr w:rsidR="002001F4" w14:paraId="2EA11BDF" w14:textId="77777777" w:rsidTr="0068310B">
        <w:trPr>
          <w:trHeight w:val="1277"/>
        </w:trPr>
        <w:tc>
          <w:tcPr>
            <w:tcW w:w="2070" w:type="dxa"/>
            <w:shd w:val="clear" w:color="auto" w:fill="C6D9F1"/>
            <w:vAlign w:val="center"/>
          </w:tcPr>
          <w:p w14:paraId="2EA11BDA" w14:textId="77777777" w:rsidR="002001F4" w:rsidRDefault="00B44D6A">
            <w:pPr>
              <w:rPr>
                <w:rFonts w:ascii="Arial" w:eastAsia="Arial" w:hAnsi="Arial" w:cs="Arial"/>
                <w:b/>
                <w:sz w:val="28"/>
                <w:szCs w:val="28"/>
              </w:rPr>
            </w:pPr>
            <w:r>
              <w:rPr>
                <w:rFonts w:ascii="Arial" w:eastAsia="Arial" w:hAnsi="Arial" w:cs="Arial"/>
                <w:b/>
                <w:sz w:val="28"/>
                <w:szCs w:val="28"/>
              </w:rPr>
              <w:t>Application Submission Period</w:t>
            </w:r>
          </w:p>
        </w:tc>
        <w:tc>
          <w:tcPr>
            <w:tcW w:w="8375" w:type="dxa"/>
            <w:vAlign w:val="center"/>
          </w:tcPr>
          <w:p w14:paraId="2EA11BDB" w14:textId="77777777" w:rsidR="002001F4" w:rsidRPr="00121F45" w:rsidRDefault="00B44D6A">
            <w:pPr>
              <w:rPr>
                <w:rFonts w:ascii="Arial" w:eastAsia="Arial" w:hAnsi="Arial" w:cs="Arial"/>
                <w:b/>
                <w:sz w:val="24"/>
                <w:szCs w:val="24"/>
                <w:highlight w:val="white"/>
              </w:rPr>
            </w:pPr>
            <w:r w:rsidRPr="00121F45">
              <w:rPr>
                <w:rFonts w:ascii="Arial" w:eastAsia="Arial" w:hAnsi="Arial" w:cs="Arial"/>
                <w:i/>
                <w:sz w:val="24"/>
                <w:szCs w:val="24"/>
                <w:highlight w:val="white"/>
              </w:rPr>
              <w:t xml:space="preserve">Applications </w:t>
            </w:r>
            <w:r w:rsidRPr="00121F45">
              <w:rPr>
                <w:rFonts w:ascii="Arial" w:eastAsia="Arial" w:hAnsi="Arial" w:cs="Arial"/>
                <w:i/>
                <w:sz w:val="24"/>
                <w:szCs w:val="24"/>
                <w:highlight w:val="white"/>
                <w:u w:val="single"/>
              </w:rPr>
              <w:t>must</w:t>
            </w:r>
            <w:r w:rsidRPr="00121F45">
              <w:rPr>
                <w:rFonts w:ascii="Arial" w:eastAsia="Arial" w:hAnsi="Arial" w:cs="Arial"/>
                <w:i/>
                <w:sz w:val="24"/>
                <w:szCs w:val="24"/>
                <w:highlight w:val="white"/>
              </w:rPr>
              <w:t xml:space="preserve"> be received by the Division of Procurement Services by:</w:t>
            </w:r>
          </w:p>
          <w:p w14:paraId="2EA11BDC" w14:textId="334042C6" w:rsidR="002001F4" w:rsidRPr="00121F45" w:rsidRDefault="00B44D6A">
            <w:pPr>
              <w:numPr>
                <w:ilvl w:val="0"/>
                <w:numId w:val="17"/>
              </w:numPr>
              <w:rPr>
                <w:rFonts w:ascii="Arial" w:eastAsia="Arial" w:hAnsi="Arial" w:cs="Arial"/>
                <w:sz w:val="24"/>
                <w:szCs w:val="24"/>
                <w:highlight w:val="white"/>
              </w:rPr>
            </w:pPr>
            <w:r w:rsidRPr="00121F45">
              <w:rPr>
                <w:rFonts w:ascii="Arial" w:eastAsia="Arial" w:hAnsi="Arial" w:cs="Arial"/>
                <w:b/>
                <w:sz w:val="24"/>
                <w:szCs w:val="24"/>
                <w:highlight w:val="white"/>
              </w:rPr>
              <w:t>Submission Deadline:</w:t>
            </w:r>
            <w:r w:rsidRPr="00121F45">
              <w:rPr>
                <w:rFonts w:ascii="Arial" w:eastAsia="Arial" w:hAnsi="Arial" w:cs="Arial"/>
                <w:sz w:val="24"/>
                <w:szCs w:val="24"/>
                <w:highlight w:val="white"/>
              </w:rPr>
              <w:t xml:space="preserve"> </w:t>
            </w:r>
            <w:r w:rsidR="0068310B">
              <w:rPr>
                <w:rFonts w:ascii="Arial" w:eastAsia="Arial" w:hAnsi="Arial" w:cs="Arial"/>
                <w:sz w:val="24"/>
                <w:szCs w:val="24"/>
                <w:highlight w:val="white"/>
              </w:rPr>
              <w:t>June</w:t>
            </w:r>
            <w:r w:rsidRPr="00121F45">
              <w:rPr>
                <w:rFonts w:ascii="Arial" w:eastAsia="Arial" w:hAnsi="Arial" w:cs="Arial"/>
                <w:sz w:val="24"/>
                <w:szCs w:val="24"/>
                <w:highlight w:val="white"/>
              </w:rPr>
              <w:t xml:space="preserve"> </w:t>
            </w:r>
            <w:r w:rsidR="0068310B">
              <w:rPr>
                <w:rFonts w:ascii="Arial" w:eastAsia="Arial" w:hAnsi="Arial" w:cs="Arial"/>
                <w:sz w:val="24"/>
                <w:szCs w:val="24"/>
                <w:highlight w:val="white"/>
              </w:rPr>
              <w:t>3rd</w:t>
            </w:r>
            <w:r w:rsidRPr="00121F45">
              <w:rPr>
                <w:rFonts w:ascii="Arial" w:eastAsia="Arial" w:hAnsi="Arial" w:cs="Arial"/>
                <w:sz w:val="24"/>
                <w:szCs w:val="24"/>
                <w:highlight w:val="white"/>
              </w:rPr>
              <w:t>, 2024 (</w:t>
            </w:r>
            <w:r w:rsidR="0068310B">
              <w:rPr>
                <w:rFonts w:ascii="Arial" w:eastAsia="Arial" w:hAnsi="Arial" w:cs="Arial"/>
                <w:sz w:val="24"/>
                <w:szCs w:val="24"/>
                <w:highlight w:val="white"/>
              </w:rPr>
              <w:t>06</w:t>
            </w:r>
            <w:r w:rsidRPr="00121F45">
              <w:rPr>
                <w:rFonts w:ascii="Arial" w:eastAsia="Arial" w:hAnsi="Arial" w:cs="Arial"/>
                <w:sz w:val="24"/>
                <w:szCs w:val="24"/>
                <w:highlight w:val="white"/>
              </w:rPr>
              <w:t>/</w:t>
            </w:r>
            <w:r w:rsidR="0068310B">
              <w:rPr>
                <w:rFonts w:ascii="Arial" w:eastAsia="Arial" w:hAnsi="Arial" w:cs="Arial"/>
                <w:sz w:val="24"/>
                <w:szCs w:val="24"/>
                <w:highlight w:val="white"/>
              </w:rPr>
              <w:t>03</w:t>
            </w:r>
            <w:r w:rsidRPr="00121F45">
              <w:rPr>
                <w:rFonts w:ascii="Arial" w:eastAsia="Arial" w:hAnsi="Arial" w:cs="Arial"/>
                <w:sz w:val="24"/>
                <w:szCs w:val="24"/>
                <w:highlight w:val="white"/>
              </w:rPr>
              <w:t>/2024), no later than 11:59 p.m., local time.</w:t>
            </w:r>
          </w:p>
          <w:p w14:paraId="2EA11BDE" w14:textId="435F5876" w:rsidR="002001F4" w:rsidRPr="00121F45" w:rsidRDefault="00B44D6A" w:rsidP="002530A4">
            <w:pPr>
              <w:rPr>
                <w:rFonts w:ascii="Arial" w:eastAsia="Arial" w:hAnsi="Arial" w:cs="Arial"/>
                <w:i/>
                <w:sz w:val="24"/>
                <w:szCs w:val="24"/>
                <w:highlight w:val="white"/>
              </w:rPr>
            </w:pPr>
            <w:r w:rsidRPr="00121F45">
              <w:rPr>
                <w:rFonts w:ascii="Arial" w:eastAsia="Arial" w:hAnsi="Arial" w:cs="Arial"/>
                <w:i/>
                <w:sz w:val="24"/>
                <w:szCs w:val="24"/>
                <w:highlight w:val="white"/>
              </w:rPr>
              <w:t xml:space="preserve">Applications </w:t>
            </w:r>
            <w:r w:rsidRPr="00121F45">
              <w:rPr>
                <w:rFonts w:ascii="Arial" w:eastAsia="Arial" w:hAnsi="Arial" w:cs="Arial"/>
                <w:i/>
                <w:sz w:val="24"/>
                <w:szCs w:val="24"/>
                <w:highlight w:val="white"/>
                <w:u w:val="single"/>
              </w:rPr>
              <w:t>must</w:t>
            </w:r>
            <w:r w:rsidRPr="00121F45">
              <w:rPr>
                <w:rFonts w:ascii="Arial" w:eastAsia="Arial" w:hAnsi="Arial" w:cs="Arial"/>
                <w:i/>
                <w:sz w:val="24"/>
                <w:szCs w:val="24"/>
                <w:highlight w:val="white"/>
              </w:rPr>
              <w:t xml:space="preserve"> be submitted electronically to</w:t>
            </w:r>
            <w:r w:rsidR="002530A4" w:rsidRPr="00121F45">
              <w:rPr>
                <w:rFonts w:ascii="Arial" w:eastAsia="Arial" w:hAnsi="Arial" w:cs="Arial"/>
                <w:i/>
                <w:sz w:val="24"/>
                <w:szCs w:val="24"/>
              </w:rPr>
              <w:t xml:space="preserve"> </w:t>
            </w:r>
            <w:hyperlink r:id="rId14" w:history="1">
              <w:r w:rsidR="00285F82" w:rsidRPr="00121F45">
                <w:rPr>
                  <w:rStyle w:val="Hyperlink"/>
                  <w:rFonts w:ascii="Arial" w:hAnsi="Arial" w:cs="Arial"/>
                  <w:sz w:val="24"/>
                  <w:szCs w:val="24"/>
                  <w:highlight w:val="white"/>
                </w:rPr>
                <w:t>Proposals@maine.gov</w:t>
              </w:r>
            </w:hyperlink>
            <w:r w:rsidRPr="00121F45">
              <w:rPr>
                <w:rFonts w:ascii="Arial" w:eastAsia="Arial" w:hAnsi="Arial" w:cs="Arial"/>
                <w:sz w:val="24"/>
                <w:szCs w:val="24"/>
                <w:highlight w:val="white"/>
              </w:rPr>
              <w:t xml:space="preserve"> </w:t>
            </w:r>
          </w:p>
        </w:tc>
      </w:tr>
    </w:tbl>
    <w:p w14:paraId="2EA11BE0" w14:textId="3E439517" w:rsidR="002001F4" w:rsidRDefault="002001F4">
      <w:pPr>
        <w:rPr>
          <w:rFonts w:ascii="Arial" w:eastAsia="Arial" w:hAnsi="Arial" w:cs="Arial"/>
          <w:b/>
        </w:rPr>
      </w:pPr>
    </w:p>
    <w:p w14:paraId="53E1D072" w14:textId="77777777" w:rsidR="00285F82" w:rsidRDefault="00285F82">
      <w:pPr>
        <w:rPr>
          <w:rFonts w:ascii="Arial" w:eastAsia="Arial" w:hAnsi="Arial" w:cs="Arial"/>
          <w:b/>
        </w:rPr>
      </w:pPr>
    </w:p>
    <w:p w14:paraId="2F53C70C" w14:textId="2B38EF7A" w:rsidR="002C07DB" w:rsidRDefault="002C07DB" w:rsidP="56483735">
      <w:pPr>
        <w:rPr>
          <w:rFonts w:ascii="Arial" w:eastAsia="Arial" w:hAnsi="Arial" w:cs="Arial"/>
          <w:b/>
          <w:bCs/>
        </w:rPr>
      </w:pPr>
    </w:p>
    <w:p w14:paraId="2235123F" w14:textId="1A5B9695" w:rsidR="1C4593A8" w:rsidRDefault="1C4593A8" w:rsidP="1C4593A8">
      <w:pPr>
        <w:spacing w:before="240" w:after="240"/>
        <w:jc w:val="center"/>
        <w:rPr>
          <w:rFonts w:ascii="Arial" w:eastAsia="Arial" w:hAnsi="Arial" w:cs="Arial"/>
          <w:b/>
          <w:bCs/>
          <w:u w:val="single"/>
        </w:rPr>
      </w:pPr>
    </w:p>
    <w:p w14:paraId="2EA11BE1" w14:textId="77777777" w:rsidR="002001F4" w:rsidRDefault="00B44D6A">
      <w:pPr>
        <w:spacing w:before="240" w:after="240"/>
        <w:jc w:val="center"/>
        <w:rPr>
          <w:rFonts w:ascii="Arial" w:eastAsia="Arial" w:hAnsi="Arial" w:cs="Arial"/>
          <w:b/>
          <w:u w:val="single"/>
        </w:rPr>
      </w:pPr>
      <w:r>
        <w:rPr>
          <w:rFonts w:ascii="Arial" w:eastAsia="Arial" w:hAnsi="Arial" w:cs="Arial"/>
          <w:b/>
          <w:u w:val="single"/>
        </w:rPr>
        <w:t>TABLE OF CONTENTS</w:t>
      </w:r>
    </w:p>
    <w:tbl>
      <w:tblPr>
        <w:tblStyle w:val="6"/>
        <w:tblW w:w="5000" w:type="pct"/>
        <w:tblBorders>
          <w:top w:val="nil"/>
          <w:left w:val="nil"/>
          <w:bottom w:val="nil"/>
          <w:right w:val="nil"/>
          <w:insideH w:val="nil"/>
          <w:insideV w:val="nil"/>
        </w:tblBorders>
        <w:tblLook w:val="0600" w:firstRow="0" w:lastRow="0" w:firstColumn="0" w:lastColumn="0" w:noHBand="1" w:noVBand="1"/>
      </w:tblPr>
      <w:tblGrid>
        <w:gridCol w:w="8877"/>
        <w:gridCol w:w="1383"/>
      </w:tblGrid>
      <w:tr w:rsidR="002001F4" w14:paraId="2EA11BE4" w14:textId="77777777" w:rsidTr="56483735">
        <w:trPr>
          <w:trHeight w:val="470"/>
        </w:trPr>
        <w:tc>
          <w:tcPr>
            <w:tcW w:w="4326" w:type="pct"/>
            <w:tcBorders>
              <w:top w:val="nil"/>
              <w:left w:val="nil"/>
              <w:bottom w:val="nil"/>
              <w:right w:val="nil"/>
            </w:tcBorders>
            <w:tcMar>
              <w:top w:w="0" w:type="dxa"/>
              <w:left w:w="100" w:type="dxa"/>
              <w:bottom w:w="0" w:type="dxa"/>
              <w:right w:w="100" w:type="dxa"/>
            </w:tcMar>
          </w:tcPr>
          <w:p w14:paraId="2EA11BE2" w14:textId="77777777" w:rsidR="002001F4" w:rsidRDefault="00B44D6A">
            <w:pPr>
              <w:rPr>
                <w:rFonts w:ascii="Arial" w:eastAsia="Arial" w:hAnsi="Arial" w:cs="Arial"/>
                <w:b/>
                <w:u w:val="single"/>
              </w:rPr>
            </w:pPr>
            <w:r>
              <w:rPr>
                <w:rFonts w:ascii="Arial" w:eastAsia="Arial" w:hAnsi="Arial" w:cs="Arial"/>
                <w:b/>
                <w:u w:val="single"/>
              </w:rPr>
              <w:t xml:space="preserve"> </w:t>
            </w:r>
          </w:p>
        </w:tc>
        <w:tc>
          <w:tcPr>
            <w:tcW w:w="674" w:type="pct"/>
            <w:tcBorders>
              <w:top w:val="nil"/>
              <w:left w:val="nil"/>
              <w:bottom w:val="nil"/>
              <w:right w:val="nil"/>
            </w:tcBorders>
            <w:tcMar>
              <w:top w:w="0" w:type="dxa"/>
              <w:left w:w="100" w:type="dxa"/>
              <w:bottom w:w="0" w:type="dxa"/>
              <w:right w:w="100" w:type="dxa"/>
            </w:tcMar>
            <w:vAlign w:val="center"/>
          </w:tcPr>
          <w:p w14:paraId="2EA11BE3" w14:textId="77777777" w:rsidR="002001F4" w:rsidRDefault="00B44D6A" w:rsidP="00405E75">
            <w:pPr>
              <w:spacing w:after="200"/>
              <w:jc w:val="center"/>
              <w:rPr>
                <w:rFonts w:ascii="Arial" w:eastAsia="Arial" w:hAnsi="Arial" w:cs="Arial"/>
                <w:b/>
                <w:u w:val="single"/>
              </w:rPr>
            </w:pPr>
            <w:r>
              <w:rPr>
                <w:rFonts w:ascii="Arial" w:eastAsia="Arial" w:hAnsi="Arial" w:cs="Arial"/>
                <w:b/>
              </w:rPr>
              <w:t>Page</w:t>
            </w:r>
          </w:p>
        </w:tc>
      </w:tr>
      <w:tr w:rsidR="002001F4" w14:paraId="2EA11BE7" w14:textId="77777777" w:rsidTr="56483735">
        <w:trPr>
          <w:trHeight w:val="270"/>
        </w:trPr>
        <w:tc>
          <w:tcPr>
            <w:tcW w:w="4326" w:type="pct"/>
            <w:tcBorders>
              <w:top w:val="nil"/>
              <w:left w:val="nil"/>
              <w:bottom w:val="nil"/>
              <w:right w:val="nil"/>
            </w:tcBorders>
            <w:tcMar>
              <w:top w:w="0" w:type="dxa"/>
              <w:left w:w="100" w:type="dxa"/>
              <w:bottom w:w="0" w:type="dxa"/>
              <w:right w:w="100" w:type="dxa"/>
            </w:tcMar>
          </w:tcPr>
          <w:p w14:paraId="2EA11BE5" w14:textId="77777777" w:rsidR="002001F4" w:rsidRDefault="00B44D6A">
            <w:pPr>
              <w:spacing w:after="200"/>
              <w:rPr>
                <w:rFonts w:ascii="Arial" w:eastAsia="Arial" w:hAnsi="Arial" w:cs="Arial"/>
                <w:b/>
              </w:rPr>
            </w:pPr>
            <w:r>
              <w:rPr>
                <w:rFonts w:ascii="Arial" w:eastAsia="Arial" w:hAnsi="Arial" w:cs="Arial"/>
                <w:b/>
              </w:rPr>
              <w:t>RFA TERMS/ACRONYMS WITH DEFINITIONS</w:t>
            </w:r>
          </w:p>
        </w:tc>
        <w:tc>
          <w:tcPr>
            <w:tcW w:w="674" w:type="pct"/>
            <w:tcBorders>
              <w:top w:val="nil"/>
              <w:left w:val="nil"/>
              <w:bottom w:val="nil"/>
              <w:right w:val="nil"/>
            </w:tcBorders>
            <w:tcMar>
              <w:top w:w="0" w:type="dxa"/>
              <w:left w:w="100" w:type="dxa"/>
              <w:bottom w:w="0" w:type="dxa"/>
              <w:right w:w="100" w:type="dxa"/>
            </w:tcMar>
            <w:vAlign w:val="center"/>
          </w:tcPr>
          <w:p w14:paraId="2EA11BE6" w14:textId="003222A1" w:rsidR="002001F4" w:rsidRDefault="00FA4A47" w:rsidP="00405E75">
            <w:pPr>
              <w:spacing w:after="200"/>
              <w:jc w:val="center"/>
              <w:rPr>
                <w:rFonts w:ascii="Arial" w:eastAsia="Arial" w:hAnsi="Arial" w:cs="Arial"/>
                <w:b/>
              </w:rPr>
            </w:pPr>
            <w:r>
              <w:rPr>
                <w:rFonts w:ascii="Arial" w:eastAsia="Arial" w:hAnsi="Arial" w:cs="Arial"/>
                <w:b/>
              </w:rPr>
              <w:t>3</w:t>
            </w:r>
          </w:p>
        </w:tc>
      </w:tr>
      <w:tr w:rsidR="002001F4" w14:paraId="2EA11BF0" w14:textId="77777777" w:rsidTr="56483735">
        <w:trPr>
          <w:trHeight w:val="1735"/>
        </w:trPr>
        <w:tc>
          <w:tcPr>
            <w:tcW w:w="4326" w:type="pct"/>
            <w:tcBorders>
              <w:top w:val="nil"/>
              <w:left w:val="nil"/>
              <w:bottom w:val="nil"/>
              <w:right w:val="nil"/>
            </w:tcBorders>
            <w:tcMar>
              <w:top w:w="0" w:type="dxa"/>
              <w:left w:w="100" w:type="dxa"/>
              <w:bottom w:w="0" w:type="dxa"/>
              <w:right w:w="100" w:type="dxa"/>
            </w:tcMar>
          </w:tcPr>
          <w:p w14:paraId="2EA11BE8" w14:textId="059A0157" w:rsidR="002001F4" w:rsidRDefault="00B44D6A">
            <w:pPr>
              <w:rPr>
                <w:rFonts w:ascii="Arial" w:eastAsia="Arial" w:hAnsi="Arial" w:cs="Arial"/>
                <w:b/>
              </w:rPr>
            </w:pPr>
            <w:r>
              <w:rPr>
                <w:rFonts w:ascii="Arial" w:eastAsia="Arial" w:hAnsi="Arial" w:cs="Arial"/>
                <w:b/>
              </w:rPr>
              <w:t>PART I: OVERVIEW OF THE GRANT OPPORTUNITY</w:t>
            </w:r>
          </w:p>
          <w:p w14:paraId="2EA11BE9" w14:textId="77777777" w:rsidR="002001F4" w:rsidRDefault="00B44D6A">
            <w:pPr>
              <w:numPr>
                <w:ilvl w:val="0"/>
                <w:numId w:val="14"/>
              </w:numPr>
              <w:rPr>
                <w:rFonts w:ascii="Arial" w:eastAsia="Arial" w:hAnsi="Arial" w:cs="Arial"/>
              </w:rPr>
            </w:pPr>
            <w:r>
              <w:rPr>
                <w:rFonts w:ascii="Arial" w:eastAsia="Arial" w:hAnsi="Arial" w:cs="Arial"/>
              </w:rPr>
              <w:t>GRANT BACKGROUND AND PURPOSE</w:t>
            </w:r>
          </w:p>
          <w:p w14:paraId="2EA11BEA" w14:textId="77777777" w:rsidR="002001F4" w:rsidRDefault="00B44D6A">
            <w:pPr>
              <w:numPr>
                <w:ilvl w:val="0"/>
                <w:numId w:val="14"/>
              </w:numPr>
              <w:rPr>
                <w:rFonts w:ascii="Arial" w:eastAsia="Arial" w:hAnsi="Arial" w:cs="Arial"/>
              </w:rPr>
            </w:pPr>
            <w:r>
              <w:rPr>
                <w:rFonts w:ascii="Arial" w:eastAsia="Arial" w:hAnsi="Arial" w:cs="Arial"/>
              </w:rPr>
              <w:t>GENERAL PROVISIONS</w:t>
            </w:r>
          </w:p>
          <w:p w14:paraId="2EA11BEB" w14:textId="77777777" w:rsidR="002001F4" w:rsidRDefault="00B44D6A">
            <w:pPr>
              <w:numPr>
                <w:ilvl w:val="0"/>
                <w:numId w:val="14"/>
              </w:numPr>
              <w:rPr>
                <w:rFonts w:ascii="Arial" w:eastAsia="Arial" w:hAnsi="Arial" w:cs="Arial"/>
              </w:rPr>
            </w:pPr>
            <w:r>
              <w:rPr>
                <w:rFonts w:ascii="Arial" w:eastAsia="Arial" w:hAnsi="Arial" w:cs="Arial"/>
              </w:rPr>
              <w:t>ELIGIBILITY TO SUBMIT BIDS</w:t>
            </w:r>
          </w:p>
          <w:p w14:paraId="76811BBB" w14:textId="77777777" w:rsidR="00D32CBF" w:rsidRDefault="00B44D6A" w:rsidP="00D32CBF">
            <w:pPr>
              <w:numPr>
                <w:ilvl w:val="0"/>
                <w:numId w:val="14"/>
              </w:numPr>
              <w:rPr>
                <w:rFonts w:ascii="Arial" w:eastAsia="Arial" w:hAnsi="Arial" w:cs="Arial"/>
              </w:rPr>
            </w:pPr>
            <w:r>
              <w:rPr>
                <w:rFonts w:ascii="Arial" w:eastAsia="Arial" w:hAnsi="Arial" w:cs="Arial"/>
              </w:rPr>
              <w:t>AWARDS</w:t>
            </w:r>
          </w:p>
          <w:p w14:paraId="2EA11BEE" w14:textId="25BA48A1" w:rsidR="002001F4" w:rsidRPr="00D32CBF" w:rsidRDefault="00B44D6A" w:rsidP="00D32CBF">
            <w:pPr>
              <w:numPr>
                <w:ilvl w:val="0"/>
                <w:numId w:val="14"/>
              </w:numPr>
              <w:rPr>
                <w:rFonts w:ascii="Arial" w:eastAsia="Arial" w:hAnsi="Arial" w:cs="Arial"/>
              </w:rPr>
            </w:pPr>
            <w:r w:rsidRPr="00D32CBF">
              <w:rPr>
                <w:rFonts w:ascii="Arial" w:eastAsia="Arial" w:hAnsi="Arial" w:cs="Arial"/>
              </w:rPr>
              <w:t>CONTRACT ADMINISTRATION AND CONDITIONS</w:t>
            </w:r>
          </w:p>
        </w:tc>
        <w:tc>
          <w:tcPr>
            <w:tcW w:w="674" w:type="pct"/>
            <w:tcBorders>
              <w:top w:val="nil"/>
              <w:left w:val="nil"/>
              <w:bottom w:val="nil"/>
              <w:right w:val="nil"/>
            </w:tcBorders>
            <w:tcMar>
              <w:top w:w="0" w:type="dxa"/>
              <w:left w:w="100" w:type="dxa"/>
              <w:bottom w:w="0" w:type="dxa"/>
              <w:right w:w="100" w:type="dxa"/>
            </w:tcMar>
            <w:vAlign w:val="center"/>
          </w:tcPr>
          <w:p w14:paraId="19575E42" w14:textId="77777777" w:rsidR="002001F4" w:rsidRDefault="008D5478" w:rsidP="00405E75">
            <w:pPr>
              <w:jc w:val="center"/>
              <w:rPr>
                <w:rFonts w:ascii="Arial" w:eastAsia="Arial" w:hAnsi="Arial" w:cs="Arial"/>
                <w:b/>
              </w:rPr>
            </w:pPr>
            <w:r>
              <w:rPr>
                <w:rFonts w:ascii="Arial" w:eastAsia="Arial" w:hAnsi="Arial" w:cs="Arial"/>
                <w:b/>
              </w:rPr>
              <w:t>4-7</w:t>
            </w:r>
          </w:p>
          <w:p w14:paraId="55A1D277" w14:textId="77777777" w:rsidR="008D5478" w:rsidRDefault="008D5478" w:rsidP="00405E75">
            <w:pPr>
              <w:jc w:val="center"/>
              <w:rPr>
                <w:rFonts w:ascii="Arial" w:eastAsia="Arial" w:hAnsi="Arial" w:cs="Arial"/>
                <w:b/>
              </w:rPr>
            </w:pPr>
          </w:p>
          <w:p w14:paraId="0EB40A77" w14:textId="77777777" w:rsidR="008D5478" w:rsidRDefault="008D5478" w:rsidP="00405E75">
            <w:pPr>
              <w:jc w:val="center"/>
              <w:rPr>
                <w:rFonts w:ascii="Arial" w:eastAsia="Arial" w:hAnsi="Arial" w:cs="Arial"/>
                <w:b/>
              </w:rPr>
            </w:pPr>
          </w:p>
          <w:p w14:paraId="678B9F16" w14:textId="77777777" w:rsidR="008D5478" w:rsidRDefault="008D5478" w:rsidP="00405E75">
            <w:pPr>
              <w:jc w:val="center"/>
              <w:rPr>
                <w:rFonts w:ascii="Arial" w:eastAsia="Arial" w:hAnsi="Arial" w:cs="Arial"/>
                <w:b/>
              </w:rPr>
            </w:pPr>
          </w:p>
          <w:p w14:paraId="593471E9" w14:textId="77777777" w:rsidR="008D5478" w:rsidRDefault="008D5478" w:rsidP="00405E75">
            <w:pPr>
              <w:jc w:val="center"/>
              <w:rPr>
                <w:rFonts w:ascii="Arial" w:eastAsia="Arial" w:hAnsi="Arial" w:cs="Arial"/>
                <w:b/>
              </w:rPr>
            </w:pPr>
          </w:p>
          <w:p w14:paraId="23B54D83" w14:textId="77777777" w:rsidR="008D5478" w:rsidRDefault="008D5478" w:rsidP="00405E75">
            <w:pPr>
              <w:jc w:val="center"/>
              <w:rPr>
                <w:rFonts w:ascii="Arial" w:eastAsia="Arial" w:hAnsi="Arial" w:cs="Arial"/>
                <w:b/>
              </w:rPr>
            </w:pPr>
          </w:p>
          <w:p w14:paraId="2EA11BEF" w14:textId="63BE7B15" w:rsidR="008D5478" w:rsidRDefault="008D5478" w:rsidP="00405E75">
            <w:pPr>
              <w:jc w:val="center"/>
              <w:rPr>
                <w:rFonts w:ascii="Arial" w:eastAsia="Arial" w:hAnsi="Arial" w:cs="Arial"/>
                <w:b/>
              </w:rPr>
            </w:pPr>
          </w:p>
        </w:tc>
      </w:tr>
      <w:tr w:rsidR="002001F4" w14:paraId="2EA11BF6" w14:textId="77777777" w:rsidTr="56483735">
        <w:trPr>
          <w:trHeight w:val="230"/>
        </w:trPr>
        <w:tc>
          <w:tcPr>
            <w:tcW w:w="4326" w:type="pct"/>
            <w:tcBorders>
              <w:top w:val="nil"/>
              <w:left w:val="nil"/>
              <w:bottom w:val="nil"/>
              <w:right w:val="nil"/>
            </w:tcBorders>
            <w:tcMar>
              <w:top w:w="0" w:type="dxa"/>
              <w:left w:w="100" w:type="dxa"/>
              <w:bottom w:w="0" w:type="dxa"/>
              <w:right w:w="100" w:type="dxa"/>
            </w:tcMar>
          </w:tcPr>
          <w:p w14:paraId="2EA11BF1" w14:textId="77777777" w:rsidR="002001F4" w:rsidRDefault="00B44D6A">
            <w:pPr>
              <w:rPr>
                <w:rFonts w:ascii="Arial" w:eastAsia="Arial" w:hAnsi="Arial" w:cs="Arial"/>
                <w:b/>
              </w:rPr>
            </w:pPr>
            <w:r>
              <w:rPr>
                <w:rFonts w:ascii="Arial" w:eastAsia="Arial" w:hAnsi="Arial" w:cs="Arial"/>
                <w:b/>
              </w:rPr>
              <w:t xml:space="preserve">PART II: REQUIREMENTS AND ACTIVITIES </w:t>
            </w:r>
          </w:p>
          <w:p w14:paraId="2EA11BF2" w14:textId="77777777" w:rsidR="002001F4" w:rsidRDefault="00B44D6A">
            <w:pPr>
              <w:numPr>
                <w:ilvl w:val="0"/>
                <w:numId w:val="5"/>
              </w:numPr>
              <w:rPr>
                <w:rFonts w:ascii="Arial" w:eastAsia="Arial" w:hAnsi="Arial" w:cs="Arial"/>
                <w:highlight w:val="white"/>
              </w:rPr>
            </w:pPr>
            <w:r>
              <w:rPr>
                <w:rFonts w:ascii="Arial" w:eastAsia="Arial" w:hAnsi="Arial" w:cs="Arial"/>
                <w:highlight w:val="white"/>
              </w:rPr>
              <w:t>REQUIREMENTS</w:t>
            </w:r>
          </w:p>
          <w:p w14:paraId="2EA11BF3" w14:textId="77777777" w:rsidR="002001F4" w:rsidRDefault="00B44D6A">
            <w:pPr>
              <w:numPr>
                <w:ilvl w:val="0"/>
                <w:numId w:val="5"/>
              </w:numPr>
              <w:rPr>
                <w:rFonts w:ascii="Arial" w:eastAsia="Arial" w:hAnsi="Arial" w:cs="Arial"/>
                <w:highlight w:val="white"/>
              </w:rPr>
            </w:pPr>
            <w:r>
              <w:rPr>
                <w:rFonts w:ascii="Arial" w:eastAsia="Arial" w:hAnsi="Arial" w:cs="Arial"/>
                <w:highlight w:val="white"/>
              </w:rPr>
              <w:t>ALLOWABLE/NON-ALLOWABLE USE OF FUNDS</w:t>
            </w:r>
          </w:p>
          <w:p w14:paraId="2EA11BF4" w14:textId="77777777" w:rsidR="002001F4" w:rsidRDefault="00B44D6A">
            <w:pPr>
              <w:numPr>
                <w:ilvl w:val="0"/>
                <w:numId w:val="5"/>
              </w:numPr>
              <w:spacing w:after="200"/>
              <w:rPr>
                <w:rFonts w:ascii="Arial" w:eastAsia="Arial" w:hAnsi="Arial" w:cs="Arial"/>
                <w:highlight w:val="white"/>
              </w:rPr>
            </w:pPr>
            <w:r>
              <w:rPr>
                <w:rFonts w:ascii="Arial" w:eastAsia="Arial" w:hAnsi="Arial" w:cs="Arial"/>
                <w:highlight w:val="white"/>
              </w:rPr>
              <w:t>REPORTS</w:t>
            </w:r>
          </w:p>
        </w:tc>
        <w:tc>
          <w:tcPr>
            <w:tcW w:w="674" w:type="pct"/>
            <w:tcBorders>
              <w:top w:val="nil"/>
              <w:left w:val="nil"/>
              <w:bottom w:val="nil"/>
              <w:right w:val="nil"/>
            </w:tcBorders>
            <w:tcMar>
              <w:top w:w="0" w:type="dxa"/>
              <w:left w:w="100" w:type="dxa"/>
              <w:bottom w:w="0" w:type="dxa"/>
              <w:right w:w="100" w:type="dxa"/>
            </w:tcMar>
            <w:vAlign w:val="center"/>
          </w:tcPr>
          <w:p w14:paraId="1D673CC2" w14:textId="77777777" w:rsidR="002001F4" w:rsidRDefault="008D5478" w:rsidP="00405E75">
            <w:pPr>
              <w:jc w:val="center"/>
              <w:rPr>
                <w:rFonts w:ascii="Arial" w:eastAsia="Arial" w:hAnsi="Arial" w:cs="Arial"/>
                <w:b/>
              </w:rPr>
            </w:pPr>
            <w:r>
              <w:rPr>
                <w:rFonts w:ascii="Arial" w:eastAsia="Arial" w:hAnsi="Arial" w:cs="Arial"/>
                <w:b/>
              </w:rPr>
              <w:t>8-9</w:t>
            </w:r>
          </w:p>
          <w:p w14:paraId="6A6A950A" w14:textId="77777777" w:rsidR="008D5478" w:rsidRDefault="008D5478" w:rsidP="00405E75">
            <w:pPr>
              <w:jc w:val="center"/>
              <w:rPr>
                <w:rFonts w:ascii="Arial" w:eastAsia="Arial" w:hAnsi="Arial" w:cs="Arial"/>
                <w:b/>
              </w:rPr>
            </w:pPr>
          </w:p>
          <w:p w14:paraId="21C10CE4" w14:textId="77777777" w:rsidR="008D5478" w:rsidRDefault="008D5478" w:rsidP="00405E75">
            <w:pPr>
              <w:jc w:val="center"/>
              <w:rPr>
                <w:rFonts w:ascii="Arial" w:eastAsia="Arial" w:hAnsi="Arial" w:cs="Arial"/>
                <w:b/>
              </w:rPr>
            </w:pPr>
          </w:p>
          <w:p w14:paraId="786D2009" w14:textId="77777777" w:rsidR="008D5478" w:rsidRDefault="008D5478" w:rsidP="00405E75">
            <w:pPr>
              <w:jc w:val="center"/>
              <w:rPr>
                <w:rFonts w:ascii="Arial" w:eastAsia="Arial" w:hAnsi="Arial" w:cs="Arial"/>
                <w:b/>
              </w:rPr>
            </w:pPr>
          </w:p>
          <w:p w14:paraId="2EA11BF5" w14:textId="75270078" w:rsidR="008D5478" w:rsidRDefault="008D5478" w:rsidP="00405E75">
            <w:pPr>
              <w:jc w:val="center"/>
              <w:rPr>
                <w:rFonts w:ascii="Arial" w:eastAsia="Arial" w:hAnsi="Arial" w:cs="Arial"/>
                <w:b/>
              </w:rPr>
            </w:pPr>
          </w:p>
        </w:tc>
      </w:tr>
      <w:tr w:rsidR="008D5478" w14:paraId="4E33D76A" w14:textId="77777777" w:rsidTr="56483735">
        <w:trPr>
          <w:trHeight w:val="270"/>
        </w:trPr>
        <w:tc>
          <w:tcPr>
            <w:tcW w:w="4326" w:type="pct"/>
            <w:tcBorders>
              <w:top w:val="nil"/>
              <w:left w:val="nil"/>
              <w:bottom w:val="nil"/>
              <w:right w:val="nil"/>
            </w:tcBorders>
            <w:tcMar>
              <w:top w:w="0" w:type="dxa"/>
              <w:left w:w="100" w:type="dxa"/>
              <w:bottom w:w="0" w:type="dxa"/>
              <w:right w:w="100" w:type="dxa"/>
            </w:tcMar>
          </w:tcPr>
          <w:p w14:paraId="4F5AB365" w14:textId="77777777" w:rsidR="008D5478" w:rsidRDefault="008D5478" w:rsidP="008D5478">
            <w:pPr>
              <w:rPr>
                <w:rFonts w:ascii="Arial" w:eastAsia="Arial" w:hAnsi="Arial" w:cs="Arial"/>
                <w:b/>
              </w:rPr>
            </w:pPr>
            <w:r>
              <w:rPr>
                <w:rFonts w:ascii="Arial" w:eastAsia="Arial" w:hAnsi="Arial" w:cs="Arial"/>
                <w:b/>
              </w:rPr>
              <w:t>PART III: KEY PROCESS EVENTS</w:t>
            </w:r>
          </w:p>
          <w:p w14:paraId="65A10FD2" w14:textId="77777777" w:rsidR="008D5478" w:rsidRDefault="008D5478" w:rsidP="008D5478">
            <w:pPr>
              <w:numPr>
                <w:ilvl w:val="0"/>
                <w:numId w:val="22"/>
              </w:numPr>
              <w:rPr>
                <w:rFonts w:ascii="Arial" w:eastAsia="Arial" w:hAnsi="Arial" w:cs="Arial"/>
              </w:rPr>
            </w:pPr>
            <w:r>
              <w:rPr>
                <w:rFonts w:ascii="Arial" w:eastAsia="Arial" w:hAnsi="Arial" w:cs="Arial"/>
              </w:rPr>
              <w:t>INFORMATIONAL SESSION</w:t>
            </w:r>
          </w:p>
          <w:p w14:paraId="6EE8CBDE" w14:textId="77777777" w:rsidR="008D5478" w:rsidRDefault="008D5478" w:rsidP="008D5478">
            <w:pPr>
              <w:numPr>
                <w:ilvl w:val="0"/>
                <w:numId w:val="22"/>
              </w:numPr>
              <w:rPr>
                <w:rFonts w:ascii="Arial" w:eastAsia="Arial" w:hAnsi="Arial" w:cs="Arial"/>
              </w:rPr>
            </w:pPr>
            <w:r>
              <w:rPr>
                <w:rFonts w:ascii="Arial" w:eastAsia="Arial" w:hAnsi="Arial" w:cs="Arial"/>
              </w:rPr>
              <w:t>SUBMISSION OF QUESTIONS</w:t>
            </w:r>
          </w:p>
          <w:p w14:paraId="73E20905" w14:textId="77777777" w:rsidR="008D5478" w:rsidRDefault="008D5478" w:rsidP="008D5478">
            <w:pPr>
              <w:numPr>
                <w:ilvl w:val="0"/>
                <w:numId w:val="22"/>
              </w:numPr>
              <w:rPr>
                <w:rFonts w:ascii="Arial" w:eastAsia="Arial" w:hAnsi="Arial" w:cs="Arial"/>
              </w:rPr>
            </w:pPr>
            <w:r>
              <w:rPr>
                <w:rFonts w:ascii="Arial" w:eastAsia="Arial" w:hAnsi="Arial" w:cs="Arial"/>
              </w:rPr>
              <w:t>AMENDMENTS</w:t>
            </w:r>
          </w:p>
          <w:p w14:paraId="194B96BA" w14:textId="77777777" w:rsidR="008D5478" w:rsidRDefault="008D5478" w:rsidP="008D5478">
            <w:pPr>
              <w:rPr>
                <w:rFonts w:ascii="Arial" w:eastAsia="Arial" w:hAnsi="Arial" w:cs="Arial"/>
              </w:rPr>
            </w:pPr>
            <w:r>
              <w:rPr>
                <w:rFonts w:ascii="Arial" w:eastAsia="Arial" w:hAnsi="Arial" w:cs="Arial"/>
              </w:rPr>
              <w:t xml:space="preserve">APPLICATION SUBMISSION </w:t>
            </w:r>
          </w:p>
          <w:p w14:paraId="629966FD" w14:textId="2044A3A3" w:rsidR="008D5478" w:rsidRDefault="008D5478" w:rsidP="008D5478">
            <w:pPr>
              <w:rPr>
                <w:rFonts w:ascii="Arial" w:eastAsia="Arial" w:hAnsi="Arial" w:cs="Arial"/>
                <w:b/>
              </w:rPr>
            </w:pPr>
          </w:p>
        </w:tc>
        <w:tc>
          <w:tcPr>
            <w:tcW w:w="674" w:type="pct"/>
            <w:tcBorders>
              <w:top w:val="nil"/>
              <w:left w:val="nil"/>
              <w:bottom w:val="nil"/>
              <w:right w:val="nil"/>
            </w:tcBorders>
            <w:tcMar>
              <w:top w:w="0" w:type="dxa"/>
              <w:left w:w="100" w:type="dxa"/>
              <w:bottom w:w="0" w:type="dxa"/>
              <w:right w:w="100" w:type="dxa"/>
            </w:tcMar>
            <w:vAlign w:val="center"/>
          </w:tcPr>
          <w:p w14:paraId="68BA641B" w14:textId="77777777" w:rsidR="008D5478" w:rsidRDefault="008D5478" w:rsidP="00405E75">
            <w:pPr>
              <w:jc w:val="center"/>
              <w:rPr>
                <w:rFonts w:ascii="Arial" w:eastAsia="Arial" w:hAnsi="Arial" w:cs="Arial"/>
                <w:b/>
              </w:rPr>
            </w:pPr>
            <w:r>
              <w:rPr>
                <w:rFonts w:ascii="Arial" w:eastAsia="Arial" w:hAnsi="Arial" w:cs="Arial"/>
                <w:b/>
              </w:rPr>
              <w:t>10-11</w:t>
            </w:r>
          </w:p>
          <w:p w14:paraId="69500EFA" w14:textId="77777777" w:rsidR="008D5478" w:rsidRDefault="008D5478" w:rsidP="00405E75">
            <w:pPr>
              <w:jc w:val="center"/>
              <w:rPr>
                <w:rFonts w:ascii="Arial" w:eastAsia="Arial" w:hAnsi="Arial" w:cs="Arial"/>
                <w:b/>
              </w:rPr>
            </w:pPr>
          </w:p>
          <w:p w14:paraId="3338B3A4" w14:textId="77777777" w:rsidR="008D5478" w:rsidRDefault="008D5478" w:rsidP="00405E75">
            <w:pPr>
              <w:jc w:val="center"/>
              <w:rPr>
                <w:rFonts w:ascii="Arial" w:eastAsia="Arial" w:hAnsi="Arial" w:cs="Arial"/>
                <w:b/>
              </w:rPr>
            </w:pPr>
          </w:p>
          <w:p w14:paraId="25E5662D" w14:textId="77777777" w:rsidR="008D5478" w:rsidRDefault="008D5478" w:rsidP="00405E75">
            <w:pPr>
              <w:jc w:val="center"/>
              <w:rPr>
                <w:rFonts w:ascii="Arial" w:eastAsia="Arial" w:hAnsi="Arial" w:cs="Arial"/>
                <w:b/>
              </w:rPr>
            </w:pPr>
          </w:p>
          <w:p w14:paraId="0D4D9DBB" w14:textId="77777777" w:rsidR="008D5478" w:rsidRDefault="008D5478" w:rsidP="00405E75">
            <w:pPr>
              <w:jc w:val="center"/>
              <w:rPr>
                <w:rFonts w:ascii="Arial" w:eastAsia="Arial" w:hAnsi="Arial" w:cs="Arial"/>
                <w:b/>
              </w:rPr>
            </w:pPr>
          </w:p>
          <w:p w14:paraId="3210EBD3" w14:textId="09C20F92" w:rsidR="008D5478" w:rsidRDefault="008D5478" w:rsidP="00405E75">
            <w:pPr>
              <w:jc w:val="center"/>
              <w:rPr>
                <w:rFonts w:ascii="Arial" w:eastAsia="Arial" w:hAnsi="Arial" w:cs="Arial"/>
                <w:b/>
              </w:rPr>
            </w:pPr>
          </w:p>
        </w:tc>
      </w:tr>
      <w:tr w:rsidR="008D5478" w14:paraId="2EA11BFD" w14:textId="77777777" w:rsidTr="56483735">
        <w:trPr>
          <w:trHeight w:val="270"/>
        </w:trPr>
        <w:tc>
          <w:tcPr>
            <w:tcW w:w="4326" w:type="pct"/>
            <w:tcBorders>
              <w:top w:val="nil"/>
              <w:left w:val="nil"/>
              <w:bottom w:val="nil"/>
              <w:right w:val="nil"/>
            </w:tcBorders>
            <w:tcMar>
              <w:top w:w="0" w:type="dxa"/>
              <w:left w:w="100" w:type="dxa"/>
              <w:bottom w:w="0" w:type="dxa"/>
              <w:right w:w="100" w:type="dxa"/>
            </w:tcMar>
          </w:tcPr>
          <w:p w14:paraId="2EA11BF7" w14:textId="46D58553" w:rsidR="008D5478" w:rsidRDefault="008D5478" w:rsidP="008D5478">
            <w:pPr>
              <w:rPr>
                <w:rFonts w:ascii="Arial" w:eastAsia="Arial" w:hAnsi="Arial" w:cs="Arial"/>
                <w:b/>
              </w:rPr>
            </w:pPr>
            <w:r>
              <w:rPr>
                <w:rFonts w:ascii="Arial" w:eastAsia="Arial" w:hAnsi="Arial" w:cs="Arial"/>
                <w:b/>
              </w:rPr>
              <w:t>PART IV: APPLICATION EVALUATION AND SELECTION</w:t>
            </w:r>
          </w:p>
          <w:p w14:paraId="2EA11BF8" w14:textId="77777777" w:rsidR="008D5478" w:rsidRDefault="008D5478" w:rsidP="008D5478">
            <w:pPr>
              <w:numPr>
                <w:ilvl w:val="0"/>
                <w:numId w:val="16"/>
              </w:numPr>
              <w:rPr>
                <w:rFonts w:ascii="Arial" w:eastAsia="Arial" w:hAnsi="Arial" w:cs="Arial"/>
              </w:rPr>
            </w:pPr>
            <w:r>
              <w:rPr>
                <w:rFonts w:ascii="Arial" w:eastAsia="Arial" w:hAnsi="Arial" w:cs="Arial"/>
              </w:rPr>
              <w:t>EVALUATION PROCESS – GENERAL INFORMATION</w:t>
            </w:r>
          </w:p>
          <w:p w14:paraId="2EA11BF9" w14:textId="77777777" w:rsidR="008D5478" w:rsidRDefault="008D5478" w:rsidP="008D5478">
            <w:pPr>
              <w:numPr>
                <w:ilvl w:val="0"/>
                <w:numId w:val="16"/>
              </w:numPr>
              <w:rPr>
                <w:rFonts w:ascii="Arial" w:eastAsia="Arial" w:hAnsi="Arial" w:cs="Arial"/>
              </w:rPr>
            </w:pPr>
            <w:r>
              <w:rPr>
                <w:rFonts w:ascii="Arial" w:eastAsia="Arial" w:hAnsi="Arial" w:cs="Arial"/>
              </w:rPr>
              <w:t>SCORING PROCESS</w:t>
            </w:r>
          </w:p>
          <w:p w14:paraId="2EA11BFA" w14:textId="77777777" w:rsidR="008D5478" w:rsidRDefault="008D5478" w:rsidP="008D5478">
            <w:pPr>
              <w:numPr>
                <w:ilvl w:val="0"/>
                <w:numId w:val="16"/>
              </w:numPr>
              <w:rPr>
                <w:rFonts w:ascii="Arial" w:eastAsia="Arial" w:hAnsi="Arial" w:cs="Arial"/>
              </w:rPr>
            </w:pPr>
            <w:r w:rsidRPr="56483735">
              <w:rPr>
                <w:rFonts w:ascii="Arial" w:eastAsia="Arial" w:hAnsi="Arial" w:cs="Arial"/>
              </w:rPr>
              <w:t>SCORING WEIGHTS</w:t>
            </w:r>
          </w:p>
          <w:p w14:paraId="0D2591A5" w14:textId="0550588A" w:rsidR="008D5478" w:rsidRDefault="008D5478" w:rsidP="008D5478">
            <w:pPr>
              <w:numPr>
                <w:ilvl w:val="0"/>
                <w:numId w:val="16"/>
              </w:numPr>
              <w:rPr>
                <w:rFonts w:ascii="Arial" w:eastAsia="Arial" w:hAnsi="Arial" w:cs="Arial"/>
              </w:rPr>
            </w:pPr>
            <w:r w:rsidRPr="56483735">
              <w:rPr>
                <w:rFonts w:ascii="Arial" w:eastAsia="Arial" w:hAnsi="Arial" w:cs="Arial"/>
              </w:rPr>
              <w:t>SCORING CRITERIA</w:t>
            </w:r>
          </w:p>
          <w:p w14:paraId="2EA11BFB" w14:textId="77777777" w:rsidR="008D5478" w:rsidRDefault="008D5478" w:rsidP="008D5478">
            <w:pPr>
              <w:numPr>
                <w:ilvl w:val="0"/>
                <w:numId w:val="16"/>
              </w:numPr>
              <w:spacing w:after="200"/>
              <w:rPr>
                <w:rFonts w:ascii="Arial" w:eastAsia="Arial" w:hAnsi="Arial" w:cs="Arial"/>
              </w:rPr>
            </w:pPr>
            <w:r w:rsidRPr="56483735">
              <w:rPr>
                <w:rFonts w:ascii="Arial" w:eastAsia="Arial" w:hAnsi="Arial" w:cs="Arial"/>
              </w:rPr>
              <w:t>SELECTION AND AWARD</w:t>
            </w:r>
          </w:p>
        </w:tc>
        <w:tc>
          <w:tcPr>
            <w:tcW w:w="674" w:type="pct"/>
            <w:tcBorders>
              <w:top w:val="nil"/>
              <w:left w:val="nil"/>
              <w:bottom w:val="nil"/>
              <w:right w:val="nil"/>
            </w:tcBorders>
            <w:tcMar>
              <w:top w:w="0" w:type="dxa"/>
              <w:left w:w="100" w:type="dxa"/>
              <w:bottom w:w="0" w:type="dxa"/>
              <w:right w:w="100" w:type="dxa"/>
            </w:tcMar>
            <w:vAlign w:val="center"/>
          </w:tcPr>
          <w:p w14:paraId="7EA069DB" w14:textId="77777777" w:rsidR="008D5478" w:rsidRDefault="008D5478" w:rsidP="00405E75">
            <w:pPr>
              <w:jc w:val="center"/>
              <w:rPr>
                <w:rFonts w:ascii="Arial" w:eastAsia="Arial" w:hAnsi="Arial" w:cs="Arial"/>
                <w:b/>
              </w:rPr>
            </w:pPr>
            <w:r>
              <w:rPr>
                <w:rFonts w:ascii="Arial" w:eastAsia="Arial" w:hAnsi="Arial" w:cs="Arial"/>
                <w:b/>
              </w:rPr>
              <w:t>12-15</w:t>
            </w:r>
          </w:p>
          <w:p w14:paraId="78CDC2B0" w14:textId="77777777" w:rsidR="008D5478" w:rsidRDefault="008D5478" w:rsidP="00405E75">
            <w:pPr>
              <w:jc w:val="center"/>
              <w:rPr>
                <w:rFonts w:ascii="Arial" w:eastAsia="Arial" w:hAnsi="Arial" w:cs="Arial"/>
                <w:b/>
              </w:rPr>
            </w:pPr>
          </w:p>
          <w:p w14:paraId="514D5E7A" w14:textId="77777777" w:rsidR="008D5478" w:rsidRDefault="008D5478" w:rsidP="00405E75">
            <w:pPr>
              <w:jc w:val="center"/>
              <w:rPr>
                <w:rFonts w:ascii="Arial" w:eastAsia="Arial" w:hAnsi="Arial" w:cs="Arial"/>
                <w:b/>
              </w:rPr>
            </w:pPr>
          </w:p>
          <w:p w14:paraId="2DE3186B" w14:textId="77777777" w:rsidR="008D5478" w:rsidRDefault="008D5478" w:rsidP="00405E75">
            <w:pPr>
              <w:jc w:val="center"/>
              <w:rPr>
                <w:rFonts w:ascii="Arial" w:eastAsia="Arial" w:hAnsi="Arial" w:cs="Arial"/>
                <w:b/>
              </w:rPr>
            </w:pPr>
          </w:p>
          <w:p w14:paraId="52301837" w14:textId="77777777" w:rsidR="008D5478" w:rsidRDefault="008D5478" w:rsidP="00405E75">
            <w:pPr>
              <w:jc w:val="center"/>
              <w:rPr>
                <w:rFonts w:ascii="Arial" w:eastAsia="Arial" w:hAnsi="Arial" w:cs="Arial"/>
                <w:b/>
              </w:rPr>
            </w:pPr>
          </w:p>
          <w:p w14:paraId="07EAD83C" w14:textId="77777777" w:rsidR="008D5478" w:rsidRDefault="008D5478" w:rsidP="00405E75">
            <w:pPr>
              <w:jc w:val="center"/>
              <w:rPr>
                <w:rFonts w:ascii="Arial" w:eastAsia="Arial" w:hAnsi="Arial" w:cs="Arial"/>
                <w:b/>
              </w:rPr>
            </w:pPr>
          </w:p>
          <w:p w14:paraId="2EA11BFC" w14:textId="1B72477C" w:rsidR="008D5478" w:rsidRDefault="008D5478" w:rsidP="00405E75">
            <w:pPr>
              <w:jc w:val="center"/>
              <w:rPr>
                <w:rFonts w:ascii="Arial" w:eastAsia="Arial" w:hAnsi="Arial" w:cs="Arial"/>
                <w:b/>
              </w:rPr>
            </w:pPr>
          </w:p>
        </w:tc>
      </w:tr>
      <w:tr w:rsidR="008D5478" w14:paraId="2EA11C07" w14:textId="77777777" w:rsidTr="56483735">
        <w:trPr>
          <w:trHeight w:val="270"/>
        </w:trPr>
        <w:tc>
          <w:tcPr>
            <w:tcW w:w="4326" w:type="pct"/>
            <w:tcBorders>
              <w:top w:val="nil"/>
              <w:left w:val="nil"/>
              <w:bottom w:val="nil"/>
              <w:right w:val="nil"/>
            </w:tcBorders>
            <w:tcMar>
              <w:top w:w="0" w:type="dxa"/>
              <w:left w:w="100" w:type="dxa"/>
              <w:bottom w:w="0" w:type="dxa"/>
              <w:right w:w="100" w:type="dxa"/>
            </w:tcMar>
          </w:tcPr>
          <w:p w14:paraId="2EA11C05" w14:textId="77777777" w:rsidR="008D5478" w:rsidRDefault="008D5478" w:rsidP="008D5478">
            <w:pPr>
              <w:spacing w:after="200"/>
              <w:rPr>
                <w:rFonts w:ascii="Arial" w:eastAsia="Arial" w:hAnsi="Arial" w:cs="Arial"/>
                <w:b/>
              </w:rPr>
            </w:pPr>
            <w:r>
              <w:rPr>
                <w:rFonts w:ascii="Arial" w:eastAsia="Arial" w:hAnsi="Arial" w:cs="Arial"/>
                <w:b/>
              </w:rPr>
              <w:t>PART V: APPLICATION FORM</w:t>
            </w:r>
          </w:p>
        </w:tc>
        <w:tc>
          <w:tcPr>
            <w:tcW w:w="674" w:type="pct"/>
            <w:tcBorders>
              <w:top w:val="nil"/>
              <w:left w:val="nil"/>
              <w:bottom w:val="nil"/>
              <w:right w:val="nil"/>
            </w:tcBorders>
            <w:tcMar>
              <w:top w:w="0" w:type="dxa"/>
              <w:left w:w="100" w:type="dxa"/>
              <w:bottom w:w="0" w:type="dxa"/>
              <w:right w:w="100" w:type="dxa"/>
            </w:tcMar>
            <w:vAlign w:val="center"/>
          </w:tcPr>
          <w:p w14:paraId="2EA11C06" w14:textId="6AFD1450" w:rsidR="008D5478" w:rsidRDefault="008D5478" w:rsidP="00405E75">
            <w:pPr>
              <w:spacing w:after="200"/>
              <w:jc w:val="center"/>
              <w:rPr>
                <w:rFonts w:ascii="Arial" w:eastAsia="Arial" w:hAnsi="Arial" w:cs="Arial"/>
                <w:b/>
              </w:rPr>
            </w:pPr>
            <w:r>
              <w:rPr>
                <w:rFonts w:ascii="Arial" w:eastAsia="Arial" w:hAnsi="Arial" w:cs="Arial"/>
                <w:b/>
              </w:rPr>
              <w:t>16</w:t>
            </w:r>
          </w:p>
        </w:tc>
      </w:tr>
      <w:tr w:rsidR="008D5478" w14:paraId="2EA11C0A" w14:textId="77777777" w:rsidTr="56483735">
        <w:trPr>
          <w:trHeight w:val="270"/>
        </w:trPr>
        <w:tc>
          <w:tcPr>
            <w:tcW w:w="4326" w:type="pct"/>
            <w:tcBorders>
              <w:top w:val="nil"/>
              <w:left w:val="nil"/>
              <w:bottom w:val="nil"/>
              <w:right w:val="nil"/>
            </w:tcBorders>
            <w:tcMar>
              <w:top w:w="0" w:type="dxa"/>
              <w:left w:w="100" w:type="dxa"/>
              <w:bottom w:w="0" w:type="dxa"/>
              <w:right w:w="100" w:type="dxa"/>
            </w:tcMar>
          </w:tcPr>
          <w:p w14:paraId="2EA11C08" w14:textId="77777777" w:rsidR="008D5478" w:rsidRDefault="008D5478" w:rsidP="008D5478">
            <w:pPr>
              <w:rPr>
                <w:rFonts w:ascii="Arial" w:eastAsia="Arial" w:hAnsi="Arial" w:cs="Arial"/>
                <w:b/>
              </w:rPr>
            </w:pPr>
            <w:r>
              <w:rPr>
                <w:rFonts w:ascii="Arial" w:eastAsia="Arial" w:hAnsi="Arial" w:cs="Arial"/>
                <w:b/>
              </w:rPr>
              <w:t>APPENDIX A – SUBMITTED QUESTIONS FORM</w:t>
            </w:r>
          </w:p>
        </w:tc>
        <w:tc>
          <w:tcPr>
            <w:tcW w:w="674" w:type="pct"/>
            <w:tcBorders>
              <w:top w:val="nil"/>
              <w:left w:val="nil"/>
              <w:bottom w:val="nil"/>
              <w:right w:val="nil"/>
            </w:tcBorders>
            <w:tcMar>
              <w:top w:w="0" w:type="dxa"/>
              <w:left w:w="100" w:type="dxa"/>
              <w:bottom w:w="0" w:type="dxa"/>
              <w:right w:w="100" w:type="dxa"/>
            </w:tcMar>
            <w:vAlign w:val="center"/>
          </w:tcPr>
          <w:p w14:paraId="2EA11C09" w14:textId="6AA51CBB" w:rsidR="008D5478" w:rsidRDefault="008D5478" w:rsidP="00405E75">
            <w:pPr>
              <w:jc w:val="center"/>
              <w:rPr>
                <w:rFonts w:ascii="Arial" w:eastAsia="Arial" w:hAnsi="Arial" w:cs="Arial"/>
                <w:b/>
              </w:rPr>
            </w:pPr>
            <w:r>
              <w:rPr>
                <w:rFonts w:ascii="Arial" w:eastAsia="Arial" w:hAnsi="Arial" w:cs="Arial"/>
                <w:b/>
              </w:rPr>
              <w:t>17</w:t>
            </w:r>
          </w:p>
        </w:tc>
      </w:tr>
    </w:tbl>
    <w:p w14:paraId="2EA11C0B" w14:textId="77777777" w:rsidR="002001F4" w:rsidRDefault="002001F4">
      <w:pPr>
        <w:pBdr>
          <w:top w:val="nil"/>
          <w:left w:val="nil"/>
          <w:bottom w:val="nil"/>
          <w:right w:val="nil"/>
          <w:between w:val="nil"/>
        </w:pBdr>
        <w:rPr>
          <w:rFonts w:ascii="Arial" w:eastAsia="Arial" w:hAnsi="Arial" w:cs="Arial"/>
          <w:b/>
          <w:sz w:val="32"/>
          <w:szCs w:val="32"/>
          <w:u w:val="single"/>
        </w:rPr>
      </w:pPr>
    </w:p>
    <w:p w14:paraId="2EA11C0C" w14:textId="77777777" w:rsidR="002001F4" w:rsidRDefault="002001F4">
      <w:pPr>
        <w:pBdr>
          <w:top w:val="nil"/>
          <w:left w:val="nil"/>
          <w:bottom w:val="nil"/>
          <w:right w:val="nil"/>
          <w:between w:val="nil"/>
        </w:pBdr>
        <w:rPr>
          <w:rFonts w:ascii="Arial" w:eastAsia="Arial" w:hAnsi="Arial" w:cs="Arial"/>
          <w:b/>
          <w:sz w:val="32"/>
          <w:szCs w:val="32"/>
          <w:u w:val="single"/>
        </w:rPr>
      </w:pPr>
    </w:p>
    <w:p w14:paraId="2EA11C0D" w14:textId="77777777" w:rsidR="002001F4" w:rsidRDefault="002001F4">
      <w:pPr>
        <w:pBdr>
          <w:top w:val="nil"/>
          <w:left w:val="nil"/>
          <w:bottom w:val="nil"/>
          <w:right w:val="nil"/>
          <w:between w:val="nil"/>
        </w:pBdr>
        <w:rPr>
          <w:rFonts w:ascii="Arial" w:eastAsia="Arial" w:hAnsi="Arial" w:cs="Arial"/>
          <w:b/>
          <w:sz w:val="32"/>
          <w:szCs w:val="32"/>
          <w:u w:val="single"/>
        </w:rPr>
      </w:pPr>
    </w:p>
    <w:p w14:paraId="2EA11C0E" w14:textId="77777777" w:rsidR="002001F4" w:rsidRDefault="002001F4">
      <w:pPr>
        <w:pBdr>
          <w:top w:val="nil"/>
          <w:left w:val="nil"/>
          <w:bottom w:val="nil"/>
          <w:right w:val="nil"/>
          <w:between w:val="nil"/>
        </w:pBdr>
        <w:rPr>
          <w:rFonts w:ascii="Arial" w:eastAsia="Arial" w:hAnsi="Arial" w:cs="Arial"/>
          <w:b/>
          <w:sz w:val="32"/>
          <w:szCs w:val="32"/>
          <w:u w:val="single"/>
        </w:rPr>
      </w:pPr>
    </w:p>
    <w:p w14:paraId="2EA11C0F" w14:textId="77777777" w:rsidR="002001F4" w:rsidRDefault="002001F4">
      <w:pPr>
        <w:pBdr>
          <w:top w:val="nil"/>
          <w:left w:val="nil"/>
          <w:bottom w:val="nil"/>
          <w:right w:val="nil"/>
          <w:between w:val="nil"/>
        </w:pBdr>
        <w:rPr>
          <w:rFonts w:ascii="Arial" w:eastAsia="Arial" w:hAnsi="Arial" w:cs="Arial"/>
          <w:b/>
          <w:sz w:val="32"/>
          <w:szCs w:val="32"/>
          <w:u w:val="single"/>
        </w:rPr>
      </w:pPr>
    </w:p>
    <w:p w14:paraId="2EA11C10" w14:textId="77777777" w:rsidR="002001F4" w:rsidRDefault="002001F4">
      <w:pPr>
        <w:pBdr>
          <w:top w:val="nil"/>
          <w:left w:val="nil"/>
          <w:bottom w:val="nil"/>
          <w:right w:val="nil"/>
          <w:between w:val="nil"/>
        </w:pBdr>
        <w:rPr>
          <w:rFonts w:ascii="Arial" w:eastAsia="Arial" w:hAnsi="Arial" w:cs="Arial"/>
          <w:b/>
          <w:sz w:val="32"/>
          <w:szCs w:val="32"/>
          <w:u w:val="single"/>
        </w:rPr>
      </w:pPr>
    </w:p>
    <w:p w14:paraId="2EA11C11" w14:textId="77777777" w:rsidR="002001F4" w:rsidRDefault="002001F4">
      <w:pPr>
        <w:pBdr>
          <w:top w:val="nil"/>
          <w:left w:val="nil"/>
          <w:bottom w:val="nil"/>
          <w:right w:val="nil"/>
          <w:between w:val="nil"/>
        </w:pBdr>
        <w:rPr>
          <w:rFonts w:ascii="Arial" w:eastAsia="Arial" w:hAnsi="Arial" w:cs="Arial"/>
          <w:b/>
          <w:sz w:val="32"/>
          <w:szCs w:val="32"/>
          <w:u w:val="single"/>
        </w:rPr>
      </w:pPr>
    </w:p>
    <w:p w14:paraId="2EA11C16" w14:textId="4D886CC2" w:rsidR="002001F4" w:rsidRDefault="002001F4" w:rsidP="1C4593A8">
      <w:pPr>
        <w:pBdr>
          <w:top w:val="nil"/>
          <w:left w:val="nil"/>
          <w:bottom w:val="nil"/>
          <w:right w:val="nil"/>
          <w:between w:val="nil"/>
        </w:pBdr>
        <w:rPr>
          <w:rFonts w:ascii="Arial" w:eastAsia="Arial" w:hAnsi="Arial" w:cs="Arial"/>
          <w:b/>
          <w:bCs/>
          <w:sz w:val="32"/>
          <w:szCs w:val="32"/>
          <w:u w:val="single"/>
        </w:rPr>
      </w:pPr>
    </w:p>
    <w:p w14:paraId="52E37916" w14:textId="77777777" w:rsidR="00E51DF1" w:rsidRDefault="00E51DF1" w:rsidP="00715432">
      <w:pPr>
        <w:pBdr>
          <w:top w:val="nil"/>
          <w:left w:val="nil"/>
          <w:bottom w:val="nil"/>
          <w:right w:val="nil"/>
          <w:between w:val="nil"/>
        </w:pBdr>
        <w:jc w:val="center"/>
        <w:rPr>
          <w:rFonts w:ascii="Arial" w:eastAsia="Arial" w:hAnsi="Arial" w:cs="Arial"/>
          <w:b/>
          <w:color w:val="000000"/>
          <w:sz w:val="28"/>
          <w:szCs w:val="28"/>
        </w:rPr>
      </w:pPr>
    </w:p>
    <w:p w14:paraId="3F7F1B7C" w14:textId="77777777" w:rsidR="00405E75" w:rsidRDefault="00405E75">
      <w:pPr>
        <w:rPr>
          <w:rFonts w:ascii="Arial" w:eastAsia="Arial" w:hAnsi="Arial" w:cs="Arial"/>
          <w:b/>
          <w:color w:val="000000"/>
          <w:sz w:val="28"/>
          <w:szCs w:val="28"/>
        </w:rPr>
      </w:pPr>
      <w:r>
        <w:rPr>
          <w:rFonts w:ascii="Arial" w:eastAsia="Arial" w:hAnsi="Arial" w:cs="Arial"/>
          <w:b/>
          <w:color w:val="000000"/>
          <w:sz w:val="28"/>
          <w:szCs w:val="28"/>
        </w:rPr>
        <w:br w:type="page"/>
      </w:r>
    </w:p>
    <w:p w14:paraId="2EA11C1B" w14:textId="5DFC9F7B" w:rsidR="002001F4" w:rsidRPr="00C225DE" w:rsidRDefault="00B44D6A" w:rsidP="00715432">
      <w:pPr>
        <w:pBdr>
          <w:top w:val="nil"/>
          <w:left w:val="nil"/>
          <w:bottom w:val="nil"/>
          <w:right w:val="nil"/>
          <w:between w:val="nil"/>
        </w:pBdr>
        <w:jc w:val="center"/>
        <w:rPr>
          <w:rFonts w:ascii="Arial" w:eastAsia="Arial" w:hAnsi="Arial" w:cs="Arial"/>
          <w:b/>
          <w:color w:val="000000"/>
          <w:sz w:val="28"/>
          <w:szCs w:val="28"/>
        </w:rPr>
      </w:pPr>
      <w:r w:rsidRPr="00C225DE">
        <w:rPr>
          <w:rFonts w:ascii="Arial" w:eastAsia="Arial" w:hAnsi="Arial" w:cs="Arial"/>
          <w:b/>
          <w:color w:val="000000"/>
          <w:sz w:val="28"/>
          <w:szCs w:val="28"/>
        </w:rPr>
        <w:lastRenderedPageBreak/>
        <w:t xml:space="preserve">RFA TERMS/ACRONYMS </w:t>
      </w:r>
      <w:r w:rsidRPr="00C225DE">
        <w:rPr>
          <w:rFonts w:ascii="Arial" w:eastAsia="Arial" w:hAnsi="Arial" w:cs="Arial"/>
          <w:b/>
          <w:sz w:val="28"/>
          <w:szCs w:val="28"/>
        </w:rPr>
        <w:t>WITH</w:t>
      </w:r>
      <w:r w:rsidRPr="00C225DE">
        <w:rPr>
          <w:rFonts w:ascii="Arial" w:eastAsia="Arial" w:hAnsi="Arial" w:cs="Arial"/>
          <w:b/>
          <w:color w:val="000000"/>
          <w:sz w:val="28"/>
          <w:szCs w:val="28"/>
        </w:rPr>
        <w:t xml:space="preserve"> DEFINITIONS</w:t>
      </w:r>
    </w:p>
    <w:p w14:paraId="2EA11C1C" w14:textId="77777777" w:rsidR="002001F4" w:rsidRDefault="002001F4">
      <w:pPr>
        <w:pBdr>
          <w:top w:val="nil"/>
          <w:left w:val="nil"/>
          <w:bottom w:val="nil"/>
          <w:right w:val="nil"/>
          <w:between w:val="nil"/>
        </w:pBdr>
        <w:rPr>
          <w:rFonts w:ascii="Arial" w:eastAsia="Arial" w:hAnsi="Arial" w:cs="Arial"/>
          <w:b/>
          <w:color w:val="000000"/>
        </w:rPr>
      </w:pPr>
    </w:p>
    <w:p w14:paraId="2EA11C1D" w14:textId="77777777" w:rsidR="002001F4" w:rsidRDefault="00B44D6A">
      <w:pPr>
        <w:rPr>
          <w:rFonts w:ascii="Arial" w:eastAsia="Arial" w:hAnsi="Arial" w:cs="Arial"/>
        </w:rPr>
      </w:pPr>
      <w:r>
        <w:rPr>
          <w:rFonts w:ascii="Arial" w:eastAsia="Arial" w:hAnsi="Arial" w:cs="Arial"/>
        </w:rPr>
        <w:t>The following terms and acronyms, as referenced in the RFA, shall have the meanings indicated below:</w:t>
      </w:r>
    </w:p>
    <w:p w14:paraId="2EA11C1E" w14:textId="77777777" w:rsidR="002001F4" w:rsidRDefault="002001F4">
      <w:pPr>
        <w:ind w:left="180"/>
        <w:rPr>
          <w:rFonts w:ascii="Arial" w:eastAsia="Arial" w:hAnsi="Arial" w:cs="Arial"/>
        </w:rPr>
      </w:pPr>
    </w:p>
    <w:tbl>
      <w:tblPr>
        <w:tblStyle w:val="5"/>
        <w:tblW w:w="10215" w:type="dxa"/>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5"/>
        <w:gridCol w:w="7140"/>
      </w:tblGrid>
      <w:tr w:rsidR="002001F4" w14:paraId="2EA11C21" w14:textId="77777777">
        <w:trPr>
          <w:trHeight w:val="480"/>
        </w:trPr>
        <w:tc>
          <w:tcPr>
            <w:tcW w:w="3075" w:type="dxa"/>
            <w:shd w:val="clear" w:color="auto" w:fill="C6D9F1"/>
            <w:vAlign w:val="center"/>
          </w:tcPr>
          <w:p w14:paraId="2EA11C1F" w14:textId="77777777" w:rsidR="002001F4" w:rsidRDefault="00B44D6A">
            <w:pPr>
              <w:widowControl/>
              <w:pBdr>
                <w:top w:val="nil"/>
                <w:left w:val="nil"/>
                <w:bottom w:val="nil"/>
                <w:right w:val="nil"/>
                <w:between w:val="nil"/>
              </w:pBdr>
              <w:jc w:val="center"/>
              <w:rPr>
                <w:rFonts w:ascii="Arial" w:eastAsia="Arial" w:hAnsi="Arial" w:cs="Arial"/>
                <w:b/>
                <w:color w:val="000000"/>
                <w:sz w:val="28"/>
                <w:szCs w:val="28"/>
                <w:u w:val="single"/>
                <w:shd w:val="clear" w:color="auto" w:fill="C9DAF8"/>
              </w:rPr>
            </w:pPr>
            <w:r>
              <w:rPr>
                <w:rFonts w:ascii="Arial" w:eastAsia="Arial" w:hAnsi="Arial" w:cs="Arial"/>
                <w:b/>
                <w:color w:val="000000"/>
                <w:sz w:val="28"/>
                <w:szCs w:val="28"/>
                <w:u w:val="single"/>
                <w:shd w:val="clear" w:color="auto" w:fill="C9DAF8"/>
              </w:rPr>
              <w:t>Term/Acronym</w:t>
            </w:r>
          </w:p>
        </w:tc>
        <w:tc>
          <w:tcPr>
            <w:tcW w:w="7140" w:type="dxa"/>
            <w:shd w:val="clear" w:color="auto" w:fill="C6D9F1"/>
            <w:vAlign w:val="center"/>
          </w:tcPr>
          <w:p w14:paraId="2EA11C20" w14:textId="77777777" w:rsidR="002001F4" w:rsidRDefault="00B44D6A">
            <w:pPr>
              <w:widowControl/>
              <w:pBdr>
                <w:top w:val="nil"/>
                <w:left w:val="nil"/>
                <w:bottom w:val="nil"/>
                <w:right w:val="nil"/>
                <w:between w:val="nil"/>
              </w:pBdr>
              <w:jc w:val="center"/>
              <w:rPr>
                <w:rFonts w:ascii="Arial" w:eastAsia="Arial" w:hAnsi="Arial" w:cs="Arial"/>
                <w:b/>
                <w:color w:val="000000"/>
                <w:sz w:val="28"/>
                <w:szCs w:val="28"/>
                <w:u w:val="single"/>
                <w:shd w:val="clear" w:color="auto" w:fill="C9DAF8"/>
              </w:rPr>
            </w:pPr>
            <w:r>
              <w:rPr>
                <w:rFonts w:ascii="Arial" w:eastAsia="Arial" w:hAnsi="Arial" w:cs="Arial"/>
                <w:b/>
                <w:color w:val="000000"/>
                <w:sz w:val="28"/>
                <w:szCs w:val="28"/>
                <w:u w:val="single"/>
                <w:shd w:val="clear" w:color="auto" w:fill="C9DAF8"/>
              </w:rPr>
              <w:t>Definition</w:t>
            </w:r>
          </w:p>
        </w:tc>
      </w:tr>
      <w:tr w:rsidR="002001F4" w14:paraId="2EA11C24" w14:textId="77777777">
        <w:trPr>
          <w:trHeight w:val="289"/>
        </w:trPr>
        <w:tc>
          <w:tcPr>
            <w:tcW w:w="3075" w:type="dxa"/>
            <w:shd w:val="clear" w:color="auto" w:fill="auto"/>
            <w:vAlign w:val="center"/>
          </w:tcPr>
          <w:p w14:paraId="2EA11C22" w14:textId="77777777" w:rsidR="002001F4" w:rsidRPr="00715432" w:rsidRDefault="00B44D6A">
            <w:pPr>
              <w:widowControl/>
              <w:pBdr>
                <w:top w:val="nil"/>
                <w:left w:val="nil"/>
                <w:bottom w:val="nil"/>
                <w:right w:val="nil"/>
                <w:between w:val="nil"/>
              </w:pBdr>
              <w:rPr>
                <w:rFonts w:ascii="Arial" w:eastAsia="Arial" w:hAnsi="Arial" w:cs="Arial"/>
                <w:b/>
                <w:color w:val="000000"/>
                <w:sz w:val="24"/>
                <w:szCs w:val="24"/>
              </w:rPr>
            </w:pPr>
            <w:r w:rsidRPr="00715432">
              <w:rPr>
                <w:rFonts w:ascii="Arial" w:eastAsia="Arial" w:hAnsi="Arial" w:cs="Arial"/>
                <w:b/>
                <w:sz w:val="24"/>
                <w:szCs w:val="24"/>
              </w:rPr>
              <w:t>Applicant</w:t>
            </w:r>
          </w:p>
        </w:tc>
        <w:tc>
          <w:tcPr>
            <w:tcW w:w="7140" w:type="dxa"/>
            <w:shd w:val="clear" w:color="auto" w:fill="auto"/>
            <w:vAlign w:val="center"/>
          </w:tcPr>
          <w:p w14:paraId="2EA11C23" w14:textId="77777777" w:rsidR="002001F4" w:rsidRPr="00715432" w:rsidRDefault="00B44D6A">
            <w:pPr>
              <w:widowControl/>
              <w:pBdr>
                <w:top w:val="nil"/>
                <w:left w:val="nil"/>
                <w:bottom w:val="nil"/>
                <w:right w:val="nil"/>
                <w:between w:val="nil"/>
              </w:pBdr>
              <w:rPr>
                <w:rFonts w:ascii="Arial" w:eastAsia="Arial" w:hAnsi="Arial" w:cs="Arial"/>
                <w:color w:val="000000"/>
                <w:sz w:val="24"/>
                <w:szCs w:val="24"/>
              </w:rPr>
            </w:pPr>
            <w:r w:rsidRPr="00715432">
              <w:rPr>
                <w:rFonts w:ascii="Arial" w:eastAsia="Arial" w:hAnsi="Arial" w:cs="Arial"/>
                <w:sz w:val="24"/>
                <w:szCs w:val="24"/>
              </w:rPr>
              <w:t xml:space="preserve">Any organization or entity </w:t>
            </w:r>
            <w:proofErr w:type="gramStart"/>
            <w:r w:rsidRPr="00715432">
              <w:rPr>
                <w:rFonts w:ascii="Arial" w:eastAsia="Arial" w:hAnsi="Arial" w:cs="Arial"/>
                <w:sz w:val="24"/>
                <w:szCs w:val="24"/>
              </w:rPr>
              <w:t>submitting an application</w:t>
            </w:r>
            <w:proofErr w:type="gramEnd"/>
            <w:r w:rsidRPr="00715432">
              <w:rPr>
                <w:rFonts w:ascii="Arial" w:eastAsia="Arial" w:hAnsi="Arial" w:cs="Arial"/>
                <w:sz w:val="24"/>
                <w:szCs w:val="24"/>
              </w:rPr>
              <w:t xml:space="preserve"> for this RFA</w:t>
            </w:r>
          </w:p>
        </w:tc>
      </w:tr>
      <w:tr w:rsidR="002001F4" w14:paraId="2EA11C27" w14:textId="77777777">
        <w:trPr>
          <w:trHeight w:val="289"/>
        </w:trPr>
        <w:tc>
          <w:tcPr>
            <w:tcW w:w="3075" w:type="dxa"/>
            <w:shd w:val="clear" w:color="auto" w:fill="auto"/>
            <w:vAlign w:val="center"/>
          </w:tcPr>
          <w:p w14:paraId="2EA11C25" w14:textId="77777777" w:rsidR="002001F4" w:rsidRPr="00715432" w:rsidRDefault="00B44D6A">
            <w:pPr>
              <w:widowControl/>
              <w:pBdr>
                <w:top w:val="nil"/>
                <w:left w:val="nil"/>
                <w:bottom w:val="nil"/>
                <w:right w:val="nil"/>
                <w:between w:val="nil"/>
              </w:pBdr>
              <w:rPr>
                <w:rFonts w:ascii="Arial" w:eastAsia="Arial" w:hAnsi="Arial" w:cs="Arial"/>
                <w:b/>
                <w:color w:val="000000"/>
                <w:sz w:val="24"/>
                <w:szCs w:val="24"/>
              </w:rPr>
            </w:pPr>
            <w:r w:rsidRPr="00715432">
              <w:rPr>
                <w:rFonts w:ascii="Arial" w:eastAsia="Arial" w:hAnsi="Arial" w:cs="Arial"/>
                <w:b/>
                <w:color w:val="000000"/>
                <w:sz w:val="24"/>
                <w:szCs w:val="24"/>
              </w:rPr>
              <w:t>Community-Based Organization (CBO)</w:t>
            </w:r>
          </w:p>
        </w:tc>
        <w:tc>
          <w:tcPr>
            <w:tcW w:w="7140" w:type="dxa"/>
            <w:shd w:val="clear" w:color="auto" w:fill="auto"/>
            <w:vAlign w:val="center"/>
          </w:tcPr>
          <w:p w14:paraId="2EA11C26" w14:textId="77777777" w:rsidR="002001F4" w:rsidRPr="00715432" w:rsidRDefault="00B44D6A">
            <w:pPr>
              <w:widowControl/>
              <w:pBdr>
                <w:top w:val="nil"/>
                <w:left w:val="nil"/>
                <w:bottom w:val="nil"/>
                <w:right w:val="nil"/>
                <w:between w:val="nil"/>
              </w:pBdr>
              <w:rPr>
                <w:rFonts w:ascii="Arial" w:eastAsia="Arial" w:hAnsi="Arial" w:cs="Arial"/>
                <w:color w:val="000000"/>
                <w:sz w:val="24"/>
                <w:szCs w:val="24"/>
              </w:rPr>
            </w:pPr>
            <w:r w:rsidRPr="00715432">
              <w:rPr>
                <w:rFonts w:ascii="Arial" w:eastAsia="Arial" w:hAnsi="Arial" w:cs="Arial"/>
                <w:color w:val="000000"/>
                <w:sz w:val="24"/>
                <w:szCs w:val="24"/>
              </w:rPr>
              <w:t>An organization driven by and accountable to the community and/or population that it serves. A CBO has a physical presence in the community it serves and has clear processes to include community perspectives in determining the priority issues it addresses and the solutions pursued.</w:t>
            </w:r>
          </w:p>
        </w:tc>
      </w:tr>
      <w:tr w:rsidR="002001F4" w14:paraId="2EA11C2A" w14:textId="77777777">
        <w:trPr>
          <w:trHeight w:val="289"/>
        </w:trPr>
        <w:tc>
          <w:tcPr>
            <w:tcW w:w="3075" w:type="dxa"/>
            <w:shd w:val="clear" w:color="auto" w:fill="auto"/>
            <w:vAlign w:val="center"/>
          </w:tcPr>
          <w:p w14:paraId="2EA11C28" w14:textId="77777777" w:rsidR="002001F4" w:rsidRPr="00715432" w:rsidRDefault="00B44D6A">
            <w:pPr>
              <w:widowControl/>
              <w:rPr>
                <w:rFonts w:ascii="Arial" w:eastAsia="Arial" w:hAnsi="Arial" w:cs="Arial"/>
                <w:b/>
                <w:color w:val="000000"/>
                <w:sz w:val="24"/>
                <w:szCs w:val="24"/>
              </w:rPr>
            </w:pPr>
            <w:r w:rsidRPr="00715432">
              <w:rPr>
                <w:rFonts w:ascii="Arial" w:eastAsia="Arial" w:hAnsi="Arial" w:cs="Arial"/>
                <w:b/>
                <w:sz w:val="24"/>
                <w:szCs w:val="24"/>
              </w:rPr>
              <w:t>Maine Jobs and Recovery Plan (MJRP)</w:t>
            </w:r>
          </w:p>
        </w:tc>
        <w:tc>
          <w:tcPr>
            <w:tcW w:w="7140" w:type="dxa"/>
            <w:shd w:val="clear" w:color="auto" w:fill="auto"/>
            <w:vAlign w:val="center"/>
          </w:tcPr>
          <w:p w14:paraId="2EA11C29" w14:textId="77777777" w:rsidR="002001F4" w:rsidRPr="00715432" w:rsidRDefault="00B44D6A">
            <w:pPr>
              <w:widowControl/>
              <w:pBdr>
                <w:top w:val="nil"/>
                <w:left w:val="nil"/>
                <w:bottom w:val="nil"/>
                <w:right w:val="nil"/>
                <w:between w:val="nil"/>
              </w:pBdr>
              <w:rPr>
                <w:rFonts w:ascii="Arial" w:eastAsia="Arial" w:hAnsi="Arial" w:cs="Arial"/>
                <w:color w:val="000000"/>
                <w:sz w:val="24"/>
                <w:szCs w:val="24"/>
              </w:rPr>
            </w:pPr>
            <w:r w:rsidRPr="00715432">
              <w:rPr>
                <w:rFonts w:ascii="Arial" w:eastAsia="Arial" w:hAnsi="Arial" w:cs="Arial"/>
                <w:sz w:val="24"/>
                <w:szCs w:val="24"/>
              </w:rPr>
              <w:t>Federal funds that are dedicated towards improving “the lives of Maine people and families, help businesses, create good-paying jobs, and build an economy poised for future prosperity”.</w:t>
            </w:r>
          </w:p>
        </w:tc>
      </w:tr>
      <w:tr w:rsidR="002001F4" w14:paraId="2EA11C2D" w14:textId="77777777">
        <w:trPr>
          <w:trHeight w:val="289"/>
        </w:trPr>
        <w:tc>
          <w:tcPr>
            <w:tcW w:w="3075" w:type="dxa"/>
            <w:shd w:val="clear" w:color="auto" w:fill="auto"/>
            <w:vAlign w:val="center"/>
          </w:tcPr>
          <w:p w14:paraId="2EA11C2B" w14:textId="77777777" w:rsidR="002001F4" w:rsidRPr="00715432" w:rsidRDefault="00B44D6A">
            <w:pPr>
              <w:widowControl/>
              <w:pBdr>
                <w:top w:val="nil"/>
                <w:left w:val="nil"/>
                <w:bottom w:val="nil"/>
                <w:right w:val="nil"/>
                <w:between w:val="nil"/>
              </w:pBdr>
              <w:rPr>
                <w:rFonts w:ascii="Arial" w:eastAsia="Arial" w:hAnsi="Arial" w:cs="Arial"/>
                <w:b/>
                <w:color w:val="000000"/>
                <w:sz w:val="24"/>
                <w:szCs w:val="24"/>
              </w:rPr>
            </w:pPr>
            <w:r w:rsidRPr="00715432">
              <w:rPr>
                <w:rFonts w:ascii="Arial" w:eastAsia="Arial" w:hAnsi="Arial" w:cs="Arial"/>
                <w:b/>
                <w:sz w:val="24"/>
                <w:szCs w:val="24"/>
              </w:rPr>
              <w:t>Permanent Commission/ the Department</w:t>
            </w:r>
          </w:p>
        </w:tc>
        <w:tc>
          <w:tcPr>
            <w:tcW w:w="7140" w:type="dxa"/>
            <w:shd w:val="clear" w:color="auto" w:fill="auto"/>
            <w:vAlign w:val="center"/>
          </w:tcPr>
          <w:p w14:paraId="2EA11C2C" w14:textId="77777777" w:rsidR="002001F4" w:rsidRPr="00715432" w:rsidRDefault="00B44D6A">
            <w:pPr>
              <w:widowControl/>
              <w:pBdr>
                <w:top w:val="nil"/>
                <w:left w:val="nil"/>
                <w:bottom w:val="nil"/>
                <w:right w:val="nil"/>
                <w:between w:val="nil"/>
              </w:pBdr>
              <w:rPr>
                <w:rFonts w:ascii="Arial" w:eastAsia="Arial" w:hAnsi="Arial" w:cs="Arial"/>
                <w:color w:val="000000"/>
                <w:sz w:val="24"/>
                <w:szCs w:val="24"/>
              </w:rPr>
            </w:pPr>
            <w:r w:rsidRPr="00715432">
              <w:rPr>
                <w:rFonts w:ascii="Arial" w:eastAsia="Arial" w:hAnsi="Arial" w:cs="Arial"/>
                <w:sz w:val="24"/>
                <w:szCs w:val="24"/>
              </w:rPr>
              <w:t>Permanent Commission on the Status of Racial, Indigenous, and Tribal Populations</w:t>
            </w:r>
          </w:p>
        </w:tc>
      </w:tr>
      <w:tr w:rsidR="002001F4" w14:paraId="2EA11C30" w14:textId="77777777">
        <w:trPr>
          <w:trHeight w:val="289"/>
        </w:trPr>
        <w:tc>
          <w:tcPr>
            <w:tcW w:w="3075" w:type="dxa"/>
            <w:shd w:val="clear" w:color="auto" w:fill="auto"/>
            <w:vAlign w:val="center"/>
          </w:tcPr>
          <w:p w14:paraId="2EA11C2E" w14:textId="77777777" w:rsidR="002001F4" w:rsidRPr="00715432" w:rsidRDefault="00B44D6A">
            <w:pPr>
              <w:widowControl/>
              <w:pBdr>
                <w:top w:val="nil"/>
                <w:left w:val="nil"/>
                <w:bottom w:val="nil"/>
                <w:right w:val="nil"/>
                <w:between w:val="nil"/>
              </w:pBdr>
              <w:rPr>
                <w:rFonts w:ascii="Arial" w:eastAsia="Arial" w:hAnsi="Arial" w:cs="Arial"/>
                <w:b/>
                <w:color w:val="000000"/>
                <w:sz w:val="24"/>
                <w:szCs w:val="24"/>
              </w:rPr>
            </w:pPr>
            <w:r w:rsidRPr="00715432">
              <w:rPr>
                <w:rFonts w:ascii="Arial" w:eastAsia="Arial" w:hAnsi="Arial" w:cs="Arial"/>
                <w:b/>
                <w:color w:val="000000"/>
                <w:sz w:val="24"/>
                <w:szCs w:val="24"/>
              </w:rPr>
              <w:t>RFA</w:t>
            </w:r>
          </w:p>
        </w:tc>
        <w:tc>
          <w:tcPr>
            <w:tcW w:w="7140" w:type="dxa"/>
            <w:shd w:val="clear" w:color="auto" w:fill="auto"/>
            <w:vAlign w:val="center"/>
          </w:tcPr>
          <w:p w14:paraId="2EA11C2F" w14:textId="77777777" w:rsidR="002001F4" w:rsidRPr="00715432" w:rsidRDefault="00B44D6A">
            <w:pPr>
              <w:widowControl/>
              <w:pBdr>
                <w:top w:val="nil"/>
                <w:left w:val="nil"/>
                <w:bottom w:val="nil"/>
                <w:right w:val="nil"/>
                <w:between w:val="nil"/>
              </w:pBdr>
              <w:rPr>
                <w:rFonts w:ascii="Arial" w:eastAsia="Arial" w:hAnsi="Arial" w:cs="Arial"/>
                <w:color w:val="000000"/>
                <w:sz w:val="24"/>
                <w:szCs w:val="24"/>
              </w:rPr>
            </w:pPr>
            <w:r w:rsidRPr="00715432">
              <w:rPr>
                <w:rFonts w:ascii="Arial" w:eastAsia="Arial" w:hAnsi="Arial" w:cs="Arial"/>
                <w:color w:val="000000"/>
                <w:sz w:val="24"/>
                <w:szCs w:val="24"/>
              </w:rPr>
              <w:t>Request for Application</w:t>
            </w:r>
          </w:p>
        </w:tc>
      </w:tr>
      <w:tr w:rsidR="002001F4" w14:paraId="2EA11C33" w14:textId="77777777">
        <w:trPr>
          <w:trHeight w:val="289"/>
        </w:trPr>
        <w:tc>
          <w:tcPr>
            <w:tcW w:w="3075" w:type="dxa"/>
            <w:shd w:val="clear" w:color="auto" w:fill="auto"/>
            <w:vAlign w:val="center"/>
          </w:tcPr>
          <w:p w14:paraId="2EA11C31" w14:textId="77777777" w:rsidR="002001F4" w:rsidRPr="00715432" w:rsidRDefault="00B44D6A">
            <w:pPr>
              <w:widowControl/>
              <w:rPr>
                <w:rFonts w:ascii="Arial" w:eastAsia="Arial" w:hAnsi="Arial" w:cs="Arial"/>
                <w:b/>
                <w:sz w:val="24"/>
                <w:szCs w:val="24"/>
              </w:rPr>
            </w:pPr>
            <w:r w:rsidRPr="00715432">
              <w:rPr>
                <w:rFonts w:ascii="Arial" w:eastAsia="Arial" w:hAnsi="Arial" w:cs="Arial"/>
                <w:b/>
                <w:sz w:val="24"/>
                <w:szCs w:val="24"/>
              </w:rPr>
              <w:t>State</w:t>
            </w:r>
          </w:p>
        </w:tc>
        <w:tc>
          <w:tcPr>
            <w:tcW w:w="7140" w:type="dxa"/>
            <w:shd w:val="clear" w:color="auto" w:fill="auto"/>
            <w:vAlign w:val="center"/>
          </w:tcPr>
          <w:p w14:paraId="2EA11C32" w14:textId="77777777" w:rsidR="002001F4" w:rsidRPr="00715432" w:rsidRDefault="00B44D6A">
            <w:pPr>
              <w:widowControl/>
              <w:rPr>
                <w:rFonts w:ascii="Arial" w:eastAsia="Arial" w:hAnsi="Arial" w:cs="Arial"/>
                <w:sz w:val="24"/>
                <w:szCs w:val="24"/>
              </w:rPr>
            </w:pPr>
            <w:r w:rsidRPr="00715432">
              <w:rPr>
                <w:rFonts w:ascii="Arial" w:eastAsia="Arial" w:hAnsi="Arial" w:cs="Arial"/>
                <w:sz w:val="24"/>
                <w:szCs w:val="24"/>
              </w:rPr>
              <w:t>State of Maine</w:t>
            </w:r>
          </w:p>
        </w:tc>
      </w:tr>
      <w:tr w:rsidR="002001F4" w14:paraId="2EA11C36" w14:textId="77777777">
        <w:trPr>
          <w:trHeight w:val="289"/>
        </w:trPr>
        <w:tc>
          <w:tcPr>
            <w:tcW w:w="3075" w:type="dxa"/>
            <w:shd w:val="clear" w:color="auto" w:fill="auto"/>
            <w:vAlign w:val="center"/>
          </w:tcPr>
          <w:p w14:paraId="2EA11C34" w14:textId="77777777" w:rsidR="002001F4" w:rsidRPr="00715432" w:rsidRDefault="00B44D6A">
            <w:pPr>
              <w:widowControl/>
              <w:pBdr>
                <w:top w:val="nil"/>
                <w:left w:val="nil"/>
                <w:bottom w:val="nil"/>
                <w:right w:val="nil"/>
                <w:between w:val="nil"/>
              </w:pBdr>
              <w:rPr>
                <w:rFonts w:ascii="Arial" w:eastAsia="Arial" w:hAnsi="Arial" w:cs="Arial"/>
                <w:b/>
                <w:color w:val="000000"/>
                <w:sz w:val="24"/>
                <w:szCs w:val="24"/>
              </w:rPr>
            </w:pPr>
            <w:r w:rsidRPr="00715432">
              <w:rPr>
                <w:rFonts w:ascii="Arial" w:eastAsia="Arial" w:hAnsi="Arial" w:cs="Arial"/>
                <w:b/>
                <w:sz w:val="24"/>
                <w:szCs w:val="24"/>
              </w:rPr>
              <w:t>Social capital</w:t>
            </w:r>
          </w:p>
        </w:tc>
        <w:tc>
          <w:tcPr>
            <w:tcW w:w="7140" w:type="dxa"/>
            <w:shd w:val="clear" w:color="auto" w:fill="auto"/>
            <w:vAlign w:val="center"/>
          </w:tcPr>
          <w:p w14:paraId="2EA11C35" w14:textId="77777777" w:rsidR="002001F4" w:rsidRPr="00715432" w:rsidRDefault="00B44D6A">
            <w:pPr>
              <w:widowControl/>
              <w:pBdr>
                <w:top w:val="nil"/>
                <w:left w:val="nil"/>
                <w:bottom w:val="nil"/>
                <w:right w:val="nil"/>
                <w:between w:val="nil"/>
              </w:pBdr>
              <w:rPr>
                <w:rFonts w:ascii="Arial" w:eastAsia="Arial" w:hAnsi="Arial" w:cs="Arial"/>
                <w:color w:val="000000"/>
                <w:sz w:val="24"/>
                <w:szCs w:val="24"/>
              </w:rPr>
            </w:pPr>
            <w:r w:rsidRPr="00715432">
              <w:rPr>
                <w:rFonts w:ascii="Arial" w:eastAsia="Arial" w:hAnsi="Arial" w:cs="Arial"/>
                <w:sz w:val="24"/>
                <w:szCs w:val="24"/>
              </w:rPr>
              <w:t xml:space="preserve">Social capital consists of the networks of relationships among people who live and work in a particular society, enabling that society to function effectively. Synonyms for social capital include “social cohesion” or “community connections.”  </w:t>
            </w:r>
          </w:p>
        </w:tc>
      </w:tr>
      <w:tr w:rsidR="002001F4" w14:paraId="2EA11C39" w14:textId="77777777">
        <w:trPr>
          <w:trHeight w:val="260"/>
        </w:trPr>
        <w:tc>
          <w:tcPr>
            <w:tcW w:w="3075" w:type="dxa"/>
            <w:shd w:val="clear" w:color="auto" w:fill="auto"/>
          </w:tcPr>
          <w:p w14:paraId="2EA11C37" w14:textId="77777777" w:rsidR="002001F4" w:rsidRPr="00715432" w:rsidRDefault="00B44D6A">
            <w:pPr>
              <w:widowControl/>
              <w:pBdr>
                <w:top w:val="nil"/>
                <w:left w:val="nil"/>
                <w:bottom w:val="nil"/>
                <w:right w:val="nil"/>
                <w:between w:val="nil"/>
              </w:pBdr>
              <w:spacing w:line="259" w:lineRule="auto"/>
              <w:rPr>
                <w:rFonts w:ascii="Arial" w:eastAsia="Arial" w:hAnsi="Arial" w:cs="Arial"/>
                <w:b/>
                <w:color w:val="000000"/>
                <w:sz w:val="24"/>
                <w:szCs w:val="24"/>
              </w:rPr>
            </w:pPr>
            <w:r w:rsidRPr="00715432">
              <w:rPr>
                <w:rFonts w:ascii="Arial" w:eastAsia="Arial" w:hAnsi="Arial" w:cs="Arial"/>
                <w:b/>
                <w:sz w:val="24"/>
                <w:szCs w:val="24"/>
              </w:rPr>
              <w:t>Social determinants (or “drivers”) of health (SDOH)</w:t>
            </w:r>
          </w:p>
        </w:tc>
        <w:tc>
          <w:tcPr>
            <w:tcW w:w="7140" w:type="dxa"/>
            <w:shd w:val="clear" w:color="auto" w:fill="auto"/>
          </w:tcPr>
          <w:p w14:paraId="2EA11C38" w14:textId="77777777" w:rsidR="002001F4" w:rsidRPr="00715432" w:rsidRDefault="00B44D6A">
            <w:pPr>
              <w:widowControl/>
              <w:pBdr>
                <w:top w:val="nil"/>
                <w:left w:val="nil"/>
                <w:bottom w:val="nil"/>
                <w:right w:val="nil"/>
                <w:between w:val="nil"/>
              </w:pBdr>
              <w:rPr>
                <w:rFonts w:ascii="Arial" w:eastAsia="Arial" w:hAnsi="Arial" w:cs="Arial"/>
                <w:color w:val="000000"/>
                <w:sz w:val="24"/>
                <w:szCs w:val="24"/>
              </w:rPr>
            </w:pPr>
            <w:r w:rsidRPr="00715432">
              <w:rPr>
                <w:rFonts w:ascii="Arial" w:eastAsia="Arial" w:hAnsi="Arial" w:cs="Arial"/>
                <w:sz w:val="24"/>
                <w:szCs w:val="24"/>
              </w:rPr>
              <w:t xml:space="preserve">Social determinants (or “drivers”) of health (SDOH) refer to the underlying conditions that shape disparities in health outcomes across populations. The US DHHS breaks SDOH into five primary categories: economic stability, educational access and quality, health care access and quality, neighborhood and built environment, and social and community context. </w:t>
            </w:r>
          </w:p>
        </w:tc>
      </w:tr>
      <w:tr w:rsidR="002001F4" w14:paraId="2EA11C3C" w14:textId="77777777">
        <w:trPr>
          <w:trHeight w:val="260"/>
        </w:trPr>
        <w:tc>
          <w:tcPr>
            <w:tcW w:w="3075" w:type="dxa"/>
            <w:shd w:val="clear" w:color="auto" w:fill="auto"/>
          </w:tcPr>
          <w:p w14:paraId="2EA11C3A" w14:textId="77777777" w:rsidR="002001F4" w:rsidRPr="00715432" w:rsidRDefault="00B44D6A">
            <w:pPr>
              <w:widowControl/>
              <w:pBdr>
                <w:top w:val="nil"/>
                <w:left w:val="nil"/>
                <w:bottom w:val="nil"/>
                <w:right w:val="nil"/>
                <w:between w:val="nil"/>
              </w:pBdr>
              <w:spacing w:line="259" w:lineRule="auto"/>
              <w:rPr>
                <w:rFonts w:ascii="Arial" w:eastAsia="Arial" w:hAnsi="Arial" w:cs="Arial"/>
                <w:b/>
                <w:sz w:val="24"/>
                <w:szCs w:val="24"/>
              </w:rPr>
            </w:pPr>
            <w:r w:rsidRPr="00715432">
              <w:rPr>
                <w:rFonts w:ascii="Arial" w:eastAsia="Arial" w:hAnsi="Arial" w:cs="Arial"/>
                <w:b/>
                <w:sz w:val="24"/>
                <w:szCs w:val="24"/>
              </w:rPr>
              <w:t>USDHHS</w:t>
            </w:r>
          </w:p>
        </w:tc>
        <w:tc>
          <w:tcPr>
            <w:tcW w:w="7140" w:type="dxa"/>
            <w:shd w:val="clear" w:color="auto" w:fill="auto"/>
          </w:tcPr>
          <w:p w14:paraId="2EA11C3B" w14:textId="77777777" w:rsidR="002001F4" w:rsidRPr="00715432" w:rsidRDefault="00B44D6A">
            <w:pPr>
              <w:widowControl/>
              <w:pBdr>
                <w:top w:val="nil"/>
                <w:left w:val="nil"/>
                <w:bottom w:val="nil"/>
                <w:right w:val="nil"/>
                <w:between w:val="nil"/>
              </w:pBdr>
              <w:rPr>
                <w:rFonts w:ascii="Arial" w:eastAsia="Arial" w:hAnsi="Arial" w:cs="Arial"/>
                <w:sz w:val="24"/>
                <w:szCs w:val="24"/>
              </w:rPr>
            </w:pPr>
            <w:r w:rsidRPr="00715432">
              <w:rPr>
                <w:rFonts w:ascii="Arial" w:eastAsia="Arial" w:hAnsi="Arial" w:cs="Arial"/>
                <w:sz w:val="24"/>
                <w:szCs w:val="24"/>
              </w:rPr>
              <w:t>United States Department of Health and Human Services</w:t>
            </w:r>
          </w:p>
        </w:tc>
      </w:tr>
    </w:tbl>
    <w:p w14:paraId="2EA11C3D" w14:textId="77777777" w:rsidR="002001F4" w:rsidRDefault="002001F4">
      <w:pPr>
        <w:pBdr>
          <w:top w:val="nil"/>
          <w:left w:val="nil"/>
          <w:bottom w:val="nil"/>
          <w:right w:val="nil"/>
          <w:between w:val="nil"/>
        </w:pBdr>
        <w:jc w:val="center"/>
        <w:rPr>
          <w:rFonts w:ascii="Arial" w:eastAsia="Arial" w:hAnsi="Arial" w:cs="Arial"/>
          <w:b/>
          <w:color w:val="000000"/>
          <w:sz w:val="28"/>
          <w:szCs w:val="28"/>
          <w:u w:val="single"/>
        </w:rPr>
      </w:pPr>
    </w:p>
    <w:p w14:paraId="2EA11C3E" w14:textId="77777777" w:rsidR="002001F4" w:rsidRDefault="002001F4">
      <w:pPr>
        <w:rPr>
          <w:rFonts w:ascii="Arial" w:eastAsia="Arial" w:hAnsi="Arial" w:cs="Arial"/>
          <w:b/>
          <w:sz w:val="28"/>
          <w:szCs w:val="28"/>
          <w:u w:val="single"/>
        </w:rPr>
      </w:pPr>
    </w:p>
    <w:p w14:paraId="2EA11C3F" w14:textId="77777777" w:rsidR="002001F4" w:rsidRDefault="002001F4">
      <w:pPr>
        <w:rPr>
          <w:rFonts w:ascii="Arial" w:eastAsia="Arial" w:hAnsi="Arial" w:cs="Arial"/>
          <w:b/>
          <w:sz w:val="28"/>
          <w:szCs w:val="28"/>
          <w:u w:val="single"/>
        </w:rPr>
      </w:pPr>
    </w:p>
    <w:p w14:paraId="2EA11C40" w14:textId="77777777" w:rsidR="002001F4" w:rsidRDefault="002001F4">
      <w:pPr>
        <w:rPr>
          <w:rFonts w:ascii="Arial" w:eastAsia="Arial" w:hAnsi="Arial" w:cs="Arial"/>
          <w:b/>
          <w:sz w:val="28"/>
          <w:szCs w:val="28"/>
          <w:u w:val="single"/>
        </w:rPr>
      </w:pPr>
    </w:p>
    <w:p w14:paraId="2EA11C41" w14:textId="77777777" w:rsidR="002001F4" w:rsidRDefault="002001F4">
      <w:pPr>
        <w:rPr>
          <w:rFonts w:ascii="Arial" w:eastAsia="Arial" w:hAnsi="Arial" w:cs="Arial"/>
          <w:b/>
          <w:sz w:val="28"/>
          <w:szCs w:val="28"/>
          <w:u w:val="single"/>
        </w:rPr>
      </w:pPr>
    </w:p>
    <w:p w14:paraId="2EA11C42" w14:textId="77777777" w:rsidR="002001F4" w:rsidRDefault="002001F4">
      <w:pPr>
        <w:rPr>
          <w:rFonts w:ascii="Arial" w:eastAsia="Arial" w:hAnsi="Arial" w:cs="Arial"/>
          <w:b/>
          <w:sz w:val="28"/>
          <w:szCs w:val="28"/>
          <w:u w:val="single"/>
        </w:rPr>
      </w:pPr>
    </w:p>
    <w:p w14:paraId="2EA11C43" w14:textId="77777777" w:rsidR="002001F4" w:rsidRDefault="002001F4">
      <w:pPr>
        <w:rPr>
          <w:rFonts w:ascii="Arial" w:eastAsia="Arial" w:hAnsi="Arial" w:cs="Arial"/>
          <w:b/>
          <w:sz w:val="28"/>
          <w:szCs w:val="28"/>
          <w:u w:val="single"/>
        </w:rPr>
      </w:pPr>
    </w:p>
    <w:p w14:paraId="2EA11C44" w14:textId="77777777" w:rsidR="002001F4" w:rsidRDefault="002001F4">
      <w:pPr>
        <w:rPr>
          <w:rFonts w:ascii="Arial" w:eastAsia="Arial" w:hAnsi="Arial" w:cs="Arial"/>
          <w:b/>
          <w:sz w:val="28"/>
          <w:szCs w:val="28"/>
          <w:u w:val="single"/>
        </w:rPr>
      </w:pPr>
    </w:p>
    <w:p w14:paraId="2EA11C45" w14:textId="77777777" w:rsidR="002001F4" w:rsidRDefault="002001F4">
      <w:pPr>
        <w:rPr>
          <w:rFonts w:ascii="Arial" w:eastAsia="Arial" w:hAnsi="Arial" w:cs="Arial"/>
          <w:b/>
          <w:sz w:val="28"/>
          <w:szCs w:val="28"/>
          <w:u w:val="single"/>
        </w:rPr>
      </w:pPr>
    </w:p>
    <w:p w14:paraId="2EA11C46" w14:textId="77777777" w:rsidR="002001F4" w:rsidRDefault="002001F4">
      <w:pPr>
        <w:rPr>
          <w:rFonts w:ascii="Arial" w:eastAsia="Arial" w:hAnsi="Arial" w:cs="Arial"/>
          <w:b/>
          <w:sz w:val="28"/>
          <w:szCs w:val="28"/>
          <w:u w:val="single"/>
        </w:rPr>
      </w:pPr>
    </w:p>
    <w:p w14:paraId="33AB8A97" w14:textId="77777777" w:rsidR="002D38FC" w:rsidRDefault="002D38FC">
      <w:pPr>
        <w:rPr>
          <w:rFonts w:ascii="Arial" w:eastAsia="Arial" w:hAnsi="Arial" w:cs="Arial"/>
          <w:b/>
          <w:sz w:val="28"/>
          <w:szCs w:val="28"/>
          <w:u w:val="single"/>
        </w:rPr>
      </w:pPr>
    </w:p>
    <w:p w14:paraId="63CFD757" w14:textId="77777777" w:rsidR="002D38FC" w:rsidRDefault="002D38FC">
      <w:pPr>
        <w:rPr>
          <w:rFonts w:ascii="Arial" w:eastAsia="Arial" w:hAnsi="Arial" w:cs="Arial"/>
          <w:b/>
          <w:sz w:val="28"/>
          <w:szCs w:val="28"/>
          <w:u w:val="single"/>
        </w:rPr>
      </w:pPr>
    </w:p>
    <w:p w14:paraId="2EA11C4C" w14:textId="17A153C0" w:rsidR="002001F4" w:rsidRDefault="002001F4" w:rsidP="1C4593A8">
      <w:pPr>
        <w:rPr>
          <w:rFonts w:ascii="Arial" w:eastAsia="Arial" w:hAnsi="Arial" w:cs="Arial"/>
          <w:b/>
          <w:bCs/>
          <w:sz w:val="28"/>
          <w:szCs w:val="28"/>
          <w:u w:val="single"/>
        </w:rPr>
      </w:pPr>
    </w:p>
    <w:p w14:paraId="73A6A1CB" w14:textId="77777777" w:rsidR="00405E75" w:rsidRDefault="00405E75">
      <w:pPr>
        <w:rPr>
          <w:rStyle w:val="InitialStyle"/>
          <w:rFonts w:ascii="Arial" w:hAnsi="Arial" w:cs="Arial"/>
          <w:b/>
          <w:bCs/>
        </w:rPr>
      </w:pPr>
      <w:r>
        <w:rPr>
          <w:rStyle w:val="InitialStyle"/>
          <w:rFonts w:ascii="Arial" w:hAnsi="Arial" w:cs="Arial"/>
          <w:b/>
          <w:bCs/>
        </w:rPr>
        <w:br w:type="page"/>
      </w:r>
    </w:p>
    <w:p w14:paraId="2EA11C4E" w14:textId="0A4E29CF" w:rsidR="002001F4" w:rsidRDefault="001021F6" w:rsidP="001021F6">
      <w:pPr>
        <w:pBdr>
          <w:top w:val="nil"/>
          <w:left w:val="nil"/>
          <w:bottom w:val="nil"/>
          <w:right w:val="nil"/>
          <w:between w:val="nil"/>
        </w:pBdr>
        <w:rPr>
          <w:rStyle w:val="InitialStyle"/>
          <w:rFonts w:ascii="Arial" w:hAnsi="Arial" w:cs="Arial"/>
          <w:b/>
          <w:bCs/>
        </w:rPr>
      </w:pPr>
      <w:r w:rsidRPr="008F17A3">
        <w:rPr>
          <w:rStyle w:val="InitialStyle"/>
          <w:rFonts w:ascii="Arial" w:hAnsi="Arial" w:cs="Arial"/>
          <w:b/>
          <w:bCs/>
        </w:rPr>
        <w:lastRenderedPageBreak/>
        <w:t>PART I</w:t>
      </w:r>
      <w:r>
        <w:rPr>
          <w:rStyle w:val="InitialStyle"/>
          <w:rFonts w:ascii="Arial" w:hAnsi="Arial" w:cs="Arial"/>
          <w:b/>
          <w:bCs/>
        </w:rPr>
        <w:tab/>
      </w:r>
      <w:r w:rsidRPr="008F17A3">
        <w:rPr>
          <w:rStyle w:val="InitialStyle"/>
          <w:rFonts w:ascii="Arial" w:hAnsi="Arial" w:cs="Arial"/>
          <w:b/>
          <w:bCs/>
        </w:rPr>
        <w:t>OVERVIEW OF THE GRANT OPPORTUNITY</w:t>
      </w:r>
    </w:p>
    <w:p w14:paraId="3FA48A41" w14:textId="77777777" w:rsidR="001021F6" w:rsidRDefault="001021F6" w:rsidP="001021F6">
      <w:pPr>
        <w:pBdr>
          <w:top w:val="nil"/>
          <w:left w:val="nil"/>
          <w:bottom w:val="nil"/>
          <w:right w:val="nil"/>
          <w:between w:val="nil"/>
        </w:pBdr>
        <w:rPr>
          <w:rFonts w:ascii="Arial" w:eastAsia="Arial" w:hAnsi="Arial" w:cs="Arial"/>
          <w:b/>
          <w:color w:val="000000"/>
          <w:sz w:val="28"/>
          <w:szCs w:val="28"/>
          <w:u w:val="single"/>
        </w:rPr>
      </w:pPr>
    </w:p>
    <w:p w14:paraId="2EA11C4F" w14:textId="77777777" w:rsidR="002001F4" w:rsidRDefault="00B44D6A">
      <w:pPr>
        <w:pStyle w:val="Heading2"/>
        <w:numPr>
          <w:ilvl w:val="0"/>
          <w:numId w:val="2"/>
        </w:numPr>
        <w:spacing w:before="0" w:after="0"/>
        <w:ind w:left="360"/>
      </w:pPr>
      <w:bookmarkStart w:id="0" w:name="_heading=h.gjdgxs" w:colFirst="0" w:colLast="0"/>
      <w:bookmarkEnd w:id="0"/>
      <w:r>
        <w:t>Grant Background and Purpose</w:t>
      </w:r>
    </w:p>
    <w:p w14:paraId="3E3C7205" w14:textId="2EE777A3" w:rsidR="00480BBA" w:rsidRPr="00EA20A5" w:rsidRDefault="00480BBA">
      <w:pPr>
        <w:pBdr>
          <w:top w:val="nil"/>
          <w:left w:val="nil"/>
          <w:bottom w:val="nil"/>
          <w:right w:val="nil"/>
          <w:between w:val="nil"/>
        </w:pBdr>
        <w:spacing w:line="276" w:lineRule="auto"/>
        <w:rPr>
          <w:rFonts w:ascii="Arial" w:eastAsia="Arial" w:hAnsi="Arial" w:cs="Arial"/>
        </w:rPr>
      </w:pPr>
      <w:r w:rsidRPr="00EA20A5">
        <w:rPr>
          <w:rFonts w:ascii="Arial" w:eastAsia="Arial" w:hAnsi="Arial" w:cs="Arial"/>
        </w:rPr>
        <w:t xml:space="preserve">The Permanent Commission on the Status of Racial, Indigenous, and Tribal Populations </w:t>
      </w:r>
      <w:r w:rsidR="00931F99" w:rsidRPr="00EA20A5">
        <w:rPr>
          <w:rFonts w:ascii="Arial" w:eastAsia="Arial" w:hAnsi="Arial" w:cs="Arial"/>
        </w:rPr>
        <w:t>(‘the Permanent Commission’ or ‘the Department’)</w:t>
      </w:r>
      <w:r w:rsidRPr="00EA20A5">
        <w:rPr>
          <w:rFonts w:ascii="Arial" w:eastAsia="Arial" w:hAnsi="Arial" w:cs="Arial"/>
        </w:rPr>
        <w:t xml:space="preserve"> is seeking applications </w:t>
      </w:r>
      <w:r w:rsidR="002B4B0A" w:rsidRPr="00EA20A5">
        <w:rPr>
          <w:rFonts w:ascii="Arial" w:eastAsia="Arial" w:hAnsi="Arial" w:cs="Arial"/>
        </w:rPr>
        <w:t xml:space="preserve">to </w:t>
      </w:r>
      <w:r w:rsidR="00AB68EB" w:rsidRPr="00EA20A5">
        <w:rPr>
          <w:rFonts w:ascii="Arial" w:eastAsia="Arial" w:hAnsi="Arial" w:cs="Arial"/>
        </w:rPr>
        <w:t xml:space="preserve">develop and implement a program or initiative that intentionally addresses at least one </w:t>
      </w:r>
      <w:r w:rsidR="008C690E">
        <w:rPr>
          <w:rFonts w:ascii="Arial" w:eastAsia="Arial" w:hAnsi="Arial" w:cs="Arial"/>
        </w:rPr>
        <w:t xml:space="preserve">(1) </w:t>
      </w:r>
      <w:r w:rsidR="00AB68EB" w:rsidRPr="00EA20A5">
        <w:rPr>
          <w:rFonts w:ascii="Arial" w:eastAsia="Arial" w:hAnsi="Arial" w:cs="Arial"/>
        </w:rPr>
        <w:t xml:space="preserve">SDOH </w:t>
      </w:r>
      <w:r w:rsidR="00AB68EB" w:rsidRPr="00EA20A5">
        <w:rPr>
          <w:rFonts w:ascii="Arial" w:eastAsia="Arial" w:hAnsi="Arial" w:cs="Arial"/>
          <w:u w:val="single"/>
        </w:rPr>
        <w:t>and</w:t>
      </w:r>
      <w:r w:rsidR="00AB68EB" w:rsidRPr="00EA20A5">
        <w:rPr>
          <w:rFonts w:ascii="Arial" w:eastAsia="Arial" w:hAnsi="Arial" w:cs="Arial"/>
        </w:rPr>
        <w:t xml:space="preserve"> builds stronger community connections</w:t>
      </w:r>
      <w:r w:rsidRPr="00EA20A5">
        <w:rPr>
          <w:rFonts w:ascii="Arial" w:eastAsia="Arial" w:hAnsi="Arial" w:cs="Arial"/>
        </w:rPr>
        <w:t xml:space="preserve"> as defined in this Request for Applications (RFA) document. This document provides instructions for submitting applications, the </w:t>
      </w:r>
      <w:proofErr w:type="gramStart"/>
      <w:r w:rsidRPr="00EA20A5">
        <w:rPr>
          <w:rFonts w:ascii="Arial" w:eastAsia="Arial" w:hAnsi="Arial" w:cs="Arial"/>
        </w:rPr>
        <w:t>procedure</w:t>
      </w:r>
      <w:proofErr w:type="gramEnd"/>
      <w:r w:rsidRPr="00EA20A5">
        <w:rPr>
          <w:rFonts w:ascii="Arial" w:eastAsia="Arial" w:hAnsi="Arial" w:cs="Arial"/>
        </w:rPr>
        <w:t xml:space="preserve"> and criteria by which the awarded Applicant(s) will be selected, and the contractual terms which will govern the relationship between the State of Maine (State) and the awarded Applicant(s).</w:t>
      </w:r>
    </w:p>
    <w:p w14:paraId="441F73E2" w14:textId="77777777" w:rsidR="00594882" w:rsidRDefault="00594882">
      <w:pPr>
        <w:pBdr>
          <w:top w:val="nil"/>
          <w:left w:val="nil"/>
          <w:bottom w:val="nil"/>
          <w:right w:val="nil"/>
          <w:between w:val="nil"/>
        </w:pBdr>
        <w:spacing w:line="276" w:lineRule="auto"/>
        <w:rPr>
          <w:rFonts w:ascii="Arial" w:eastAsia="Arial" w:hAnsi="Arial" w:cs="Arial"/>
        </w:rPr>
      </w:pPr>
    </w:p>
    <w:p w14:paraId="2EA11C50" w14:textId="73FCCBB2" w:rsidR="002001F4" w:rsidRDefault="00B44D6A" w:rsidP="56483735">
      <w:pPr>
        <w:pBdr>
          <w:top w:val="nil"/>
          <w:left w:val="nil"/>
          <w:bottom w:val="nil"/>
          <w:right w:val="nil"/>
          <w:between w:val="nil"/>
        </w:pBdr>
        <w:spacing w:line="276" w:lineRule="auto"/>
        <w:rPr>
          <w:rFonts w:ascii="Arial" w:eastAsia="Arial" w:hAnsi="Arial" w:cs="Arial"/>
        </w:rPr>
      </w:pPr>
      <w:r w:rsidRPr="56483735">
        <w:rPr>
          <w:rFonts w:ascii="Arial" w:eastAsia="Arial" w:hAnsi="Arial" w:cs="Arial"/>
        </w:rPr>
        <w:t>Established in 2019, the Permanent Commission is an independent state agency with the statutory mandate to “</w:t>
      </w:r>
      <w:r w:rsidRPr="56483735">
        <w:rPr>
          <w:rFonts w:ascii="Arial" w:eastAsia="Arial" w:hAnsi="Arial" w:cs="Arial"/>
          <w:i/>
          <w:iCs/>
        </w:rPr>
        <w:t>promote, implement and coordinate programs that create and improve opportunities and incorporate the goal of eliminating disparities for historically disadvantaged racial, indigenous and tribal populations in the State</w:t>
      </w:r>
      <w:r w:rsidRPr="56483735">
        <w:rPr>
          <w:rFonts w:ascii="Arial" w:eastAsia="Arial" w:hAnsi="Arial" w:cs="Arial"/>
        </w:rPr>
        <w:t>” (</w:t>
      </w:r>
      <w:hyperlink r:id="rId15" w:history="1">
        <w:r w:rsidRPr="56483735">
          <w:rPr>
            <w:rStyle w:val="Hyperlink"/>
            <w:rFonts w:ascii="Arial" w:eastAsia="Arial" w:hAnsi="Arial" w:cs="Arial"/>
          </w:rPr>
          <w:t>5 MRSA §25001</w:t>
        </w:r>
      </w:hyperlink>
      <w:r w:rsidRPr="56483735">
        <w:rPr>
          <w:rFonts w:ascii="Arial" w:eastAsia="Arial" w:hAnsi="Arial" w:cs="Arial"/>
        </w:rPr>
        <w:t xml:space="preserve">).   </w:t>
      </w:r>
    </w:p>
    <w:p w14:paraId="2EA11C51" w14:textId="77777777" w:rsidR="002001F4" w:rsidRDefault="002001F4">
      <w:pPr>
        <w:spacing w:line="276" w:lineRule="auto"/>
        <w:rPr>
          <w:rFonts w:ascii="Arial" w:eastAsia="Arial" w:hAnsi="Arial" w:cs="Arial"/>
        </w:rPr>
      </w:pPr>
    </w:p>
    <w:p w14:paraId="2EA11C52" w14:textId="77777777" w:rsidR="002001F4" w:rsidRDefault="00B44D6A">
      <w:pPr>
        <w:spacing w:line="276" w:lineRule="auto"/>
        <w:rPr>
          <w:rFonts w:ascii="Arial" w:eastAsia="Arial" w:hAnsi="Arial" w:cs="Arial"/>
        </w:rPr>
      </w:pPr>
      <w:r>
        <w:rPr>
          <w:rFonts w:ascii="Arial" w:eastAsia="Arial" w:hAnsi="Arial" w:cs="Arial"/>
        </w:rPr>
        <w:t>The Permanent Commission recognizes that addressing social drivers of health (SDOH)</w:t>
      </w:r>
      <w:r>
        <w:rPr>
          <w:rFonts w:ascii="Arial" w:eastAsia="Arial" w:hAnsi="Arial" w:cs="Arial"/>
          <w:vertAlign w:val="superscript"/>
        </w:rPr>
        <w:footnoteReference w:id="1"/>
      </w:r>
      <w:r>
        <w:rPr>
          <w:rFonts w:ascii="Arial" w:eastAsia="Arial" w:hAnsi="Arial" w:cs="Arial"/>
        </w:rPr>
        <w:t xml:space="preserve"> is critical to improving public health outcomes and that historic disparities in SDOH have led to disproportionate chronic health and disease impacts for racial, Indigenous, and tribal populations, which were amplified during the COVID-19 pandemic. Public health researchers have put considerable energy into improving SDOH outcomes for racial and ethnic minorities, yet these disparities persist. </w:t>
      </w:r>
    </w:p>
    <w:p w14:paraId="2EA11C53" w14:textId="77777777" w:rsidR="002001F4" w:rsidRDefault="002001F4">
      <w:pPr>
        <w:spacing w:line="276" w:lineRule="auto"/>
        <w:rPr>
          <w:rFonts w:ascii="Arial" w:eastAsia="Arial" w:hAnsi="Arial" w:cs="Arial"/>
        </w:rPr>
      </w:pPr>
    </w:p>
    <w:p w14:paraId="2EA11C54" w14:textId="5C1D055E" w:rsidR="002001F4" w:rsidRDefault="00B44D6A">
      <w:pPr>
        <w:spacing w:line="276" w:lineRule="auto"/>
        <w:rPr>
          <w:rFonts w:ascii="Arial" w:eastAsia="Arial" w:hAnsi="Arial" w:cs="Arial"/>
        </w:rPr>
      </w:pPr>
      <w:r>
        <w:rPr>
          <w:rFonts w:ascii="Arial" w:eastAsia="Arial" w:hAnsi="Arial" w:cs="Arial"/>
        </w:rPr>
        <w:t xml:space="preserve">To understand why, some researchers have turned their attention to the role that </w:t>
      </w:r>
      <w:r>
        <w:rPr>
          <w:rFonts w:ascii="Arial" w:eastAsia="Arial" w:hAnsi="Arial" w:cs="Arial"/>
          <w:i/>
        </w:rPr>
        <w:t xml:space="preserve">social capital </w:t>
      </w:r>
      <w:r>
        <w:rPr>
          <w:rFonts w:ascii="Arial" w:eastAsia="Arial" w:hAnsi="Arial" w:cs="Arial"/>
        </w:rPr>
        <w:t>plays in informing public health outcomes. Social capital is defined as the networks of relationships among people who live and work in a particular society, enabling that society to function effectively. Social capital is strongest in communities that are cohesive and have strong networks of community connections. Research has shown that social capital is a critical ingredient to successfully addressing SDOH and reducing disparities within and among populations. The World Health Organization (WHO) has noted that social capital plays a key role bridging between SDOH and actual health outcomes.</w:t>
      </w:r>
      <w:r>
        <w:rPr>
          <w:rFonts w:ascii="Arial" w:eastAsia="Arial" w:hAnsi="Arial" w:cs="Arial"/>
          <w:vertAlign w:val="superscript"/>
        </w:rPr>
        <w:footnoteReference w:id="2"/>
      </w:r>
      <w:r>
        <w:rPr>
          <w:rFonts w:ascii="Arial" w:eastAsia="Arial" w:hAnsi="Arial" w:cs="Arial"/>
        </w:rPr>
        <w:t>,</w:t>
      </w:r>
      <w:r>
        <w:rPr>
          <w:rFonts w:ascii="Arial" w:eastAsia="Arial" w:hAnsi="Arial" w:cs="Arial"/>
          <w:vertAlign w:val="superscript"/>
        </w:rPr>
        <w:footnoteReference w:id="3"/>
      </w:r>
      <w:r>
        <w:rPr>
          <w:rFonts w:ascii="Arial" w:eastAsia="Arial" w:hAnsi="Arial" w:cs="Arial"/>
        </w:rPr>
        <w:t xml:space="preserve"> Studies from the last 30 years confirm that feelings of connectedness to a community are empirically related to reducing cardiovascular disease</w:t>
      </w:r>
      <w:r>
        <w:rPr>
          <w:rFonts w:ascii="Arial" w:eastAsia="Arial" w:hAnsi="Arial" w:cs="Arial"/>
          <w:vertAlign w:val="superscript"/>
        </w:rPr>
        <w:footnoteReference w:id="4"/>
      </w:r>
      <w:r>
        <w:rPr>
          <w:rFonts w:ascii="Arial" w:eastAsia="Arial" w:hAnsi="Arial" w:cs="Arial"/>
        </w:rPr>
        <w:t>, cancer,</w:t>
      </w:r>
      <w:r>
        <w:rPr>
          <w:rFonts w:ascii="Arial" w:eastAsia="Arial" w:hAnsi="Arial" w:cs="Arial"/>
          <w:vertAlign w:val="superscript"/>
        </w:rPr>
        <w:footnoteReference w:id="5"/>
      </w:r>
      <w:r>
        <w:rPr>
          <w:rFonts w:ascii="Arial" w:eastAsia="Arial" w:hAnsi="Arial" w:cs="Arial"/>
        </w:rPr>
        <w:t xml:space="preserve"> and suicide rates</w:t>
      </w:r>
      <w:r>
        <w:rPr>
          <w:rFonts w:ascii="Arial" w:eastAsia="Arial" w:hAnsi="Arial" w:cs="Arial"/>
          <w:vertAlign w:val="superscript"/>
        </w:rPr>
        <w:footnoteReference w:id="6"/>
      </w:r>
      <w:r>
        <w:rPr>
          <w:rFonts w:ascii="Arial" w:eastAsia="Arial" w:hAnsi="Arial" w:cs="Arial"/>
        </w:rPr>
        <w:t xml:space="preserve"> even when controlling for other economic factors. In practice, interventions intended to rebuild community cohesion–especially those that aim to empower historically marginalized communities–have been shown to improve self-rated health outcomes for impacted groups by re-establishing important social networks that reduce stress, </w:t>
      </w:r>
      <w:r>
        <w:rPr>
          <w:rFonts w:ascii="Arial" w:eastAsia="Arial" w:hAnsi="Arial" w:cs="Arial"/>
        </w:rPr>
        <w:lastRenderedPageBreak/>
        <w:t>enhance feelings of connection, provide supportive spaces for advancing healthy lifestyles, and create bonds that can lead to beneficial changes in public policy to support those most at risk for health impacts.</w:t>
      </w:r>
      <w:r>
        <w:rPr>
          <w:rFonts w:ascii="Arial" w:eastAsia="Arial" w:hAnsi="Arial" w:cs="Arial"/>
          <w:vertAlign w:val="superscript"/>
        </w:rPr>
        <w:footnoteReference w:id="7"/>
      </w:r>
      <w:r>
        <w:rPr>
          <w:rFonts w:ascii="Arial" w:eastAsia="Arial" w:hAnsi="Arial" w:cs="Arial"/>
        </w:rPr>
        <w:t xml:space="preserve"> </w:t>
      </w:r>
    </w:p>
    <w:p w14:paraId="2EA11C55" w14:textId="77777777" w:rsidR="002001F4" w:rsidRDefault="002001F4">
      <w:pPr>
        <w:spacing w:line="276" w:lineRule="auto"/>
        <w:rPr>
          <w:rFonts w:ascii="Arial" w:eastAsia="Arial" w:hAnsi="Arial" w:cs="Arial"/>
        </w:rPr>
      </w:pPr>
    </w:p>
    <w:p w14:paraId="2EA11C57" w14:textId="092256EE" w:rsidR="002001F4" w:rsidRDefault="00B44D6A">
      <w:pPr>
        <w:spacing w:line="276" w:lineRule="auto"/>
        <w:rPr>
          <w:rFonts w:ascii="Arial" w:eastAsia="Arial" w:hAnsi="Arial" w:cs="Arial"/>
        </w:rPr>
      </w:pPr>
      <w:r>
        <w:rPr>
          <w:rFonts w:ascii="Arial" w:eastAsia="Arial" w:hAnsi="Arial" w:cs="Arial"/>
        </w:rPr>
        <w:t>Utilizing one-time Maine Jobs and Recovery Plan (MJRP) funding dedicated to “</w:t>
      </w:r>
      <w:r>
        <w:rPr>
          <w:rFonts w:ascii="Arial" w:eastAsia="Arial" w:hAnsi="Arial" w:cs="Arial"/>
          <w:i/>
        </w:rPr>
        <w:t xml:space="preserve">critical truth and reconciliation work that centers on community engagement and seeks to facilitate healing and create solutions for ongoing disparities exacerbated by the COVID-19 public health crisis,” </w:t>
      </w:r>
      <w:r>
        <w:rPr>
          <w:rFonts w:ascii="Arial" w:eastAsia="Arial" w:hAnsi="Arial" w:cs="Arial"/>
        </w:rPr>
        <w:t xml:space="preserve">the Permanent Commission is launching a grant funding opportunity for Community Based Organizations (CBOs) that are addressing racial, ethnic, and tribal disparities exacerbated by the COVID-19 global pandemic. This grant will support CBOs in the development and implementation of a program or initiative that intentionally addresses at least one SDOH </w:t>
      </w:r>
      <w:r>
        <w:rPr>
          <w:rFonts w:ascii="Arial" w:eastAsia="Arial" w:hAnsi="Arial" w:cs="Arial"/>
          <w:u w:val="single"/>
        </w:rPr>
        <w:t>and</w:t>
      </w:r>
      <w:r>
        <w:rPr>
          <w:rFonts w:ascii="Arial" w:eastAsia="Arial" w:hAnsi="Arial" w:cs="Arial"/>
        </w:rPr>
        <w:t xml:space="preserve"> builds stronger community connections in the process.  More information about SDOH can be found on the USDHHS website.</w:t>
      </w:r>
      <w:r>
        <w:rPr>
          <w:rFonts w:ascii="Arial" w:eastAsia="Arial" w:hAnsi="Arial" w:cs="Arial"/>
          <w:vertAlign w:val="superscript"/>
        </w:rPr>
        <w:footnoteReference w:id="8"/>
      </w:r>
      <w:r>
        <w:rPr>
          <w:rFonts w:ascii="Arial" w:eastAsia="Arial" w:hAnsi="Arial" w:cs="Arial"/>
        </w:rPr>
        <w:t xml:space="preserve">  The SDOH and their associated relevant factors are listed below:</w:t>
      </w:r>
    </w:p>
    <w:p w14:paraId="2EA11C58" w14:textId="77777777" w:rsidR="002001F4" w:rsidRDefault="00B44D6A" w:rsidP="003017AA">
      <w:pPr>
        <w:numPr>
          <w:ilvl w:val="0"/>
          <w:numId w:val="39"/>
        </w:numPr>
        <w:spacing w:line="276" w:lineRule="auto"/>
        <w:rPr>
          <w:rFonts w:ascii="EB Garamond" w:eastAsia="EB Garamond" w:hAnsi="EB Garamond" w:cs="EB Garamond"/>
        </w:rPr>
      </w:pPr>
      <w:r>
        <w:rPr>
          <w:rFonts w:ascii="Arial" w:eastAsia="Arial" w:hAnsi="Arial" w:cs="Arial"/>
          <w:b/>
        </w:rPr>
        <w:t>Economic stability</w:t>
      </w:r>
      <w:r>
        <w:rPr>
          <w:rFonts w:ascii="Arial" w:eastAsia="Arial" w:hAnsi="Arial" w:cs="Arial"/>
        </w:rPr>
        <w:t>: employment, food insecurity, housing instability, poverty</w:t>
      </w:r>
    </w:p>
    <w:p w14:paraId="2EA11C59" w14:textId="77777777" w:rsidR="002001F4" w:rsidRDefault="00B44D6A" w:rsidP="003017AA">
      <w:pPr>
        <w:numPr>
          <w:ilvl w:val="0"/>
          <w:numId w:val="39"/>
        </w:numPr>
        <w:spacing w:line="276" w:lineRule="auto"/>
        <w:rPr>
          <w:rFonts w:ascii="EB Garamond" w:eastAsia="EB Garamond" w:hAnsi="EB Garamond" w:cs="EB Garamond"/>
        </w:rPr>
      </w:pPr>
      <w:r>
        <w:rPr>
          <w:rFonts w:ascii="Arial" w:eastAsia="Arial" w:hAnsi="Arial" w:cs="Arial"/>
          <w:b/>
        </w:rPr>
        <w:t>Educational access and quality</w:t>
      </w:r>
      <w:r>
        <w:rPr>
          <w:rFonts w:ascii="Arial" w:eastAsia="Arial" w:hAnsi="Arial" w:cs="Arial"/>
        </w:rPr>
        <w:t xml:space="preserve">: early childhood development and education, enrollment in higher education, high school graduation, </w:t>
      </w:r>
      <w:proofErr w:type="gramStart"/>
      <w:r>
        <w:rPr>
          <w:rFonts w:ascii="Arial" w:eastAsia="Arial" w:hAnsi="Arial" w:cs="Arial"/>
        </w:rPr>
        <w:t>language</w:t>
      </w:r>
      <w:proofErr w:type="gramEnd"/>
      <w:r>
        <w:rPr>
          <w:rFonts w:ascii="Arial" w:eastAsia="Arial" w:hAnsi="Arial" w:cs="Arial"/>
        </w:rPr>
        <w:t xml:space="preserve"> and literacy</w:t>
      </w:r>
    </w:p>
    <w:p w14:paraId="2EA11C5A" w14:textId="77777777" w:rsidR="002001F4" w:rsidRDefault="00B44D6A" w:rsidP="003017AA">
      <w:pPr>
        <w:numPr>
          <w:ilvl w:val="0"/>
          <w:numId w:val="39"/>
        </w:numPr>
        <w:spacing w:line="276" w:lineRule="auto"/>
        <w:rPr>
          <w:rFonts w:ascii="EB Garamond" w:eastAsia="EB Garamond" w:hAnsi="EB Garamond" w:cs="EB Garamond"/>
        </w:rPr>
      </w:pPr>
      <w:r>
        <w:rPr>
          <w:rFonts w:ascii="Arial" w:eastAsia="Arial" w:hAnsi="Arial" w:cs="Arial"/>
          <w:b/>
        </w:rPr>
        <w:t>Health care access and quality</w:t>
      </w:r>
      <w:r>
        <w:rPr>
          <w:rFonts w:ascii="Arial" w:eastAsia="Arial" w:hAnsi="Arial" w:cs="Arial"/>
        </w:rPr>
        <w:t>: access to health services, access to primary care, health literacy</w:t>
      </w:r>
    </w:p>
    <w:p w14:paraId="2EA11C5B" w14:textId="77777777" w:rsidR="002001F4" w:rsidRDefault="00B44D6A" w:rsidP="003017AA">
      <w:pPr>
        <w:numPr>
          <w:ilvl w:val="0"/>
          <w:numId w:val="39"/>
        </w:numPr>
        <w:spacing w:line="276" w:lineRule="auto"/>
        <w:rPr>
          <w:rFonts w:ascii="EB Garamond" w:eastAsia="EB Garamond" w:hAnsi="EB Garamond" w:cs="EB Garamond"/>
        </w:rPr>
      </w:pPr>
      <w:r>
        <w:rPr>
          <w:rFonts w:ascii="Arial" w:eastAsia="Arial" w:hAnsi="Arial" w:cs="Arial"/>
          <w:b/>
        </w:rPr>
        <w:t>Neighborhood and built environment</w:t>
      </w:r>
      <w:r>
        <w:rPr>
          <w:rFonts w:ascii="Arial" w:eastAsia="Arial" w:hAnsi="Arial" w:cs="Arial"/>
        </w:rPr>
        <w:t>: access to foods that support healthy dietary patterns, crime and violence, environmental conditions, quality of housing</w:t>
      </w:r>
    </w:p>
    <w:p w14:paraId="2EA11C5C" w14:textId="77777777" w:rsidR="002001F4" w:rsidRDefault="00B44D6A" w:rsidP="003017AA">
      <w:pPr>
        <w:numPr>
          <w:ilvl w:val="0"/>
          <w:numId w:val="39"/>
        </w:numPr>
        <w:spacing w:line="276" w:lineRule="auto"/>
        <w:rPr>
          <w:rFonts w:ascii="EB Garamond" w:eastAsia="EB Garamond" w:hAnsi="EB Garamond" w:cs="EB Garamond"/>
        </w:rPr>
      </w:pPr>
      <w:r>
        <w:rPr>
          <w:rFonts w:ascii="Arial" w:eastAsia="Arial" w:hAnsi="Arial" w:cs="Arial"/>
          <w:b/>
        </w:rPr>
        <w:t>Social and community context</w:t>
      </w:r>
      <w:r>
        <w:rPr>
          <w:rFonts w:ascii="Arial" w:eastAsia="Arial" w:hAnsi="Arial" w:cs="Arial"/>
        </w:rPr>
        <w:t>: civil participation, discrimination, incarceration, social cohesion.</w:t>
      </w:r>
    </w:p>
    <w:p w14:paraId="2EA11C5D" w14:textId="77777777" w:rsidR="002001F4" w:rsidRDefault="002001F4">
      <w:pPr>
        <w:spacing w:line="276" w:lineRule="auto"/>
        <w:rPr>
          <w:rFonts w:ascii="Arial" w:eastAsia="Arial" w:hAnsi="Arial" w:cs="Arial"/>
        </w:rPr>
      </w:pPr>
    </w:p>
    <w:p w14:paraId="2EA11C5E" w14:textId="09B8CA44" w:rsidR="002001F4" w:rsidRDefault="00B44D6A">
      <w:pPr>
        <w:spacing w:line="276" w:lineRule="auto"/>
        <w:rPr>
          <w:rFonts w:ascii="Arial" w:eastAsia="Arial" w:hAnsi="Arial" w:cs="Arial"/>
        </w:rPr>
      </w:pPr>
      <w:r>
        <w:rPr>
          <w:rFonts w:ascii="Arial" w:eastAsia="Arial" w:hAnsi="Arial" w:cs="Arial"/>
        </w:rPr>
        <w:t xml:space="preserve">The Permanent Commission knows that the best solutions come from within communities and those most impacted by disparities. </w:t>
      </w:r>
      <w:r w:rsidR="00F256E9">
        <w:rPr>
          <w:rFonts w:ascii="Arial" w:eastAsia="Arial" w:hAnsi="Arial" w:cs="Arial"/>
        </w:rPr>
        <w:t xml:space="preserve">The Permanent Commission </w:t>
      </w:r>
      <w:r>
        <w:rPr>
          <w:rFonts w:ascii="Arial" w:eastAsia="Arial" w:hAnsi="Arial" w:cs="Arial"/>
        </w:rPr>
        <w:t>therefore encourage</w:t>
      </w:r>
      <w:r w:rsidR="00F256E9">
        <w:rPr>
          <w:rFonts w:ascii="Arial" w:eastAsia="Arial" w:hAnsi="Arial" w:cs="Arial"/>
        </w:rPr>
        <w:t>s</w:t>
      </w:r>
      <w:r>
        <w:rPr>
          <w:rFonts w:ascii="Arial" w:eastAsia="Arial" w:hAnsi="Arial" w:cs="Arial"/>
        </w:rPr>
        <w:t xml:space="preserve"> creative and innovative approaches to addressing SDOH and, simultaneously, building strong community connections that increase social capital.  The Permanent Commission encourages applicants to consider ways to intentionally include individuals in their program or initiative who may experience additional barriers to engagement, such as people with disabilities, LGBTQIA+ individuals, veterans, people experiencing unstable housing or homelessness, people living in rural communities, and people with experience of incarceration, substance use disorder, and/or poor mental health.</w:t>
      </w:r>
    </w:p>
    <w:p w14:paraId="2EA11C5F" w14:textId="77777777" w:rsidR="002001F4" w:rsidRDefault="002001F4">
      <w:pPr>
        <w:pBdr>
          <w:top w:val="nil"/>
          <w:left w:val="nil"/>
          <w:bottom w:val="nil"/>
          <w:right w:val="nil"/>
          <w:between w:val="nil"/>
        </w:pBdr>
        <w:rPr>
          <w:rFonts w:ascii="Arial" w:eastAsia="Arial" w:hAnsi="Arial" w:cs="Arial"/>
        </w:rPr>
      </w:pPr>
    </w:p>
    <w:p w14:paraId="2EA11C60" w14:textId="77777777" w:rsidR="002001F4" w:rsidRDefault="00B44D6A">
      <w:pPr>
        <w:pBdr>
          <w:top w:val="nil"/>
          <w:left w:val="nil"/>
          <w:bottom w:val="nil"/>
          <w:right w:val="nil"/>
          <w:between w:val="nil"/>
        </w:pBdr>
        <w:rPr>
          <w:rFonts w:ascii="Arial" w:eastAsia="Arial" w:hAnsi="Arial" w:cs="Arial"/>
          <w:color w:val="000000"/>
        </w:rPr>
      </w:pPr>
      <w:r>
        <w:rPr>
          <w:rFonts w:ascii="Arial" w:eastAsia="Arial" w:hAnsi="Arial" w:cs="Arial"/>
        </w:rPr>
        <w:t>The goals of this program are to</w:t>
      </w:r>
      <w:r>
        <w:rPr>
          <w:rFonts w:ascii="Arial" w:eastAsia="Arial" w:hAnsi="Arial" w:cs="Arial"/>
          <w:color w:val="000000"/>
        </w:rPr>
        <w:t>:</w:t>
      </w:r>
    </w:p>
    <w:p w14:paraId="2EA11C61" w14:textId="77777777" w:rsidR="002001F4" w:rsidRDefault="00B44D6A">
      <w:pPr>
        <w:numPr>
          <w:ilvl w:val="0"/>
          <w:numId w:val="3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Deepen the </w:t>
      </w:r>
      <w:r>
        <w:rPr>
          <w:rFonts w:ascii="Arial" w:eastAsia="Arial" w:hAnsi="Arial" w:cs="Arial"/>
        </w:rPr>
        <w:t>Permanent Commission's</w:t>
      </w:r>
      <w:r>
        <w:rPr>
          <w:rFonts w:ascii="Arial" w:eastAsia="Arial" w:hAnsi="Arial" w:cs="Arial"/>
          <w:color w:val="000000"/>
        </w:rPr>
        <w:t xml:space="preserve"> relationships with CBO</w:t>
      </w:r>
      <w:r>
        <w:rPr>
          <w:rFonts w:ascii="Arial" w:eastAsia="Arial" w:hAnsi="Arial" w:cs="Arial"/>
        </w:rPr>
        <w:t xml:space="preserve">s and </w:t>
      </w:r>
      <w:r>
        <w:rPr>
          <w:rFonts w:ascii="Arial" w:eastAsia="Arial" w:hAnsi="Arial" w:cs="Arial"/>
          <w:color w:val="000000"/>
        </w:rPr>
        <w:t xml:space="preserve">community leaders whose </w:t>
      </w:r>
      <w:r>
        <w:rPr>
          <w:rFonts w:ascii="Arial" w:eastAsia="Arial" w:hAnsi="Arial" w:cs="Arial"/>
        </w:rPr>
        <w:t xml:space="preserve">goals and activities align with the Permanent Commission’s statutory </w:t>
      </w:r>
      <w:proofErr w:type="gramStart"/>
      <w:r>
        <w:rPr>
          <w:rFonts w:ascii="Arial" w:eastAsia="Arial" w:hAnsi="Arial" w:cs="Arial"/>
        </w:rPr>
        <w:t>mandate;</w:t>
      </w:r>
      <w:proofErr w:type="gramEnd"/>
    </w:p>
    <w:p w14:paraId="2EA11C62" w14:textId="77777777" w:rsidR="002001F4" w:rsidRDefault="00B44D6A">
      <w:pPr>
        <w:numPr>
          <w:ilvl w:val="0"/>
          <w:numId w:val="3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Invest resources directly in the Maine communities most severely impacted by the COVID-19 </w:t>
      </w:r>
      <w:proofErr w:type="gramStart"/>
      <w:r>
        <w:rPr>
          <w:rFonts w:ascii="Arial" w:eastAsia="Arial" w:hAnsi="Arial" w:cs="Arial"/>
          <w:color w:val="000000"/>
        </w:rPr>
        <w:t>pandemic;</w:t>
      </w:r>
      <w:proofErr w:type="gramEnd"/>
      <w:r>
        <w:rPr>
          <w:rFonts w:ascii="Arial" w:eastAsia="Arial" w:hAnsi="Arial" w:cs="Arial"/>
          <w:color w:val="000000"/>
        </w:rPr>
        <w:t xml:space="preserve"> </w:t>
      </w:r>
    </w:p>
    <w:p w14:paraId="2EA11C63" w14:textId="77777777" w:rsidR="002001F4" w:rsidRDefault="00B44D6A">
      <w:pPr>
        <w:numPr>
          <w:ilvl w:val="0"/>
          <w:numId w:val="34"/>
        </w:numPr>
        <w:pBdr>
          <w:top w:val="nil"/>
          <w:left w:val="nil"/>
          <w:bottom w:val="nil"/>
          <w:right w:val="nil"/>
          <w:between w:val="nil"/>
        </w:pBdr>
        <w:rPr>
          <w:rFonts w:ascii="Arial" w:eastAsia="Arial" w:hAnsi="Arial" w:cs="Arial"/>
          <w:color w:val="000000"/>
        </w:rPr>
      </w:pPr>
      <w:r>
        <w:rPr>
          <w:rFonts w:ascii="Arial" w:eastAsia="Arial" w:hAnsi="Arial" w:cs="Arial"/>
        </w:rPr>
        <w:t>Support CBOs in creating new and innovative community-led approaches to addressing the SDOH for their communities; and</w:t>
      </w:r>
    </w:p>
    <w:p w14:paraId="2EA11C68" w14:textId="38B0FCF6" w:rsidR="002001F4" w:rsidRPr="00A8614D" w:rsidRDefault="00B44D6A" w:rsidP="00A8614D">
      <w:pPr>
        <w:numPr>
          <w:ilvl w:val="0"/>
          <w:numId w:val="34"/>
        </w:numPr>
        <w:pBdr>
          <w:top w:val="nil"/>
          <w:left w:val="nil"/>
          <w:bottom w:val="nil"/>
          <w:right w:val="nil"/>
          <w:between w:val="nil"/>
        </w:pBdr>
        <w:rPr>
          <w:rFonts w:ascii="Arial" w:eastAsia="Arial" w:hAnsi="Arial" w:cs="Arial"/>
          <w:color w:val="000000"/>
        </w:rPr>
      </w:pPr>
      <w:r>
        <w:rPr>
          <w:rFonts w:ascii="Arial" w:eastAsia="Arial" w:hAnsi="Arial" w:cs="Arial"/>
        </w:rPr>
        <w:lastRenderedPageBreak/>
        <w:t xml:space="preserve">Increase social capital in historically marginalized communities by supporting community building activities within Maine. </w:t>
      </w:r>
      <w:bookmarkStart w:id="1" w:name="_heading=h.zq7jo4zh90v" w:colFirst="0" w:colLast="0"/>
      <w:bookmarkEnd w:id="1"/>
    </w:p>
    <w:p w14:paraId="2EA11C69" w14:textId="77777777" w:rsidR="002001F4" w:rsidRDefault="002001F4"/>
    <w:p w14:paraId="2EA11C6A" w14:textId="77777777" w:rsidR="002001F4" w:rsidRPr="0067259F" w:rsidRDefault="00B44D6A">
      <w:pPr>
        <w:pStyle w:val="Heading2"/>
        <w:numPr>
          <w:ilvl w:val="0"/>
          <w:numId w:val="2"/>
        </w:numPr>
        <w:spacing w:before="0" w:after="0"/>
        <w:ind w:left="360"/>
        <w:rPr>
          <w:sz w:val="20"/>
          <w:szCs w:val="20"/>
        </w:rPr>
      </w:pPr>
      <w:r>
        <w:t>General Provisions</w:t>
      </w:r>
    </w:p>
    <w:p w14:paraId="004702DF" w14:textId="1CCAE0C7" w:rsidR="0067259F" w:rsidRPr="0067259F" w:rsidRDefault="0067259F" w:rsidP="0067259F">
      <w:pPr>
        <w:pStyle w:val="Heading2"/>
        <w:spacing w:before="0" w:after="0"/>
        <w:rPr>
          <w:b w:val="0"/>
          <w:bCs w:val="0"/>
        </w:rPr>
      </w:pPr>
      <w:r w:rsidRPr="00DF0E57">
        <w:rPr>
          <w:b w:val="0"/>
          <w:bCs w:val="0"/>
        </w:rPr>
        <w:t>Below are general provisions</w:t>
      </w:r>
      <w:r w:rsidR="0071009F">
        <w:rPr>
          <w:b w:val="0"/>
          <w:bCs w:val="0"/>
        </w:rPr>
        <w:t xml:space="preserve"> </w:t>
      </w:r>
      <w:r w:rsidRPr="00DF0E57">
        <w:rPr>
          <w:b w:val="0"/>
          <w:bCs w:val="0"/>
        </w:rPr>
        <w:t xml:space="preserve">that direct the RFA. Should you have any questions regarding general provisions or other content below, please request answers through the RFA Q&amp;A process detailed on page </w:t>
      </w:r>
      <w:r w:rsidR="006E7A70" w:rsidRPr="00DF0E57">
        <w:rPr>
          <w:b w:val="0"/>
          <w:bCs w:val="0"/>
        </w:rPr>
        <w:t>13</w:t>
      </w:r>
    </w:p>
    <w:p w14:paraId="270B5D1B" w14:textId="77777777" w:rsidR="00031959" w:rsidRPr="00031959" w:rsidRDefault="00031959" w:rsidP="00031959">
      <w:pPr>
        <w:numPr>
          <w:ilvl w:val="0"/>
          <w:numId w:val="37"/>
        </w:num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031959">
        <w:rPr>
          <w:rFonts w:ascii="Arial" w:eastAsia="Arial" w:hAnsi="Arial" w:cs="Arial"/>
        </w:rPr>
        <w:t xml:space="preserve">From the time this RFA is issued until award notification is made, </w:t>
      </w:r>
      <w:r w:rsidRPr="00031959">
        <w:rPr>
          <w:rFonts w:ascii="Arial" w:eastAsia="Arial" w:hAnsi="Arial" w:cs="Arial"/>
          <w:u w:val="single"/>
        </w:rPr>
        <w:t>all</w:t>
      </w:r>
      <w:r w:rsidRPr="00031959">
        <w:rPr>
          <w:rFonts w:ascii="Arial" w:eastAsia="Arial" w:hAnsi="Arial" w:cs="Arial"/>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79FFA128" w14:textId="77777777" w:rsidR="00031959" w:rsidRPr="00031959" w:rsidRDefault="00031959" w:rsidP="00031959">
      <w:pPr>
        <w:numPr>
          <w:ilvl w:val="0"/>
          <w:numId w:val="37"/>
        </w:num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031959">
        <w:rPr>
          <w:rFonts w:ascii="Arial" w:eastAsia="Arial" w:hAnsi="Arial" w:cs="Arial"/>
        </w:rPr>
        <w:t>Issuance of the RFA does not commit the Department to issue an award or to pay expenses incurred by an Applicant in the preparation of a response to the RFA.  This includes attendance at personal interviews or other meetings, where applicable.</w:t>
      </w:r>
    </w:p>
    <w:p w14:paraId="5ED67F41" w14:textId="77777777" w:rsidR="00031959" w:rsidRPr="00031959" w:rsidRDefault="00031959" w:rsidP="00031959">
      <w:pPr>
        <w:numPr>
          <w:ilvl w:val="0"/>
          <w:numId w:val="37"/>
        </w:num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031959">
        <w:rPr>
          <w:rFonts w:ascii="Arial" w:eastAsia="Arial" w:hAnsi="Arial" w:cs="Arial"/>
        </w:rPr>
        <w:t>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Part III of the RFA.</w:t>
      </w:r>
    </w:p>
    <w:p w14:paraId="65DCC70A" w14:textId="77777777" w:rsidR="00031959" w:rsidRPr="00031959" w:rsidRDefault="00031959" w:rsidP="00031959">
      <w:pPr>
        <w:numPr>
          <w:ilvl w:val="0"/>
          <w:numId w:val="37"/>
        </w:num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031959">
        <w:rPr>
          <w:rFonts w:ascii="Arial" w:eastAsia="Arial" w:hAnsi="Arial" w:cs="Arial"/>
        </w:rPr>
        <w:t>Applicants will take careful note that in evaluating an application submitted in response to this RFA, the Department will consider materials provided in the application, information obtained through interviews/presentations (if any), and internal Departmental information of previous contract history with the Applicant (if any). The Department also reserves the right to consider other reliable references and publicly available information in evaluating the Applicant’s experience and capabilities.</w:t>
      </w:r>
    </w:p>
    <w:p w14:paraId="61CCB015" w14:textId="77777777" w:rsidR="00031959" w:rsidRPr="00031959" w:rsidRDefault="00031959" w:rsidP="00031959">
      <w:pPr>
        <w:numPr>
          <w:ilvl w:val="0"/>
          <w:numId w:val="37"/>
        </w:num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031959">
        <w:rPr>
          <w:rFonts w:ascii="Arial" w:eastAsia="Arial" w:hAnsi="Arial" w:cs="Arial"/>
        </w:rPr>
        <w:t>The application must be signed by a person authorized to legally bind the Applicant and must contain a statement that the proposal and the pricing contained therein will remain valid and binding for a period of 180 days from the date and time of the bid opening.</w:t>
      </w:r>
    </w:p>
    <w:p w14:paraId="048C1396" w14:textId="77777777" w:rsidR="00031959" w:rsidRPr="00031959" w:rsidRDefault="00031959" w:rsidP="00031959">
      <w:pPr>
        <w:numPr>
          <w:ilvl w:val="0"/>
          <w:numId w:val="37"/>
        </w:num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031959">
        <w:rPr>
          <w:rFonts w:ascii="Arial" w:eastAsia="Arial" w:hAnsi="Arial" w:cs="Arial"/>
        </w:rPr>
        <w:t>The RFA and the awarded Applicant’s proposal, including all appendices or attachments, will be the basis for the final contract, as determined by the Department.</w:t>
      </w:r>
    </w:p>
    <w:p w14:paraId="0CD821EF" w14:textId="77777777" w:rsidR="00031959" w:rsidRPr="00031959" w:rsidRDefault="00031959" w:rsidP="00031959">
      <w:pPr>
        <w:numPr>
          <w:ilvl w:val="0"/>
          <w:numId w:val="37"/>
        </w:num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031959">
        <w:rPr>
          <w:rFonts w:ascii="Arial" w:eastAsia="Arial" w:hAnsi="Arial" w:cs="Arial"/>
        </w:rPr>
        <w:t>Following announcement of an award decision, all submissions in response to this RFA will be public records, available for public inspection pursuant to the State of Maine Freedom of Access Act (FOAA) (</w:t>
      </w:r>
      <w:hyperlink r:id="rId16" w:history="1">
        <w:r w:rsidRPr="00031959">
          <w:rPr>
            <w:rStyle w:val="Hyperlink"/>
            <w:rFonts w:ascii="Arial" w:eastAsia="Arial" w:hAnsi="Arial" w:cs="Arial"/>
          </w:rPr>
          <w:t>1 M.R.S. § 401</w:t>
        </w:r>
      </w:hyperlink>
      <w:r w:rsidRPr="00031959">
        <w:rPr>
          <w:rFonts w:ascii="Arial" w:eastAsia="Arial" w:hAnsi="Arial" w:cs="Arial"/>
        </w:rPr>
        <w:t xml:space="preserve"> et seq.).</w:t>
      </w:r>
    </w:p>
    <w:p w14:paraId="5A9A8964" w14:textId="77777777" w:rsidR="00031959" w:rsidRPr="00031959" w:rsidRDefault="00031959" w:rsidP="00031959">
      <w:pPr>
        <w:numPr>
          <w:ilvl w:val="0"/>
          <w:numId w:val="37"/>
        </w:num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031959">
        <w:rPr>
          <w:rFonts w:ascii="Arial" w:eastAsia="Arial" w:hAnsi="Arial" w:cs="Arial"/>
        </w:rPr>
        <w:t>The Department, at its sole discretion, reserves the right to recognize and waive minor informalities and irregularities found in applications received in response to the RFA.</w:t>
      </w:r>
    </w:p>
    <w:p w14:paraId="7595AAAD" w14:textId="77777777" w:rsidR="00031959" w:rsidRPr="00031959" w:rsidRDefault="00031959" w:rsidP="00031959">
      <w:pPr>
        <w:numPr>
          <w:ilvl w:val="0"/>
          <w:numId w:val="37"/>
        </w:num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031959">
        <w:rPr>
          <w:rFonts w:ascii="Arial" w:eastAsia="Arial" w:hAnsi="Arial" w:cs="Arial"/>
          <w:bCs/>
        </w:rPr>
        <w:t xml:space="preserve">All applicable laws, whether or not </w:t>
      </w:r>
      <w:proofErr w:type="gramStart"/>
      <w:r w:rsidRPr="00031959">
        <w:rPr>
          <w:rFonts w:ascii="Arial" w:eastAsia="Arial" w:hAnsi="Arial" w:cs="Arial"/>
          <w:bCs/>
        </w:rPr>
        <w:t>herein contained</w:t>
      </w:r>
      <w:proofErr w:type="gramEnd"/>
      <w:r w:rsidRPr="00031959">
        <w:rPr>
          <w:rFonts w:ascii="Arial" w:eastAsia="Arial" w:hAnsi="Arial" w:cs="Arial"/>
          <w:bCs/>
        </w:rPr>
        <w:t>, shall be included by this reference.  It shall be the Applicant’s responsibility to determine the applicability and requirements of any such laws and to abide by them.</w:t>
      </w:r>
    </w:p>
    <w:p w14:paraId="2EA11C75" w14:textId="77777777" w:rsidR="002001F4" w:rsidRDefault="002001F4">
      <w:p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eastAsia="Arial" w:hAnsi="Arial" w:cs="Arial"/>
          <w:b/>
          <w:color w:val="000000"/>
        </w:rPr>
      </w:pPr>
    </w:p>
    <w:p w14:paraId="2EA11C76" w14:textId="77777777" w:rsidR="002001F4" w:rsidRDefault="00B44D6A">
      <w:pPr>
        <w:numPr>
          <w:ilvl w:val="0"/>
          <w:numId w:val="2"/>
        </w:numPr>
        <w:pBdr>
          <w:top w:val="nil"/>
          <w:left w:val="nil"/>
          <w:bottom w:val="nil"/>
          <w:right w:val="nil"/>
          <w:between w:val="nil"/>
        </w:pBdr>
        <w:ind w:left="360"/>
        <w:rPr>
          <w:rFonts w:ascii="Arial" w:eastAsia="Arial" w:hAnsi="Arial" w:cs="Arial"/>
          <w:b/>
          <w:color w:val="000000"/>
          <w:highlight w:val="white"/>
        </w:rPr>
      </w:pPr>
      <w:bookmarkStart w:id="2" w:name="_heading=h.1fob9te" w:colFirst="0" w:colLast="0"/>
      <w:bookmarkEnd w:id="2"/>
      <w:r>
        <w:rPr>
          <w:rFonts w:ascii="Arial" w:eastAsia="Arial" w:hAnsi="Arial" w:cs="Arial"/>
          <w:b/>
          <w:color w:val="000000"/>
          <w:highlight w:val="white"/>
        </w:rPr>
        <w:t xml:space="preserve">Eligibility to Submit Bids </w:t>
      </w:r>
    </w:p>
    <w:p w14:paraId="2EA11C77" w14:textId="78D4F470" w:rsidR="002001F4" w:rsidRDefault="00B44D6A" w:rsidP="56483735">
      <w:pPr>
        <w:pBdr>
          <w:top w:val="nil"/>
          <w:left w:val="nil"/>
          <w:bottom w:val="nil"/>
          <w:right w:val="nil"/>
          <w:between w:val="nil"/>
        </w:pBdr>
        <w:rPr>
          <w:rFonts w:ascii="Arial" w:eastAsia="Arial" w:hAnsi="Arial" w:cs="Arial"/>
        </w:rPr>
      </w:pPr>
      <w:r w:rsidRPr="56483735">
        <w:rPr>
          <w:rFonts w:ascii="Arial" w:eastAsia="Arial" w:hAnsi="Arial" w:cs="Arial"/>
          <w:color w:val="000000" w:themeColor="text1"/>
        </w:rPr>
        <w:t xml:space="preserve">Given the </w:t>
      </w:r>
      <w:r w:rsidRPr="56483735">
        <w:rPr>
          <w:rFonts w:ascii="Arial" w:eastAsia="Arial" w:hAnsi="Arial" w:cs="Arial"/>
        </w:rPr>
        <w:t>program</w:t>
      </w:r>
      <w:r w:rsidRPr="56483735">
        <w:rPr>
          <w:rFonts w:ascii="Arial" w:eastAsia="Arial" w:hAnsi="Arial" w:cs="Arial"/>
          <w:color w:val="000000" w:themeColor="text1"/>
        </w:rPr>
        <w:t xml:space="preserve"> goals described above, </w:t>
      </w:r>
      <w:r w:rsidRPr="56483735">
        <w:rPr>
          <w:rFonts w:ascii="Arial" w:eastAsia="Arial" w:hAnsi="Arial" w:cs="Arial"/>
        </w:rPr>
        <w:t xml:space="preserve">applicants must demonstrate the following to be eligible for </w:t>
      </w:r>
      <w:r w:rsidR="00935F15" w:rsidRPr="56483735">
        <w:rPr>
          <w:rFonts w:ascii="Arial" w:eastAsia="Arial" w:hAnsi="Arial" w:cs="Arial"/>
        </w:rPr>
        <w:t>award consideration</w:t>
      </w:r>
      <w:r w:rsidRPr="56483735">
        <w:rPr>
          <w:rFonts w:ascii="Arial" w:eastAsia="Arial" w:hAnsi="Arial" w:cs="Arial"/>
        </w:rPr>
        <w:t xml:space="preserve">: </w:t>
      </w:r>
    </w:p>
    <w:p w14:paraId="2EA11C78" w14:textId="77777777" w:rsidR="002001F4" w:rsidRDefault="00B44D6A">
      <w:pPr>
        <w:numPr>
          <w:ilvl w:val="0"/>
          <w:numId w:val="31"/>
        </w:numPr>
        <w:pBdr>
          <w:top w:val="nil"/>
          <w:left w:val="nil"/>
          <w:bottom w:val="nil"/>
          <w:right w:val="nil"/>
          <w:between w:val="nil"/>
        </w:pBdr>
        <w:rPr>
          <w:rFonts w:ascii="Arial" w:eastAsia="Arial" w:hAnsi="Arial" w:cs="Arial"/>
        </w:rPr>
      </w:pPr>
      <w:r>
        <w:rPr>
          <w:rFonts w:ascii="Arial" w:eastAsia="Arial" w:hAnsi="Arial" w:cs="Arial"/>
        </w:rPr>
        <w:t xml:space="preserve">That the applicant organization meets the definition of a Community Based Organization (CBO) used in this RFA. A CBO is defined as </w:t>
      </w:r>
      <w:r>
        <w:rPr>
          <w:rFonts w:ascii="Arial" w:eastAsia="Arial" w:hAnsi="Arial" w:cs="Arial"/>
          <w:i/>
        </w:rPr>
        <w:t>“an organization driven by and accountable to the community and/or population that it serves…, has a physical presence in the community it serves and has clear processes to include community perspectives in determining the priority issues it addresses and the solutions pursued.”</w:t>
      </w:r>
    </w:p>
    <w:p w14:paraId="2EA11C79" w14:textId="77777777" w:rsidR="002001F4" w:rsidRDefault="00B44D6A">
      <w:pPr>
        <w:numPr>
          <w:ilvl w:val="0"/>
          <w:numId w:val="31"/>
        </w:numPr>
        <w:pBdr>
          <w:top w:val="nil"/>
          <w:left w:val="nil"/>
          <w:bottom w:val="nil"/>
          <w:right w:val="nil"/>
          <w:between w:val="nil"/>
        </w:pBdr>
        <w:rPr>
          <w:rFonts w:ascii="Arial" w:eastAsia="Arial" w:hAnsi="Arial" w:cs="Arial"/>
        </w:rPr>
      </w:pPr>
      <w:r>
        <w:rPr>
          <w:rFonts w:ascii="Arial" w:eastAsia="Arial" w:hAnsi="Arial" w:cs="Arial"/>
        </w:rPr>
        <w:t>That the proposed project or initiative is designed to benefit communities located within Maine.</w:t>
      </w:r>
    </w:p>
    <w:p w14:paraId="1BA6BD5B" w14:textId="77777777" w:rsidR="00D32CBF" w:rsidRDefault="00D32CBF">
      <w:pPr>
        <w:pBdr>
          <w:top w:val="nil"/>
          <w:left w:val="nil"/>
          <w:bottom w:val="nil"/>
          <w:right w:val="nil"/>
          <w:between w:val="nil"/>
        </w:pBdr>
        <w:rPr>
          <w:rFonts w:ascii="Arial" w:eastAsia="Arial" w:hAnsi="Arial" w:cs="Arial"/>
        </w:rPr>
      </w:pPr>
    </w:p>
    <w:p w14:paraId="2EA11C7E" w14:textId="77777777" w:rsidR="002001F4" w:rsidRDefault="00B44D6A">
      <w:pPr>
        <w:numPr>
          <w:ilvl w:val="0"/>
          <w:numId w:val="2"/>
        </w:numPr>
        <w:ind w:left="360"/>
        <w:rPr>
          <w:highlight w:val="white"/>
        </w:rPr>
      </w:pPr>
      <w:bookmarkStart w:id="3" w:name="_heading=h.g1kuf9lbib60" w:colFirst="0" w:colLast="0"/>
      <w:bookmarkEnd w:id="3"/>
      <w:r>
        <w:rPr>
          <w:rFonts w:ascii="Arial" w:eastAsia="Arial" w:hAnsi="Arial" w:cs="Arial"/>
          <w:b/>
          <w:highlight w:val="white"/>
        </w:rPr>
        <w:lastRenderedPageBreak/>
        <w:t xml:space="preserve"> Awards</w:t>
      </w:r>
    </w:p>
    <w:p w14:paraId="2EA11C7F" w14:textId="77777777" w:rsidR="002001F4" w:rsidRDefault="00B44D6A">
      <w:p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color w:val="000000"/>
        </w:rPr>
      </w:pPr>
      <w:r>
        <w:rPr>
          <w:rFonts w:ascii="Arial" w:eastAsia="Arial" w:hAnsi="Arial" w:cs="Arial"/>
          <w:color w:val="000000"/>
        </w:rPr>
        <w:t xml:space="preserve">The </w:t>
      </w:r>
      <w:r>
        <w:rPr>
          <w:rFonts w:ascii="Arial" w:eastAsia="Arial" w:hAnsi="Arial" w:cs="Arial"/>
        </w:rPr>
        <w:t>Permanent Commission</w:t>
      </w:r>
      <w:r>
        <w:rPr>
          <w:rFonts w:ascii="Arial" w:eastAsia="Arial" w:hAnsi="Arial" w:cs="Arial"/>
          <w:color w:val="000000"/>
        </w:rPr>
        <w:t xml:space="preserve"> anticipates making multiple awards as a result of this RFA process. </w:t>
      </w:r>
    </w:p>
    <w:p w14:paraId="2EA11C80" w14:textId="502800BC" w:rsidR="002001F4" w:rsidRPr="000064C7" w:rsidRDefault="00B44D6A" w:rsidP="56483735">
      <w:pPr>
        <w:pBdr>
          <w:top w:val="nil"/>
          <w:left w:val="nil"/>
          <w:bottom w:val="nil"/>
          <w:right w:val="nil"/>
          <w:between w:val="nil"/>
        </w:pBdr>
        <w:rPr>
          <w:rFonts w:ascii="Arial" w:eastAsia="Arial" w:hAnsi="Arial" w:cs="Arial"/>
          <w:shd w:val="clear" w:color="auto" w:fill="EAD1DC"/>
        </w:rPr>
      </w:pPr>
      <w:bookmarkStart w:id="4" w:name="_heading=h.b5akldqhz253" w:colFirst="0" w:colLast="0"/>
      <w:bookmarkEnd w:id="4"/>
      <w:r>
        <w:rPr>
          <w:rFonts w:ascii="Arial" w:eastAsia="Arial" w:hAnsi="Arial" w:cs="Arial"/>
        </w:rPr>
        <w:t xml:space="preserve">The total grant funding for this program is $300,000.  Applicants may apply for a minimum of $25,000 and a maximum of $75,000 in funding to be used over their contract period. </w:t>
      </w:r>
      <w:r w:rsidR="00D32CBF" w:rsidRPr="00E373E9">
        <w:rPr>
          <w:rFonts w:ascii="Arial" w:eastAsia="Arial" w:hAnsi="Arial" w:cs="Arial"/>
        </w:rPr>
        <w:t xml:space="preserve">The Department anticipates issuing awards for a contract period beginning as early as June 2024 and ending by December 2025. </w:t>
      </w:r>
      <w:r w:rsidR="00CD640C" w:rsidRPr="00E373E9">
        <w:rPr>
          <w:rFonts w:ascii="Arial" w:eastAsia="Arial" w:hAnsi="Arial" w:cs="Arial"/>
        </w:rPr>
        <w:t>Contracts may not exceed 18 months</w:t>
      </w:r>
      <w:r w:rsidR="005B51D4" w:rsidRPr="00E373E9">
        <w:rPr>
          <w:rFonts w:ascii="Arial" w:eastAsia="Arial" w:hAnsi="Arial" w:cs="Arial"/>
        </w:rPr>
        <w:t xml:space="preserve"> or extend beyond December 2025</w:t>
      </w:r>
      <w:r w:rsidR="00CD640C" w:rsidRPr="00E373E9">
        <w:rPr>
          <w:rFonts w:ascii="Arial" w:eastAsia="Arial" w:hAnsi="Arial" w:cs="Arial"/>
        </w:rPr>
        <w:t>.</w:t>
      </w:r>
      <w:r w:rsidR="00D32CBF" w:rsidRPr="00E373E9">
        <w:rPr>
          <w:rFonts w:ascii="Arial" w:eastAsia="Arial" w:hAnsi="Arial" w:cs="Arial"/>
        </w:rPr>
        <w:t xml:space="preserve"> </w:t>
      </w:r>
      <w:r w:rsidR="0B2BE180" w:rsidRPr="56483735">
        <w:rPr>
          <w:rFonts w:ascii="Arial" w:eastAsia="Arial" w:hAnsi="Arial" w:cs="Arial"/>
        </w:rPr>
        <w:t xml:space="preserve"> Contract periods may vary based on </w:t>
      </w:r>
      <w:proofErr w:type="gramStart"/>
      <w:r w:rsidR="0B2BE180" w:rsidRPr="56483735">
        <w:rPr>
          <w:rFonts w:ascii="Arial" w:eastAsia="Arial" w:hAnsi="Arial" w:cs="Arial"/>
        </w:rPr>
        <w:t>time</w:t>
      </w:r>
      <w:proofErr w:type="gramEnd"/>
      <w:r w:rsidR="0B2BE180" w:rsidRPr="56483735">
        <w:rPr>
          <w:rFonts w:ascii="Arial" w:eastAsia="Arial" w:hAnsi="Arial" w:cs="Arial"/>
        </w:rPr>
        <w:t xml:space="preserve"> required for the Permanent Commission to fully execute a contract with each awarded Applicant</w:t>
      </w:r>
      <w:r w:rsidR="00D32CBF" w:rsidRPr="00E373E9">
        <w:rPr>
          <w:rFonts w:ascii="Arial" w:eastAsia="Arial" w:hAnsi="Arial" w:cs="Arial"/>
        </w:rPr>
        <w:t xml:space="preserve">. </w:t>
      </w:r>
      <w:r w:rsidRPr="00E373E9">
        <w:rPr>
          <w:rFonts w:ascii="Arial" w:eastAsia="Arial" w:hAnsi="Arial" w:cs="Arial"/>
        </w:rPr>
        <w:t>All grants awarded are for one-time funding.</w:t>
      </w:r>
      <w:r w:rsidR="000064C7" w:rsidRPr="00E373E9">
        <w:rPr>
          <w:rFonts w:ascii="Arial" w:eastAsia="Arial" w:hAnsi="Arial" w:cs="Arial"/>
        </w:rPr>
        <w:t xml:space="preserve"> Funds cannot be distributed before projects have begun. Selected providers will be asked to submit monthly or quarterly invoices on work completed and costs incurred.</w:t>
      </w:r>
      <w:r w:rsidR="000064C7">
        <w:rPr>
          <w:rFonts w:ascii="Arial" w:eastAsia="Arial" w:hAnsi="Arial" w:cs="Arial"/>
          <w:shd w:val="clear" w:color="auto" w:fill="EAD1DC"/>
        </w:rPr>
        <w:t xml:space="preserve"> </w:t>
      </w:r>
    </w:p>
    <w:p w14:paraId="2EA11C81" w14:textId="77777777" w:rsidR="002001F4" w:rsidRDefault="002001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bookmarkStart w:id="5" w:name="_heading=h.ka23tp1rtiuk" w:colFirst="0" w:colLast="0"/>
      <w:bookmarkEnd w:id="5"/>
    </w:p>
    <w:p w14:paraId="2EA11C82" w14:textId="0BA82276" w:rsidR="002001F4" w:rsidRDefault="00463A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Pr>
          <w:rFonts w:ascii="Arial" w:eastAsia="Arial" w:hAnsi="Arial" w:cs="Arial"/>
        </w:rPr>
        <w:t>To</w:t>
      </w:r>
      <w:r w:rsidR="00B44D6A">
        <w:rPr>
          <w:rFonts w:ascii="Arial" w:eastAsia="Arial" w:hAnsi="Arial" w:cs="Arial"/>
        </w:rPr>
        <w:t xml:space="preserve"> ensure funding is used to serve a broad spread of populations, the Permanent Commission will consider populations served (including geography) alongside application materials when determining which programs to award. </w:t>
      </w:r>
      <w:r w:rsidR="00260240">
        <w:rPr>
          <w:rFonts w:ascii="Arial" w:eastAsia="Arial" w:hAnsi="Arial" w:cs="Arial"/>
        </w:rPr>
        <w:t>O</w:t>
      </w:r>
      <w:r w:rsidR="00B44D6A">
        <w:rPr>
          <w:rFonts w:ascii="Arial" w:eastAsia="Arial" w:hAnsi="Arial" w:cs="Arial"/>
        </w:rPr>
        <w:t xml:space="preserve">rganizations that serve similar populations in a similar geography are encouraged to collaborate and submit a single application.  </w:t>
      </w:r>
    </w:p>
    <w:p w14:paraId="2EA11C83" w14:textId="77777777" w:rsidR="002001F4" w:rsidRDefault="002001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bookmarkStart w:id="6" w:name="_heading=h.qdmo588hyl0p" w:colFirst="0" w:colLast="0"/>
      <w:bookmarkEnd w:id="6"/>
    </w:p>
    <w:p w14:paraId="2EA11C84" w14:textId="77777777" w:rsidR="002001F4" w:rsidRDefault="00B44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bookmarkStart w:id="7" w:name="_heading=h.nv4hm41ps2ag" w:colFirst="0" w:colLast="0"/>
      <w:bookmarkEnd w:id="7"/>
      <w:r>
        <w:rPr>
          <w:rFonts w:ascii="Arial" w:eastAsia="Arial" w:hAnsi="Arial" w:cs="Arial"/>
        </w:rPr>
        <w:t>Applicants may apply as:</w:t>
      </w:r>
    </w:p>
    <w:p w14:paraId="2EA11C85" w14:textId="77777777" w:rsidR="002001F4" w:rsidRDefault="00B44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00"/>
        <w:rPr>
          <w:rFonts w:ascii="Arial" w:eastAsia="Arial" w:hAnsi="Arial" w:cs="Arial"/>
        </w:rPr>
      </w:pPr>
      <w:r>
        <w:rPr>
          <w:rFonts w:ascii="Arial" w:eastAsia="Arial" w:hAnsi="Arial" w:cs="Arial"/>
          <w:b/>
        </w:rPr>
        <w:t>1.</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One (1) organization representing itself; or</w:t>
      </w:r>
    </w:p>
    <w:p w14:paraId="2EA11C86" w14:textId="77777777" w:rsidR="002001F4" w:rsidRDefault="00B44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00"/>
        <w:rPr>
          <w:rFonts w:ascii="Arial" w:eastAsia="Arial" w:hAnsi="Arial" w:cs="Arial"/>
        </w:rPr>
      </w:pPr>
      <w:bookmarkStart w:id="8" w:name="_heading=h.j35pie60agu7" w:colFirst="0" w:colLast="0"/>
      <w:bookmarkEnd w:id="8"/>
      <w:r>
        <w:rPr>
          <w:rFonts w:ascii="Arial" w:eastAsia="Arial" w:hAnsi="Arial" w:cs="Arial"/>
          <w:b/>
        </w:rPr>
        <w:t>2.</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One (1) organization, as the lead, with additional entities as partners that are subcontractors to the lead organization.</w:t>
      </w:r>
    </w:p>
    <w:p w14:paraId="2EA11C87" w14:textId="77777777" w:rsidR="002001F4" w:rsidRDefault="002001F4">
      <w:pPr>
        <w:rPr>
          <w:rFonts w:ascii="Arial" w:eastAsia="Arial" w:hAnsi="Arial" w:cs="Arial"/>
        </w:rPr>
      </w:pPr>
    </w:p>
    <w:p w14:paraId="2EA11C88" w14:textId="37D39812" w:rsidR="002001F4" w:rsidRDefault="00B44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bookmarkStart w:id="9" w:name="_heading=h.3znysh7" w:colFirst="0" w:colLast="0"/>
      <w:bookmarkEnd w:id="9"/>
      <w:r>
        <w:rPr>
          <w:rFonts w:ascii="Arial" w:eastAsia="Arial" w:hAnsi="Arial" w:cs="Arial"/>
        </w:rPr>
        <w:t xml:space="preserve">The Permanent Commission reserves the right to eliminate the lowest scoring application(s), approve or deny any funding requests, and/or make awards at amounts less than requested. </w:t>
      </w:r>
    </w:p>
    <w:p w14:paraId="2EA11C8C" w14:textId="77777777" w:rsidR="002001F4" w:rsidRDefault="002001F4">
      <w:pPr>
        <w:pBdr>
          <w:top w:val="nil"/>
          <w:left w:val="nil"/>
          <w:bottom w:val="nil"/>
          <w:right w:val="nil"/>
          <w:between w:val="nil"/>
        </w:pBdr>
        <w:rPr>
          <w:rFonts w:ascii="Arial" w:eastAsia="Arial" w:hAnsi="Arial" w:cs="Arial"/>
        </w:rPr>
      </w:pPr>
      <w:bookmarkStart w:id="10" w:name="_heading=h.tyjcwt" w:colFirst="0" w:colLast="0"/>
      <w:bookmarkStart w:id="11" w:name="_heading=h.8vien82l93yp" w:colFirst="0" w:colLast="0"/>
      <w:bookmarkEnd w:id="10"/>
      <w:bookmarkEnd w:id="11"/>
    </w:p>
    <w:p w14:paraId="612D94AB" w14:textId="674EED3A" w:rsidR="00CF0527" w:rsidRDefault="00CF0527" w:rsidP="56483735">
      <w:pPr>
        <w:numPr>
          <w:ilvl w:val="0"/>
          <w:numId w:val="2"/>
        </w:numPr>
        <w:pBdr>
          <w:top w:val="nil"/>
          <w:left w:val="nil"/>
          <w:bottom w:val="nil"/>
          <w:right w:val="nil"/>
          <w:between w:val="nil"/>
        </w:pBdr>
        <w:ind w:left="360"/>
        <w:rPr>
          <w:rFonts w:ascii="Arial" w:eastAsia="Arial" w:hAnsi="Arial" w:cs="Arial"/>
          <w:b/>
          <w:bCs/>
        </w:rPr>
      </w:pPr>
      <w:bookmarkStart w:id="12" w:name="_heading=h.j127l6fdg5sl"/>
      <w:bookmarkEnd w:id="12"/>
      <w:r w:rsidRPr="56483735">
        <w:rPr>
          <w:rFonts w:ascii="Arial" w:eastAsia="Arial" w:hAnsi="Arial" w:cs="Arial"/>
          <w:b/>
          <w:bCs/>
        </w:rPr>
        <w:t>Appeal of Contract Awards</w:t>
      </w:r>
    </w:p>
    <w:p w14:paraId="1036F520" w14:textId="33D2C797" w:rsidR="00CF0527" w:rsidRDefault="008F58DB" w:rsidP="56483735">
      <w:pPr>
        <w:pBdr>
          <w:top w:val="nil"/>
          <w:left w:val="nil"/>
          <w:bottom w:val="nil"/>
          <w:right w:val="nil"/>
          <w:between w:val="nil"/>
        </w:pBdr>
        <w:rPr>
          <w:rFonts w:ascii="Arial" w:eastAsia="Arial" w:hAnsi="Arial" w:cs="Arial"/>
        </w:rPr>
      </w:pPr>
      <w:r w:rsidRPr="56483735">
        <w:rPr>
          <w:rFonts w:ascii="Arial" w:eastAsia="Arial" w:hAnsi="Arial" w:cs="Arial"/>
        </w:rPr>
        <w:t xml:space="preserve">Any person aggrieved by the award decision that results from the RFA may appeal the decision to the Director of the Bureau of General Services in the manner prescribed in </w:t>
      </w:r>
      <w:hyperlink r:id="rId17">
        <w:r w:rsidRPr="56483735">
          <w:rPr>
            <w:rFonts w:ascii="Arial" w:eastAsia="Arial" w:hAnsi="Arial" w:cs="Arial"/>
            <w:color w:val="0000FF"/>
            <w:u w:val="single"/>
          </w:rPr>
          <w:t>5 M.R.S.A. § 1825-E</w:t>
        </w:r>
      </w:hyperlink>
      <w:r w:rsidRPr="56483735">
        <w:rPr>
          <w:rFonts w:ascii="Arial" w:eastAsia="Arial" w:hAnsi="Arial" w:cs="Arial"/>
        </w:rPr>
        <w:t xml:space="preserve"> and</w:t>
      </w:r>
      <w:r>
        <w:t xml:space="preserve"> </w:t>
      </w:r>
      <w:hyperlink r:id="rId18">
        <w:r w:rsidRPr="56483735">
          <w:rPr>
            <w:rFonts w:ascii="Arial" w:eastAsia="Arial" w:hAnsi="Arial" w:cs="Arial"/>
            <w:color w:val="0000FF"/>
            <w:u w:val="single"/>
          </w:rPr>
          <w:t>18-554 Code of Maine Rules</w:t>
        </w:r>
      </w:hyperlink>
      <w:r w:rsidRPr="56483735">
        <w:rPr>
          <w:rFonts w:ascii="Arial" w:eastAsia="Arial" w:hAnsi="Arial" w:cs="Arial"/>
          <w:color w:val="0000FF"/>
          <w:u w:val="single"/>
        </w:rPr>
        <w:t xml:space="preserve">  Chapter 120</w:t>
      </w:r>
      <w:r w:rsidRPr="56483735">
        <w:rPr>
          <w:rFonts w:ascii="Arial" w:eastAsia="Arial" w:hAnsi="Arial" w:cs="Arial"/>
        </w:rPr>
        <w:t>.  The appeal must be in writing and filed with the Director of the Bureau of General Services, 9 State House Station, Augusta, Maine, 04333-0009 within 15 calendar days of receipt of notification of conditional contract award.</w:t>
      </w:r>
    </w:p>
    <w:p w14:paraId="730784D7" w14:textId="77777777" w:rsidR="008F58DB" w:rsidRDefault="008F58DB" w:rsidP="56483735">
      <w:pPr>
        <w:pBdr>
          <w:top w:val="nil"/>
          <w:left w:val="nil"/>
          <w:bottom w:val="nil"/>
          <w:right w:val="nil"/>
          <w:between w:val="nil"/>
        </w:pBdr>
        <w:rPr>
          <w:rFonts w:ascii="Arial" w:eastAsia="Arial" w:hAnsi="Arial" w:cs="Arial"/>
          <w:b/>
          <w:bCs/>
        </w:rPr>
      </w:pPr>
    </w:p>
    <w:p w14:paraId="2EA11C8D" w14:textId="2CAD5231" w:rsidR="002001F4" w:rsidRDefault="00B44D6A">
      <w:pPr>
        <w:numPr>
          <w:ilvl w:val="0"/>
          <w:numId w:val="2"/>
        </w:numPr>
        <w:pBdr>
          <w:top w:val="nil"/>
          <w:left w:val="nil"/>
          <w:bottom w:val="nil"/>
          <w:right w:val="nil"/>
          <w:between w:val="nil"/>
        </w:pBdr>
        <w:ind w:left="360"/>
        <w:rPr>
          <w:rFonts w:ascii="Arial" w:eastAsia="Arial" w:hAnsi="Arial" w:cs="Arial"/>
          <w:b/>
        </w:rPr>
      </w:pPr>
      <w:r w:rsidRPr="56483735">
        <w:rPr>
          <w:rFonts w:ascii="Arial" w:eastAsia="Arial" w:hAnsi="Arial" w:cs="Arial"/>
          <w:b/>
          <w:bCs/>
        </w:rPr>
        <w:t>Contract Administration and Conditions</w:t>
      </w:r>
    </w:p>
    <w:p w14:paraId="2EA11C8E" w14:textId="77777777" w:rsidR="002001F4" w:rsidRDefault="00B44D6A">
      <w:pPr>
        <w:numPr>
          <w:ilvl w:val="0"/>
          <w:numId w:val="35"/>
        </w:numPr>
        <w:rPr>
          <w:rFonts w:ascii="Arial" w:eastAsia="Arial" w:hAnsi="Arial" w:cs="Arial"/>
        </w:rPr>
      </w:pPr>
      <w:r>
        <w:rPr>
          <w:rFonts w:ascii="Arial" w:eastAsia="Arial" w:hAnsi="Arial" w:cs="Arial"/>
        </w:rPr>
        <w:t>The awarded Applicants will be required to execute a State of Maine Service Contract with the appropriate riders as determined by the Department.</w:t>
      </w:r>
    </w:p>
    <w:p w14:paraId="2EA11C8F" w14:textId="77777777" w:rsidR="002001F4" w:rsidRDefault="00B44D6A">
      <w:pPr>
        <w:numPr>
          <w:ilvl w:val="0"/>
          <w:numId w:val="35"/>
        </w:numPr>
        <w:rPr>
          <w:rFonts w:ascii="Arial" w:eastAsia="Arial" w:hAnsi="Arial" w:cs="Arial"/>
        </w:rPr>
      </w:pPr>
      <w:r>
        <w:rPr>
          <w:rFonts w:ascii="Arial" w:eastAsia="Arial" w:hAnsi="Arial" w:cs="Arial"/>
        </w:rPr>
        <w:t>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RFA which has an effective date less than fourteen (14) calendar days after award notification to Applicants.  (Referenced in the regulations of the Department of Administrative and Financial Services,</w:t>
      </w:r>
      <w:hyperlink r:id="rId19">
        <w:r>
          <w:rPr>
            <w:rFonts w:ascii="Arial" w:eastAsia="Arial" w:hAnsi="Arial" w:cs="Arial"/>
          </w:rPr>
          <w:t xml:space="preserve"> </w:t>
        </w:r>
      </w:hyperlink>
      <w:hyperlink r:id="rId20">
        <w:r>
          <w:rPr>
            <w:rFonts w:ascii="Arial" w:eastAsia="Arial" w:hAnsi="Arial" w:cs="Arial"/>
            <w:color w:val="1155CC"/>
            <w:u w:val="single"/>
          </w:rPr>
          <w:t>Chapter 110, § 3(B)(i)</w:t>
        </w:r>
      </w:hyperlink>
      <w:r>
        <w:rPr>
          <w:rFonts w:ascii="Arial" w:eastAsia="Arial" w:hAnsi="Arial" w:cs="Arial"/>
        </w:rPr>
        <w:t>). This provision means that a contract cannot be effective until at least 14 calendar days after award notification.</w:t>
      </w:r>
    </w:p>
    <w:p w14:paraId="2EA11C90" w14:textId="77777777" w:rsidR="002001F4" w:rsidRDefault="00B44D6A">
      <w:pPr>
        <w:numPr>
          <w:ilvl w:val="0"/>
          <w:numId w:val="35"/>
        </w:numPr>
        <w:rPr>
          <w:rFonts w:ascii="Arial" w:eastAsia="Arial" w:hAnsi="Arial" w:cs="Arial"/>
        </w:rPr>
      </w:pPr>
      <w:r>
        <w:rPr>
          <w:rFonts w:ascii="Arial" w:eastAsia="Arial" w:hAnsi="Arial" w:cs="Arial"/>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Applicants in the finalization of the contract.</w:t>
      </w:r>
    </w:p>
    <w:p w14:paraId="2EA11C91" w14:textId="4D4C7C1F" w:rsidR="002001F4" w:rsidRDefault="00B44D6A">
      <w:pPr>
        <w:numPr>
          <w:ilvl w:val="0"/>
          <w:numId w:val="35"/>
        </w:numPr>
        <w:spacing w:after="240"/>
        <w:rPr>
          <w:rFonts w:ascii="Arial" w:eastAsia="Arial" w:hAnsi="Arial" w:cs="Arial"/>
        </w:rPr>
      </w:pPr>
      <w:r>
        <w:rPr>
          <w:rFonts w:ascii="Arial" w:eastAsia="Arial" w:hAnsi="Arial" w:cs="Arial"/>
        </w:rPr>
        <w:t>In providing services and performing under the contract, the awarded Applicant must act as an independent contractor and not as an agent of the State of Maine</w:t>
      </w:r>
      <w:r w:rsidR="005B51D4">
        <w:rPr>
          <w:rFonts w:ascii="Arial" w:eastAsia="Arial" w:hAnsi="Arial" w:cs="Arial"/>
        </w:rPr>
        <w:t>.</w:t>
      </w:r>
    </w:p>
    <w:p w14:paraId="2EA11C93" w14:textId="1718A9A5" w:rsidR="002001F4" w:rsidRDefault="0085103D">
      <w:pPr>
        <w:pBdr>
          <w:top w:val="nil"/>
          <w:left w:val="nil"/>
          <w:bottom w:val="nil"/>
          <w:right w:val="nil"/>
          <w:between w:val="nil"/>
        </w:pBdr>
        <w:rPr>
          <w:rStyle w:val="InitialStyle"/>
          <w:rFonts w:ascii="Arial" w:hAnsi="Arial" w:cs="Arial"/>
          <w:b/>
          <w:bCs/>
        </w:rPr>
      </w:pPr>
      <w:r w:rsidRPr="00E66249">
        <w:rPr>
          <w:rStyle w:val="InitialStyle"/>
          <w:rFonts w:ascii="Arial" w:hAnsi="Arial" w:cs="Arial"/>
          <w:b/>
          <w:bCs/>
        </w:rPr>
        <w:lastRenderedPageBreak/>
        <w:t xml:space="preserve">PART II </w:t>
      </w:r>
      <w:r w:rsidRPr="00E66249">
        <w:rPr>
          <w:rStyle w:val="InitialStyle"/>
          <w:rFonts w:ascii="Arial" w:hAnsi="Arial" w:cs="Arial"/>
          <w:b/>
          <w:bCs/>
        </w:rPr>
        <w:tab/>
        <w:t>ACTIVITIES AND REQUIREMENTS</w:t>
      </w:r>
    </w:p>
    <w:p w14:paraId="5C453A99" w14:textId="77777777" w:rsidR="001B18F1" w:rsidRDefault="001B18F1">
      <w:pPr>
        <w:pBdr>
          <w:top w:val="nil"/>
          <w:left w:val="nil"/>
          <w:bottom w:val="nil"/>
          <w:right w:val="nil"/>
          <w:between w:val="nil"/>
        </w:pBdr>
        <w:rPr>
          <w:rFonts w:ascii="Arial" w:eastAsia="Arial" w:hAnsi="Arial" w:cs="Arial"/>
          <w:b/>
          <w:u w:val="single"/>
        </w:rPr>
      </w:pPr>
    </w:p>
    <w:p w14:paraId="2EA11C94" w14:textId="77777777" w:rsidR="002001F4" w:rsidRDefault="00B44D6A">
      <w:pPr>
        <w:numPr>
          <w:ilvl w:val="0"/>
          <w:numId w:val="30"/>
        </w:numPr>
        <w:pBdr>
          <w:top w:val="nil"/>
          <w:left w:val="nil"/>
          <w:bottom w:val="nil"/>
          <w:right w:val="nil"/>
          <w:between w:val="nil"/>
        </w:pBdr>
        <w:rPr>
          <w:rFonts w:ascii="Arial" w:eastAsia="Arial" w:hAnsi="Arial" w:cs="Arial"/>
          <w:b/>
        </w:rPr>
      </w:pPr>
      <w:r>
        <w:rPr>
          <w:rFonts w:ascii="Arial" w:eastAsia="Arial" w:hAnsi="Arial" w:cs="Arial"/>
          <w:b/>
        </w:rPr>
        <w:t>Requirements</w:t>
      </w:r>
    </w:p>
    <w:p w14:paraId="2EA11C95" w14:textId="77777777" w:rsidR="002001F4" w:rsidRDefault="00B44D6A">
      <w:pPr>
        <w:pBdr>
          <w:top w:val="nil"/>
          <w:left w:val="nil"/>
          <w:bottom w:val="nil"/>
          <w:right w:val="nil"/>
          <w:between w:val="nil"/>
        </w:pBdr>
        <w:rPr>
          <w:rFonts w:ascii="Arial" w:eastAsia="Arial" w:hAnsi="Arial" w:cs="Arial"/>
        </w:rPr>
      </w:pPr>
      <w:r>
        <w:rPr>
          <w:rFonts w:ascii="Arial" w:eastAsia="Arial" w:hAnsi="Arial" w:cs="Arial"/>
        </w:rPr>
        <w:t>Successful applications must meet the following requirements:</w:t>
      </w:r>
    </w:p>
    <w:p w14:paraId="2EA11C96" w14:textId="77777777" w:rsidR="002001F4" w:rsidRDefault="00B44D6A">
      <w:pPr>
        <w:numPr>
          <w:ilvl w:val="0"/>
          <w:numId w:val="25"/>
        </w:numPr>
        <w:pBdr>
          <w:top w:val="nil"/>
          <w:left w:val="nil"/>
          <w:bottom w:val="nil"/>
          <w:right w:val="nil"/>
          <w:between w:val="nil"/>
        </w:pBdr>
        <w:rPr>
          <w:rFonts w:ascii="Arial" w:eastAsia="Arial" w:hAnsi="Arial" w:cs="Arial"/>
        </w:rPr>
      </w:pPr>
      <w:r>
        <w:rPr>
          <w:rFonts w:ascii="Arial" w:eastAsia="Arial" w:hAnsi="Arial" w:cs="Arial"/>
        </w:rPr>
        <w:t xml:space="preserve">Demonstrate organizational and project alignment with the statutory goals of the Permanent Commission (5 MRSA §25001). </w:t>
      </w:r>
    </w:p>
    <w:p w14:paraId="2EA11C97" w14:textId="77777777" w:rsidR="002001F4" w:rsidRDefault="00B44D6A">
      <w:pPr>
        <w:numPr>
          <w:ilvl w:val="0"/>
          <w:numId w:val="25"/>
        </w:numPr>
        <w:pBdr>
          <w:top w:val="nil"/>
          <w:left w:val="nil"/>
          <w:bottom w:val="nil"/>
          <w:right w:val="nil"/>
          <w:between w:val="nil"/>
        </w:pBdr>
        <w:rPr>
          <w:rFonts w:ascii="Arial" w:eastAsia="Arial" w:hAnsi="Arial" w:cs="Arial"/>
        </w:rPr>
      </w:pPr>
      <w:r>
        <w:rPr>
          <w:rFonts w:ascii="Arial" w:eastAsia="Arial" w:hAnsi="Arial" w:cs="Arial"/>
        </w:rPr>
        <w:t xml:space="preserve">Design and implement at least one project or initiative in Maine that centers at least one SDOH and improves community connections. </w:t>
      </w:r>
    </w:p>
    <w:p w14:paraId="2EA11C98" w14:textId="46206778" w:rsidR="002001F4" w:rsidRDefault="00B44D6A">
      <w:pPr>
        <w:numPr>
          <w:ilvl w:val="0"/>
          <w:numId w:val="25"/>
        </w:numPr>
        <w:pBdr>
          <w:top w:val="nil"/>
          <w:left w:val="nil"/>
          <w:bottom w:val="nil"/>
          <w:right w:val="nil"/>
          <w:between w:val="nil"/>
        </w:pBdr>
        <w:rPr>
          <w:rFonts w:ascii="Arial" w:eastAsia="Arial" w:hAnsi="Arial" w:cs="Arial"/>
        </w:rPr>
      </w:pPr>
      <w:r>
        <w:rPr>
          <w:rFonts w:ascii="Arial" w:eastAsia="Arial" w:hAnsi="Arial" w:cs="Arial"/>
        </w:rPr>
        <w:t xml:space="preserve">Include quantitative and qualitative data collection regarding participant engagement and experience to help the CBO and Permanent Commission better understand barriers experienced by marginalized populations related to the selected SDOH and community connections. </w:t>
      </w:r>
      <w:r w:rsidRPr="00684D67">
        <w:rPr>
          <w:rFonts w:ascii="Arial" w:eastAsia="Arial" w:hAnsi="Arial" w:cs="Arial"/>
          <w:u w:val="single"/>
        </w:rPr>
        <w:t xml:space="preserve">Please </w:t>
      </w:r>
      <w:proofErr w:type="gramStart"/>
      <w:r w:rsidR="00684D67" w:rsidRPr="00684D67">
        <w:rPr>
          <w:rFonts w:ascii="Arial" w:eastAsia="Arial" w:hAnsi="Arial" w:cs="Arial"/>
          <w:u w:val="single"/>
        </w:rPr>
        <w:t>note</w:t>
      </w:r>
      <w:r w:rsidR="00EE4E94">
        <w:rPr>
          <w:rFonts w:ascii="Arial" w:eastAsia="Arial" w:hAnsi="Arial" w:cs="Arial"/>
          <w:u w:val="single"/>
        </w:rPr>
        <w:t>:</w:t>
      </w:r>
      <w:proofErr w:type="gramEnd"/>
      <w:r>
        <w:rPr>
          <w:rFonts w:ascii="Arial" w:eastAsia="Arial" w:hAnsi="Arial" w:cs="Arial"/>
        </w:rPr>
        <w:t xml:space="preserve"> methods for collecting data can be refined </w:t>
      </w:r>
      <w:r w:rsidR="00EE4E94">
        <w:rPr>
          <w:rFonts w:ascii="Arial" w:eastAsia="Arial" w:hAnsi="Arial" w:cs="Arial"/>
        </w:rPr>
        <w:t>during</w:t>
      </w:r>
      <w:r>
        <w:rPr>
          <w:rFonts w:ascii="Arial" w:eastAsia="Arial" w:hAnsi="Arial" w:cs="Arial"/>
        </w:rPr>
        <w:t xml:space="preserve"> the project in discussion with the Permanent Commission. Data will be housed with the CBO, and de-identified findings will be shared with the Permanent Commission. </w:t>
      </w:r>
    </w:p>
    <w:p w14:paraId="2EA11C99" w14:textId="3F7C270A" w:rsidR="002001F4" w:rsidRPr="00E373E9" w:rsidRDefault="00B44D6A">
      <w:pPr>
        <w:numPr>
          <w:ilvl w:val="0"/>
          <w:numId w:val="25"/>
        </w:numPr>
        <w:pBdr>
          <w:top w:val="nil"/>
          <w:left w:val="nil"/>
          <w:bottom w:val="nil"/>
          <w:right w:val="nil"/>
          <w:between w:val="nil"/>
        </w:pBdr>
        <w:rPr>
          <w:rFonts w:ascii="Arial" w:eastAsia="Arial" w:hAnsi="Arial" w:cs="Arial"/>
        </w:rPr>
      </w:pPr>
      <w:r>
        <w:rPr>
          <w:rFonts w:ascii="Arial" w:eastAsia="Arial" w:hAnsi="Arial" w:cs="Arial"/>
        </w:rPr>
        <w:t>P</w:t>
      </w:r>
      <w:r w:rsidR="00D20EA1">
        <w:rPr>
          <w:rFonts w:ascii="Arial" w:eastAsia="Arial" w:hAnsi="Arial" w:cs="Arial"/>
        </w:rPr>
        <w:t>lan to p</w:t>
      </w:r>
      <w:r>
        <w:rPr>
          <w:rFonts w:ascii="Arial" w:eastAsia="Arial" w:hAnsi="Arial" w:cs="Arial"/>
        </w:rPr>
        <w:t>articipate in a quarterly community of practice meeting led by the Permanent Commis</w:t>
      </w:r>
      <w:r w:rsidRPr="00E373E9">
        <w:rPr>
          <w:rFonts w:ascii="Arial" w:eastAsia="Arial" w:hAnsi="Arial" w:cs="Arial"/>
        </w:rPr>
        <w:t>sion</w:t>
      </w:r>
      <w:r w:rsidR="00B04C5E" w:rsidRPr="00E373E9">
        <w:rPr>
          <w:rFonts w:ascii="Arial" w:eastAsia="Arial" w:hAnsi="Arial" w:cs="Arial"/>
        </w:rPr>
        <w:t>, to be determined during contract negotiations</w:t>
      </w:r>
      <w:r w:rsidRPr="00E373E9">
        <w:rPr>
          <w:rFonts w:ascii="Arial" w:eastAsia="Arial" w:hAnsi="Arial" w:cs="Arial"/>
        </w:rPr>
        <w:t xml:space="preserve">. </w:t>
      </w:r>
    </w:p>
    <w:p w14:paraId="2EA11C9A" w14:textId="316D2A43" w:rsidR="002001F4" w:rsidRPr="00E373E9" w:rsidRDefault="00B44D6A">
      <w:pPr>
        <w:numPr>
          <w:ilvl w:val="0"/>
          <w:numId w:val="25"/>
        </w:numPr>
        <w:pBdr>
          <w:top w:val="nil"/>
          <w:left w:val="nil"/>
          <w:bottom w:val="nil"/>
          <w:right w:val="nil"/>
          <w:between w:val="nil"/>
        </w:pBdr>
        <w:rPr>
          <w:rFonts w:ascii="Arial" w:eastAsia="Arial" w:hAnsi="Arial" w:cs="Arial"/>
        </w:rPr>
      </w:pPr>
      <w:r w:rsidRPr="00E373E9">
        <w:rPr>
          <w:rFonts w:ascii="Arial" w:eastAsia="Arial" w:hAnsi="Arial" w:cs="Arial"/>
        </w:rPr>
        <w:t>P</w:t>
      </w:r>
      <w:r w:rsidR="00D20EA1" w:rsidRPr="00E373E9">
        <w:rPr>
          <w:rFonts w:ascii="Arial" w:eastAsia="Arial" w:hAnsi="Arial" w:cs="Arial"/>
        </w:rPr>
        <w:t>lan to p</w:t>
      </w:r>
      <w:r w:rsidRPr="00E373E9">
        <w:rPr>
          <w:rFonts w:ascii="Arial" w:eastAsia="Arial" w:hAnsi="Arial" w:cs="Arial"/>
        </w:rPr>
        <w:t>articipate in routine contract management check-ins with the Permanent Commissio</w:t>
      </w:r>
      <w:r w:rsidR="00D20EA1" w:rsidRPr="00E373E9">
        <w:rPr>
          <w:rFonts w:ascii="Arial" w:eastAsia="Arial" w:hAnsi="Arial" w:cs="Arial"/>
        </w:rPr>
        <w:t>n, to be</w:t>
      </w:r>
      <w:r w:rsidR="006C5E01" w:rsidRPr="00E373E9">
        <w:rPr>
          <w:rFonts w:ascii="Arial" w:eastAsia="Arial" w:hAnsi="Arial" w:cs="Arial"/>
        </w:rPr>
        <w:t xml:space="preserve"> determined during contract negotiations.</w:t>
      </w:r>
    </w:p>
    <w:p w14:paraId="2EA11C9B" w14:textId="77777777" w:rsidR="002001F4" w:rsidRDefault="002001F4">
      <w:pPr>
        <w:pBdr>
          <w:top w:val="nil"/>
          <w:left w:val="nil"/>
          <w:bottom w:val="nil"/>
          <w:right w:val="nil"/>
          <w:between w:val="nil"/>
        </w:pBdr>
        <w:rPr>
          <w:rFonts w:ascii="Arial" w:eastAsia="Arial" w:hAnsi="Arial" w:cs="Arial"/>
          <w:highlight w:val="yellow"/>
        </w:rPr>
      </w:pPr>
    </w:p>
    <w:p w14:paraId="2EA11C9C" w14:textId="77777777" w:rsidR="002001F4" w:rsidRDefault="00B44D6A">
      <w:pPr>
        <w:numPr>
          <w:ilvl w:val="0"/>
          <w:numId w:val="30"/>
        </w:numPr>
        <w:pBdr>
          <w:top w:val="nil"/>
          <w:left w:val="nil"/>
          <w:bottom w:val="nil"/>
          <w:right w:val="nil"/>
          <w:between w:val="nil"/>
        </w:pBdr>
        <w:rPr>
          <w:rFonts w:ascii="Arial" w:eastAsia="Arial" w:hAnsi="Arial" w:cs="Arial"/>
          <w:b/>
          <w:color w:val="000000"/>
        </w:rPr>
      </w:pPr>
      <w:r>
        <w:rPr>
          <w:rFonts w:ascii="Arial" w:eastAsia="Arial" w:hAnsi="Arial" w:cs="Arial"/>
          <w:b/>
          <w:color w:val="000000"/>
        </w:rPr>
        <w:t>Allowable/ Non-Allowable Use of Funds</w:t>
      </w:r>
    </w:p>
    <w:p w14:paraId="2EA11C9D" w14:textId="77777777" w:rsidR="002001F4" w:rsidRDefault="00B44D6A">
      <w:pPr>
        <w:pBdr>
          <w:top w:val="nil"/>
          <w:left w:val="nil"/>
          <w:bottom w:val="nil"/>
          <w:right w:val="nil"/>
          <w:between w:val="nil"/>
        </w:pBdr>
        <w:rPr>
          <w:rFonts w:ascii="Arial" w:eastAsia="Arial" w:hAnsi="Arial" w:cs="Arial"/>
        </w:rPr>
      </w:pPr>
      <w:r>
        <w:rPr>
          <w:rFonts w:ascii="Arial" w:eastAsia="Arial" w:hAnsi="Arial" w:cs="Arial"/>
          <w:color w:val="000000"/>
        </w:rPr>
        <w:t>Allowable uses of funds may include but are not limited to:</w:t>
      </w:r>
    </w:p>
    <w:p w14:paraId="2EA11C9E" w14:textId="77777777" w:rsidR="002001F4" w:rsidRDefault="00B44D6A">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Staffing and/or consultant costs associated with the proposed project, including but not limited to: </w:t>
      </w:r>
    </w:p>
    <w:p w14:paraId="2EA11C9F" w14:textId="77777777" w:rsidR="002001F4" w:rsidRDefault="00B44D6A">
      <w:pPr>
        <w:numPr>
          <w:ilvl w:val="1"/>
          <w:numId w:val="3"/>
        </w:numPr>
        <w:pBdr>
          <w:top w:val="nil"/>
          <w:left w:val="nil"/>
          <w:bottom w:val="nil"/>
          <w:right w:val="nil"/>
          <w:between w:val="nil"/>
        </w:pBdr>
        <w:rPr>
          <w:rFonts w:ascii="Arial" w:eastAsia="Arial" w:hAnsi="Arial" w:cs="Arial"/>
          <w:color w:val="000000"/>
        </w:rPr>
      </w:pPr>
      <w:r>
        <w:rPr>
          <w:rFonts w:ascii="Arial" w:eastAsia="Arial" w:hAnsi="Arial" w:cs="Arial"/>
        </w:rPr>
        <w:t xml:space="preserve">Staff/consultant time related to planning, execution, evaluation, and reporting on the proposed project, </w:t>
      </w:r>
    </w:p>
    <w:p w14:paraId="2EA11CA0" w14:textId="77777777" w:rsidR="002001F4" w:rsidRDefault="00B44D6A">
      <w:pPr>
        <w:numPr>
          <w:ilvl w:val="1"/>
          <w:numId w:val="3"/>
        </w:numPr>
        <w:pBdr>
          <w:top w:val="nil"/>
          <w:left w:val="nil"/>
          <w:bottom w:val="nil"/>
          <w:right w:val="nil"/>
          <w:between w:val="nil"/>
        </w:pBdr>
        <w:rPr>
          <w:rFonts w:ascii="Arial" w:eastAsia="Arial" w:hAnsi="Arial" w:cs="Arial"/>
          <w:color w:val="000000"/>
        </w:rPr>
      </w:pPr>
      <w:r>
        <w:rPr>
          <w:rFonts w:ascii="Arial" w:eastAsia="Arial" w:hAnsi="Arial" w:cs="Arial"/>
        </w:rPr>
        <w:t>Professional development that is directly related to enhancing the project,</w:t>
      </w:r>
    </w:p>
    <w:p w14:paraId="2EA11CA2" w14:textId="77777777" w:rsidR="002001F4" w:rsidRPr="00012B20" w:rsidRDefault="00B44D6A">
      <w:pPr>
        <w:numPr>
          <w:ilvl w:val="1"/>
          <w:numId w:val="3"/>
        </w:numPr>
        <w:pBdr>
          <w:top w:val="nil"/>
          <w:left w:val="nil"/>
          <w:bottom w:val="nil"/>
          <w:right w:val="nil"/>
          <w:between w:val="nil"/>
        </w:pBdr>
        <w:rPr>
          <w:rFonts w:ascii="Arial" w:eastAsia="Arial" w:hAnsi="Arial" w:cs="Arial"/>
          <w:color w:val="000000"/>
        </w:rPr>
      </w:pPr>
      <w:r>
        <w:rPr>
          <w:rFonts w:ascii="Arial" w:eastAsia="Arial" w:hAnsi="Arial" w:cs="Arial"/>
        </w:rPr>
        <w:t>Community outreach and engagement.</w:t>
      </w:r>
    </w:p>
    <w:p w14:paraId="3246DA65" w14:textId="0BD50F65" w:rsidR="00012B20" w:rsidRPr="00012B20" w:rsidRDefault="00012B20" w:rsidP="00012B20">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External communications (storytelling, marketing/PR, website, social media, radio)</w:t>
      </w:r>
      <w:r>
        <w:rPr>
          <w:rFonts w:ascii="Arial" w:eastAsia="Arial" w:hAnsi="Arial" w:cs="Arial"/>
        </w:rPr>
        <w:t>,</w:t>
      </w:r>
    </w:p>
    <w:p w14:paraId="2EA11CA3" w14:textId="77777777" w:rsidR="002001F4" w:rsidRDefault="00B44D6A">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rPr>
        <w:t xml:space="preserve">Costs to reduce barriers for community member participation in the proposed project, including but not limited </w:t>
      </w:r>
      <w:proofErr w:type="gramStart"/>
      <w:r>
        <w:rPr>
          <w:rFonts w:ascii="Arial" w:eastAsia="Arial" w:hAnsi="Arial" w:cs="Arial"/>
        </w:rPr>
        <w:t>to:</w:t>
      </w:r>
      <w:proofErr w:type="gramEnd"/>
      <w:r>
        <w:rPr>
          <w:rFonts w:ascii="Arial" w:eastAsia="Arial" w:hAnsi="Arial" w:cs="Arial"/>
        </w:rPr>
        <w:t xml:space="preserve"> participation stipends, travel reimbursement, childcare at events, light snacks at events, interpretation services, and other services that address specific barriers preventing community members from participating in events and activities.</w:t>
      </w:r>
    </w:p>
    <w:p w14:paraId="2EA11CA4" w14:textId="77777777" w:rsidR="002001F4" w:rsidRDefault="00B44D6A">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rPr>
        <w:t xml:space="preserve">Material costs associated with the proposed project, such as space rentals, speaker or facilitator costs, and activity costs.  </w:t>
      </w:r>
    </w:p>
    <w:p w14:paraId="2EA11CA5" w14:textId="77777777" w:rsidR="002001F4" w:rsidRDefault="00B44D6A">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rPr>
        <w:t xml:space="preserve">Indirect costs not to exceed </w:t>
      </w:r>
      <w:r w:rsidRPr="009901E7">
        <w:rPr>
          <w:rFonts w:ascii="Arial" w:eastAsia="Arial" w:hAnsi="Arial" w:cs="Arial"/>
        </w:rPr>
        <w:t>10%</w:t>
      </w:r>
      <w:r>
        <w:rPr>
          <w:rFonts w:ascii="Arial" w:eastAsia="Arial" w:hAnsi="Arial" w:cs="Arial"/>
        </w:rPr>
        <w:t xml:space="preserve"> of the overall proposed project cost. </w:t>
      </w:r>
    </w:p>
    <w:p w14:paraId="2EA11CA6" w14:textId="77777777" w:rsidR="002001F4" w:rsidRDefault="00B44D6A">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rPr>
        <w:t>Additional costs proposed by CBOs specifically approved by the Permanent Commission.</w:t>
      </w:r>
    </w:p>
    <w:p w14:paraId="2EA11CA7" w14:textId="77777777" w:rsidR="002001F4" w:rsidRDefault="002001F4">
      <w:pPr>
        <w:pBdr>
          <w:top w:val="nil"/>
          <w:left w:val="nil"/>
          <w:bottom w:val="nil"/>
          <w:right w:val="nil"/>
          <w:between w:val="nil"/>
        </w:pBdr>
        <w:rPr>
          <w:rFonts w:ascii="Arial" w:eastAsia="Arial" w:hAnsi="Arial" w:cs="Arial"/>
          <w:color w:val="000000"/>
          <w:highlight w:val="white"/>
        </w:rPr>
      </w:pPr>
    </w:p>
    <w:p w14:paraId="2EA11CA8" w14:textId="405DBDAF" w:rsidR="002001F4" w:rsidRDefault="00F83252" w:rsidP="56483735">
      <w:pPr>
        <w:pBdr>
          <w:top w:val="nil"/>
          <w:left w:val="nil"/>
          <w:bottom w:val="nil"/>
          <w:right w:val="nil"/>
          <w:between w:val="nil"/>
        </w:pBdr>
        <w:rPr>
          <w:rFonts w:ascii="Arial" w:eastAsia="Arial" w:hAnsi="Arial" w:cs="Arial"/>
          <w:i/>
          <w:iCs/>
          <w:color w:val="000000"/>
        </w:rPr>
      </w:pPr>
      <w:r w:rsidRPr="56483735">
        <w:rPr>
          <w:rFonts w:ascii="Arial" w:eastAsia="Arial" w:hAnsi="Arial" w:cs="Arial"/>
          <w:i/>
          <w:iCs/>
          <w:color w:val="000000" w:themeColor="text1"/>
          <w:u w:val="single"/>
        </w:rPr>
        <w:t>Please Note</w:t>
      </w:r>
      <w:r w:rsidRPr="56483735">
        <w:rPr>
          <w:rFonts w:ascii="Arial" w:eastAsia="Arial" w:hAnsi="Arial" w:cs="Arial"/>
          <w:i/>
          <w:iCs/>
          <w:color w:val="000000" w:themeColor="text1"/>
        </w:rPr>
        <w:t xml:space="preserve">: </w:t>
      </w:r>
      <w:r w:rsidR="00B44D6A" w:rsidRPr="56483735">
        <w:rPr>
          <w:rFonts w:ascii="Arial" w:eastAsia="Arial" w:hAnsi="Arial" w:cs="Arial"/>
          <w:i/>
          <w:iCs/>
          <w:color w:val="000000" w:themeColor="text1"/>
        </w:rPr>
        <w:t xml:space="preserve">Approval of all proposed activities will be at the discretion of the </w:t>
      </w:r>
      <w:r w:rsidR="00B44D6A" w:rsidRPr="56483735">
        <w:rPr>
          <w:rFonts w:ascii="Arial" w:eastAsia="Arial" w:hAnsi="Arial" w:cs="Arial"/>
          <w:i/>
          <w:iCs/>
        </w:rPr>
        <w:t>Permanent Commission</w:t>
      </w:r>
      <w:r w:rsidR="00B44D6A" w:rsidRPr="56483735">
        <w:rPr>
          <w:rFonts w:ascii="Arial" w:eastAsia="Arial" w:hAnsi="Arial" w:cs="Arial"/>
          <w:i/>
          <w:iCs/>
          <w:color w:val="000000" w:themeColor="text1"/>
        </w:rPr>
        <w:t>. Applicants who intend to apply for activities not listed above may submit questions</w:t>
      </w:r>
      <w:r w:rsidR="00B44D6A" w:rsidRPr="56483735">
        <w:rPr>
          <w:rFonts w:ascii="Arial" w:eastAsia="Arial" w:hAnsi="Arial" w:cs="Arial"/>
          <w:i/>
          <w:iCs/>
        </w:rPr>
        <w:t xml:space="preserve"> </w:t>
      </w:r>
      <w:r w:rsidR="00B44D6A" w:rsidRPr="56483735">
        <w:rPr>
          <w:rFonts w:ascii="Arial" w:eastAsia="Arial" w:hAnsi="Arial" w:cs="Arial"/>
          <w:i/>
          <w:iCs/>
          <w:color w:val="000000" w:themeColor="text1"/>
        </w:rPr>
        <w:t>through the RFA Q&amp;A process</w:t>
      </w:r>
      <w:r w:rsidR="00AD32FB" w:rsidRPr="56483735">
        <w:rPr>
          <w:rFonts w:ascii="Arial" w:eastAsia="Arial" w:hAnsi="Arial" w:cs="Arial"/>
          <w:i/>
          <w:iCs/>
          <w:color w:val="000000" w:themeColor="text1"/>
        </w:rPr>
        <w:t xml:space="preserve"> for clarification, though final determination will be made upon evaluation of the submitted applications</w:t>
      </w:r>
      <w:r w:rsidR="00B44D6A" w:rsidRPr="56483735">
        <w:rPr>
          <w:rFonts w:ascii="Arial" w:eastAsia="Arial" w:hAnsi="Arial" w:cs="Arial"/>
          <w:i/>
          <w:iCs/>
          <w:color w:val="000000" w:themeColor="text1"/>
        </w:rPr>
        <w:t>.</w:t>
      </w:r>
    </w:p>
    <w:p w14:paraId="2EA11CA9" w14:textId="77777777" w:rsidR="002001F4" w:rsidRDefault="002001F4">
      <w:pPr>
        <w:pBdr>
          <w:top w:val="nil"/>
          <w:left w:val="nil"/>
          <w:bottom w:val="nil"/>
          <w:right w:val="nil"/>
          <w:between w:val="nil"/>
        </w:pBdr>
        <w:rPr>
          <w:rFonts w:ascii="Arial" w:eastAsia="Arial" w:hAnsi="Arial" w:cs="Arial"/>
          <w:shd w:val="clear" w:color="auto" w:fill="EAD1DC"/>
        </w:rPr>
      </w:pPr>
    </w:p>
    <w:p w14:paraId="2EA11CAA" w14:textId="77777777" w:rsidR="002001F4" w:rsidRDefault="00B44D6A">
      <w:pPr>
        <w:pBdr>
          <w:top w:val="nil"/>
          <w:left w:val="nil"/>
          <w:bottom w:val="nil"/>
          <w:right w:val="nil"/>
          <w:between w:val="nil"/>
        </w:pBdr>
        <w:rPr>
          <w:rFonts w:ascii="Arial" w:eastAsia="Arial" w:hAnsi="Arial" w:cs="Arial"/>
          <w:b/>
        </w:rPr>
      </w:pPr>
      <w:r>
        <w:rPr>
          <w:rFonts w:ascii="Arial" w:eastAsia="Arial" w:hAnsi="Arial" w:cs="Arial"/>
        </w:rPr>
        <w:t xml:space="preserve">The following are </w:t>
      </w:r>
      <w:r>
        <w:rPr>
          <w:rFonts w:ascii="Arial" w:eastAsia="Arial" w:hAnsi="Arial" w:cs="Arial"/>
          <w:b/>
          <w:u w:val="single"/>
        </w:rPr>
        <w:t>not</w:t>
      </w:r>
      <w:r>
        <w:rPr>
          <w:rFonts w:ascii="Arial" w:eastAsia="Arial" w:hAnsi="Arial" w:cs="Arial"/>
        </w:rPr>
        <w:t xml:space="preserve"> allowable uses</w:t>
      </w:r>
      <w:r>
        <w:rPr>
          <w:rFonts w:ascii="Arial" w:eastAsia="Arial" w:hAnsi="Arial" w:cs="Arial"/>
          <w:color w:val="000000"/>
        </w:rPr>
        <w:t>:</w:t>
      </w:r>
      <w:r>
        <w:rPr>
          <w:rFonts w:ascii="Arial" w:eastAsia="Arial" w:hAnsi="Arial" w:cs="Arial"/>
          <w:b/>
          <w:color w:val="000000"/>
        </w:rPr>
        <w:t xml:space="preserve"> </w:t>
      </w:r>
    </w:p>
    <w:p w14:paraId="2EA11CAB" w14:textId="77777777" w:rsidR="002001F4" w:rsidRDefault="00B44D6A">
      <w:pPr>
        <w:numPr>
          <w:ilvl w:val="0"/>
          <w:numId w:val="1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Duplicating or supplanting funding received from other federal or State </w:t>
      </w:r>
      <w:proofErr w:type="gramStart"/>
      <w:r>
        <w:rPr>
          <w:rFonts w:ascii="Arial" w:eastAsia="Arial" w:hAnsi="Arial" w:cs="Arial"/>
          <w:color w:val="000000"/>
        </w:rPr>
        <w:t>resources</w:t>
      </w:r>
      <w:r>
        <w:rPr>
          <w:rFonts w:ascii="Arial" w:eastAsia="Arial" w:hAnsi="Arial" w:cs="Arial"/>
        </w:rPr>
        <w:t>;</w:t>
      </w:r>
      <w:proofErr w:type="gramEnd"/>
      <w:r>
        <w:rPr>
          <w:rFonts w:ascii="Arial" w:eastAsia="Arial" w:hAnsi="Arial" w:cs="Arial"/>
          <w:color w:val="000000"/>
        </w:rPr>
        <w:t xml:space="preserve"> </w:t>
      </w:r>
    </w:p>
    <w:p w14:paraId="2EA11CAC" w14:textId="77777777" w:rsidR="002001F4" w:rsidRDefault="00B44D6A">
      <w:pPr>
        <w:numPr>
          <w:ilvl w:val="0"/>
          <w:numId w:val="1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Debt restructuring and/or bad </w:t>
      </w:r>
      <w:proofErr w:type="gramStart"/>
      <w:r>
        <w:rPr>
          <w:rFonts w:ascii="Arial" w:eastAsia="Arial" w:hAnsi="Arial" w:cs="Arial"/>
          <w:color w:val="000000"/>
        </w:rPr>
        <w:t>debt;</w:t>
      </w:r>
      <w:proofErr w:type="gramEnd"/>
      <w:r>
        <w:rPr>
          <w:rFonts w:ascii="Arial" w:eastAsia="Arial" w:hAnsi="Arial" w:cs="Arial"/>
          <w:color w:val="000000"/>
        </w:rPr>
        <w:t xml:space="preserve"> </w:t>
      </w:r>
    </w:p>
    <w:p w14:paraId="2EA11CAD" w14:textId="77777777" w:rsidR="002001F4" w:rsidRDefault="00B44D6A">
      <w:pPr>
        <w:numPr>
          <w:ilvl w:val="0"/>
          <w:numId w:val="1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Defense and prosecution of criminal and civil proceedings, and </w:t>
      </w:r>
      <w:proofErr w:type="gramStart"/>
      <w:r>
        <w:rPr>
          <w:rFonts w:ascii="Arial" w:eastAsia="Arial" w:hAnsi="Arial" w:cs="Arial"/>
          <w:color w:val="000000"/>
        </w:rPr>
        <w:t>claims;</w:t>
      </w:r>
      <w:proofErr w:type="gramEnd"/>
      <w:r>
        <w:rPr>
          <w:rFonts w:ascii="Arial" w:eastAsia="Arial" w:hAnsi="Arial" w:cs="Arial"/>
          <w:color w:val="000000"/>
        </w:rPr>
        <w:t xml:space="preserve"> </w:t>
      </w:r>
    </w:p>
    <w:p w14:paraId="2EA11CAE" w14:textId="77777777" w:rsidR="002001F4" w:rsidRDefault="00B44D6A">
      <w:pPr>
        <w:numPr>
          <w:ilvl w:val="0"/>
          <w:numId w:val="1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Donations and </w:t>
      </w:r>
      <w:proofErr w:type="gramStart"/>
      <w:r>
        <w:rPr>
          <w:rFonts w:ascii="Arial" w:eastAsia="Arial" w:hAnsi="Arial" w:cs="Arial"/>
          <w:color w:val="000000"/>
        </w:rPr>
        <w:t>contributions;</w:t>
      </w:r>
      <w:proofErr w:type="gramEnd"/>
      <w:r>
        <w:rPr>
          <w:rFonts w:ascii="Arial" w:eastAsia="Arial" w:hAnsi="Arial" w:cs="Arial"/>
          <w:color w:val="000000"/>
        </w:rPr>
        <w:t xml:space="preserve"> </w:t>
      </w:r>
    </w:p>
    <w:p w14:paraId="2EA11CAF" w14:textId="77777777" w:rsidR="002001F4" w:rsidRDefault="00B44D6A">
      <w:pPr>
        <w:numPr>
          <w:ilvl w:val="0"/>
          <w:numId w:val="11"/>
        </w:numPr>
        <w:pBdr>
          <w:top w:val="nil"/>
          <w:left w:val="nil"/>
          <w:bottom w:val="nil"/>
          <w:right w:val="nil"/>
          <w:between w:val="nil"/>
        </w:pBdr>
        <w:rPr>
          <w:rFonts w:ascii="Arial" w:eastAsia="Arial" w:hAnsi="Arial" w:cs="Arial"/>
          <w:color w:val="000000"/>
        </w:rPr>
      </w:pPr>
      <w:r>
        <w:rPr>
          <w:rFonts w:ascii="Arial" w:eastAsia="Arial" w:hAnsi="Arial" w:cs="Arial"/>
        </w:rPr>
        <w:t xml:space="preserve">Personal </w:t>
      </w:r>
      <w:proofErr w:type="gramStart"/>
      <w:r>
        <w:rPr>
          <w:rFonts w:ascii="Arial" w:eastAsia="Arial" w:hAnsi="Arial" w:cs="Arial"/>
        </w:rPr>
        <w:t>e</w:t>
      </w:r>
      <w:r>
        <w:rPr>
          <w:rFonts w:ascii="Arial" w:eastAsia="Arial" w:hAnsi="Arial" w:cs="Arial"/>
          <w:color w:val="000000"/>
        </w:rPr>
        <w:t>ntertainment;</w:t>
      </w:r>
      <w:proofErr w:type="gramEnd"/>
      <w:r>
        <w:rPr>
          <w:rFonts w:ascii="Arial" w:eastAsia="Arial" w:hAnsi="Arial" w:cs="Arial"/>
          <w:color w:val="000000"/>
        </w:rPr>
        <w:t xml:space="preserve"> </w:t>
      </w:r>
    </w:p>
    <w:p w14:paraId="2EA11CB0" w14:textId="77777777" w:rsidR="002001F4" w:rsidRDefault="00B44D6A">
      <w:pPr>
        <w:numPr>
          <w:ilvl w:val="0"/>
          <w:numId w:val="1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Alcoholic </w:t>
      </w:r>
      <w:proofErr w:type="gramStart"/>
      <w:r>
        <w:rPr>
          <w:rFonts w:ascii="Arial" w:eastAsia="Arial" w:hAnsi="Arial" w:cs="Arial"/>
          <w:color w:val="000000"/>
        </w:rPr>
        <w:t>beverages;</w:t>
      </w:r>
      <w:proofErr w:type="gramEnd"/>
      <w:r>
        <w:rPr>
          <w:rFonts w:ascii="Arial" w:eastAsia="Arial" w:hAnsi="Arial" w:cs="Arial"/>
          <w:color w:val="000000"/>
        </w:rPr>
        <w:t xml:space="preserve"> </w:t>
      </w:r>
    </w:p>
    <w:p w14:paraId="2EA11CB1" w14:textId="77777777" w:rsidR="002001F4" w:rsidRDefault="00B44D6A">
      <w:pPr>
        <w:numPr>
          <w:ilvl w:val="0"/>
          <w:numId w:val="11"/>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 xml:space="preserve">Fines and </w:t>
      </w:r>
      <w:proofErr w:type="gramStart"/>
      <w:r>
        <w:rPr>
          <w:rFonts w:ascii="Arial" w:eastAsia="Arial" w:hAnsi="Arial" w:cs="Arial"/>
          <w:color w:val="000000"/>
        </w:rPr>
        <w:t>penalties;</w:t>
      </w:r>
      <w:proofErr w:type="gramEnd"/>
      <w:r>
        <w:rPr>
          <w:rFonts w:ascii="Arial" w:eastAsia="Arial" w:hAnsi="Arial" w:cs="Arial"/>
          <w:color w:val="000000"/>
        </w:rPr>
        <w:t xml:space="preserve"> </w:t>
      </w:r>
    </w:p>
    <w:p w14:paraId="2EA11CB2" w14:textId="77777777" w:rsidR="002001F4" w:rsidRDefault="00B44D6A">
      <w:pPr>
        <w:numPr>
          <w:ilvl w:val="0"/>
          <w:numId w:val="1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Goods or services for personal </w:t>
      </w:r>
      <w:proofErr w:type="gramStart"/>
      <w:r>
        <w:rPr>
          <w:rFonts w:ascii="Arial" w:eastAsia="Arial" w:hAnsi="Arial" w:cs="Arial"/>
          <w:color w:val="000000"/>
        </w:rPr>
        <w:t>use;</w:t>
      </w:r>
      <w:proofErr w:type="gramEnd"/>
      <w:r>
        <w:rPr>
          <w:rFonts w:ascii="Arial" w:eastAsia="Arial" w:hAnsi="Arial" w:cs="Arial"/>
          <w:color w:val="000000"/>
        </w:rPr>
        <w:t xml:space="preserve"> </w:t>
      </w:r>
    </w:p>
    <w:p w14:paraId="2EA11CB3" w14:textId="77777777" w:rsidR="002001F4" w:rsidRDefault="00B44D6A">
      <w:pPr>
        <w:numPr>
          <w:ilvl w:val="0"/>
          <w:numId w:val="1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Interest </w:t>
      </w:r>
      <w:proofErr w:type="gramStart"/>
      <w:r>
        <w:rPr>
          <w:rFonts w:ascii="Arial" w:eastAsia="Arial" w:hAnsi="Arial" w:cs="Arial"/>
          <w:color w:val="000000"/>
        </w:rPr>
        <w:t>expenses;</w:t>
      </w:r>
      <w:proofErr w:type="gramEnd"/>
      <w:r>
        <w:rPr>
          <w:rFonts w:ascii="Arial" w:eastAsia="Arial" w:hAnsi="Arial" w:cs="Arial"/>
          <w:color w:val="000000"/>
        </w:rPr>
        <w:t xml:space="preserve"> </w:t>
      </w:r>
    </w:p>
    <w:p w14:paraId="2EA11CB4" w14:textId="77777777" w:rsidR="002001F4" w:rsidRDefault="00B44D6A">
      <w:pPr>
        <w:numPr>
          <w:ilvl w:val="0"/>
          <w:numId w:val="11"/>
        </w:numPr>
        <w:pBdr>
          <w:top w:val="nil"/>
          <w:left w:val="nil"/>
          <w:bottom w:val="nil"/>
          <w:right w:val="nil"/>
          <w:between w:val="nil"/>
        </w:pBdr>
        <w:rPr>
          <w:rFonts w:ascii="Arial" w:eastAsia="Arial" w:hAnsi="Arial" w:cs="Arial"/>
          <w:color w:val="000000"/>
        </w:rPr>
      </w:pPr>
      <w:r>
        <w:rPr>
          <w:rFonts w:ascii="Arial" w:eastAsia="Arial" w:hAnsi="Arial" w:cs="Arial"/>
          <w:color w:val="000000"/>
        </w:rPr>
        <w:t>Lobbying.</w:t>
      </w:r>
    </w:p>
    <w:p w14:paraId="2EA11CB7" w14:textId="77777777" w:rsidR="002001F4" w:rsidRDefault="002001F4">
      <w:pPr>
        <w:rPr>
          <w:rFonts w:ascii="Arial" w:eastAsia="Arial" w:hAnsi="Arial" w:cs="Arial"/>
          <w:i/>
        </w:rPr>
      </w:pPr>
      <w:bookmarkStart w:id="13" w:name="_heading=h.ycm9onrsaqaf" w:colFirst="0" w:colLast="0"/>
      <w:bookmarkStart w:id="14" w:name="_heading=h.8chpz37etluj" w:colFirst="0" w:colLast="0"/>
      <w:bookmarkEnd w:id="13"/>
      <w:bookmarkEnd w:id="14"/>
    </w:p>
    <w:p w14:paraId="2EA11CB8" w14:textId="77777777" w:rsidR="002001F4" w:rsidRDefault="00B44D6A">
      <w:pPr>
        <w:rPr>
          <w:rFonts w:ascii="Arial" w:eastAsia="Arial" w:hAnsi="Arial" w:cs="Arial"/>
          <w:i/>
        </w:rPr>
      </w:pPr>
      <w:r>
        <w:rPr>
          <w:rFonts w:ascii="Arial" w:eastAsia="Arial" w:hAnsi="Arial" w:cs="Arial"/>
          <w:b/>
        </w:rPr>
        <w:t>B.   Reports</w:t>
      </w:r>
      <w:r>
        <w:rPr>
          <w:rFonts w:ascii="Arial" w:eastAsia="Arial" w:hAnsi="Arial" w:cs="Arial"/>
          <w:i/>
        </w:rPr>
        <w:t xml:space="preserve"> </w:t>
      </w:r>
    </w:p>
    <w:p w14:paraId="2EA11CB9" w14:textId="38D63A87" w:rsidR="002001F4" w:rsidRDefault="00B44D6A">
      <w:pPr>
        <w:rPr>
          <w:rFonts w:ascii="Arial" w:eastAsia="Arial" w:hAnsi="Arial" w:cs="Arial"/>
        </w:rPr>
      </w:pPr>
      <w:r>
        <w:rPr>
          <w:rFonts w:ascii="Arial" w:eastAsia="Arial" w:hAnsi="Arial" w:cs="Arial"/>
        </w:rPr>
        <w:t xml:space="preserve">Awarded applicants will be required to adhere to all Permanent Commission reporting requirements outlined in the contract resulting from this RFA process.  Reporting requirements will be determined during contract </w:t>
      </w:r>
      <w:r w:rsidR="006C5E01">
        <w:rPr>
          <w:rFonts w:ascii="Arial" w:eastAsia="Arial" w:hAnsi="Arial" w:cs="Arial"/>
        </w:rPr>
        <w:t>negotiations but</w:t>
      </w:r>
      <w:r>
        <w:rPr>
          <w:rFonts w:ascii="Arial" w:eastAsia="Arial" w:hAnsi="Arial" w:cs="Arial"/>
        </w:rPr>
        <w:t xml:space="preserve"> are likely to include interim progress reports and a final report that details activities conducted, outcomes observed, feedback from participants, and lessons learned. </w:t>
      </w:r>
    </w:p>
    <w:p w14:paraId="2EA11CBA" w14:textId="77777777" w:rsidR="002001F4" w:rsidRDefault="002001F4">
      <w:pPr>
        <w:rPr>
          <w:rFonts w:ascii="Arial" w:eastAsia="Arial" w:hAnsi="Arial" w:cs="Arial"/>
        </w:rPr>
      </w:pPr>
    </w:p>
    <w:p w14:paraId="2EA11CBB" w14:textId="77777777" w:rsidR="002001F4" w:rsidRDefault="002001F4">
      <w:pPr>
        <w:rPr>
          <w:highlight w:val="green"/>
        </w:rPr>
      </w:pPr>
    </w:p>
    <w:p w14:paraId="2EA11CBC" w14:textId="77777777" w:rsidR="002001F4" w:rsidRDefault="002001F4">
      <w:pPr>
        <w:rPr>
          <w:highlight w:val="green"/>
        </w:rPr>
      </w:pPr>
    </w:p>
    <w:p w14:paraId="2EA11CBD" w14:textId="77777777" w:rsidR="002001F4" w:rsidRDefault="002001F4">
      <w:pPr>
        <w:rPr>
          <w:highlight w:val="green"/>
        </w:rPr>
      </w:pPr>
    </w:p>
    <w:p w14:paraId="2EA11CBE" w14:textId="77777777" w:rsidR="002001F4" w:rsidRDefault="002001F4">
      <w:pPr>
        <w:rPr>
          <w:highlight w:val="green"/>
        </w:rPr>
      </w:pPr>
    </w:p>
    <w:p w14:paraId="2EA11CBF" w14:textId="77777777" w:rsidR="002001F4" w:rsidRDefault="002001F4">
      <w:pPr>
        <w:rPr>
          <w:highlight w:val="green"/>
        </w:rPr>
      </w:pPr>
    </w:p>
    <w:p w14:paraId="2EA11CC0" w14:textId="77777777" w:rsidR="002001F4" w:rsidRDefault="002001F4">
      <w:pPr>
        <w:rPr>
          <w:highlight w:val="green"/>
        </w:rPr>
      </w:pPr>
    </w:p>
    <w:p w14:paraId="2EA11CC1" w14:textId="77777777" w:rsidR="002001F4" w:rsidRDefault="002001F4">
      <w:pPr>
        <w:rPr>
          <w:highlight w:val="green"/>
        </w:rPr>
      </w:pPr>
    </w:p>
    <w:p w14:paraId="2EA11CC2" w14:textId="77777777" w:rsidR="002001F4" w:rsidRDefault="002001F4">
      <w:pPr>
        <w:rPr>
          <w:highlight w:val="green"/>
        </w:rPr>
      </w:pPr>
    </w:p>
    <w:p w14:paraId="2EA11CC3" w14:textId="77777777" w:rsidR="002001F4" w:rsidRDefault="002001F4">
      <w:pPr>
        <w:rPr>
          <w:highlight w:val="green"/>
        </w:rPr>
      </w:pPr>
    </w:p>
    <w:p w14:paraId="2EA11CC4" w14:textId="77777777" w:rsidR="002001F4" w:rsidRDefault="002001F4">
      <w:pPr>
        <w:rPr>
          <w:highlight w:val="green"/>
        </w:rPr>
      </w:pPr>
    </w:p>
    <w:p w14:paraId="2EA11CC5" w14:textId="77777777" w:rsidR="002001F4" w:rsidRDefault="002001F4">
      <w:pPr>
        <w:rPr>
          <w:highlight w:val="green"/>
        </w:rPr>
      </w:pPr>
    </w:p>
    <w:p w14:paraId="2EA11CC6" w14:textId="77777777" w:rsidR="002001F4" w:rsidRDefault="002001F4">
      <w:pPr>
        <w:rPr>
          <w:highlight w:val="green"/>
        </w:rPr>
      </w:pPr>
    </w:p>
    <w:p w14:paraId="2EA11CC7" w14:textId="77777777" w:rsidR="002001F4" w:rsidRDefault="002001F4">
      <w:pPr>
        <w:rPr>
          <w:highlight w:val="green"/>
        </w:rPr>
      </w:pPr>
    </w:p>
    <w:p w14:paraId="2EA11CC8" w14:textId="77777777" w:rsidR="002001F4" w:rsidRDefault="002001F4">
      <w:pPr>
        <w:rPr>
          <w:highlight w:val="green"/>
        </w:rPr>
      </w:pPr>
    </w:p>
    <w:p w14:paraId="2EA11CC9" w14:textId="77777777" w:rsidR="002001F4" w:rsidRDefault="002001F4">
      <w:pPr>
        <w:rPr>
          <w:highlight w:val="green"/>
        </w:rPr>
      </w:pPr>
    </w:p>
    <w:p w14:paraId="2EA11CCA" w14:textId="77777777" w:rsidR="002001F4" w:rsidRDefault="002001F4">
      <w:pPr>
        <w:rPr>
          <w:highlight w:val="green"/>
        </w:rPr>
      </w:pPr>
    </w:p>
    <w:p w14:paraId="2EA11CCB" w14:textId="77777777" w:rsidR="002001F4" w:rsidRDefault="002001F4">
      <w:pPr>
        <w:rPr>
          <w:highlight w:val="green"/>
        </w:rPr>
      </w:pPr>
    </w:p>
    <w:p w14:paraId="2EA11CCC" w14:textId="77777777" w:rsidR="002001F4" w:rsidRDefault="002001F4">
      <w:pPr>
        <w:rPr>
          <w:highlight w:val="green"/>
        </w:rPr>
      </w:pPr>
    </w:p>
    <w:p w14:paraId="2EA11CCD" w14:textId="77777777" w:rsidR="002001F4" w:rsidRDefault="002001F4">
      <w:pPr>
        <w:rPr>
          <w:highlight w:val="green"/>
        </w:rPr>
      </w:pPr>
    </w:p>
    <w:p w14:paraId="2EA11CCE" w14:textId="77777777" w:rsidR="002001F4" w:rsidRDefault="002001F4">
      <w:pPr>
        <w:rPr>
          <w:highlight w:val="green"/>
        </w:rPr>
      </w:pPr>
    </w:p>
    <w:p w14:paraId="2EA11CCF" w14:textId="77777777" w:rsidR="002001F4" w:rsidRDefault="002001F4">
      <w:pPr>
        <w:rPr>
          <w:highlight w:val="green"/>
        </w:rPr>
      </w:pPr>
    </w:p>
    <w:p w14:paraId="2EA11CD0" w14:textId="77777777" w:rsidR="002001F4" w:rsidRDefault="002001F4">
      <w:pPr>
        <w:rPr>
          <w:highlight w:val="green"/>
        </w:rPr>
      </w:pPr>
    </w:p>
    <w:p w14:paraId="2EA11CD1" w14:textId="77777777" w:rsidR="002001F4" w:rsidRDefault="002001F4">
      <w:pPr>
        <w:rPr>
          <w:highlight w:val="green"/>
        </w:rPr>
      </w:pPr>
    </w:p>
    <w:p w14:paraId="2EA11CD2" w14:textId="77777777" w:rsidR="002001F4" w:rsidRDefault="002001F4">
      <w:pPr>
        <w:rPr>
          <w:highlight w:val="green"/>
        </w:rPr>
      </w:pPr>
    </w:p>
    <w:p w14:paraId="2EA11CD3" w14:textId="77777777" w:rsidR="002001F4" w:rsidRDefault="002001F4">
      <w:pPr>
        <w:rPr>
          <w:highlight w:val="green"/>
        </w:rPr>
      </w:pPr>
    </w:p>
    <w:p w14:paraId="2EA11CD4" w14:textId="77777777" w:rsidR="002001F4" w:rsidRDefault="002001F4">
      <w:pPr>
        <w:rPr>
          <w:highlight w:val="green"/>
        </w:rPr>
      </w:pPr>
    </w:p>
    <w:p w14:paraId="2EA11CD5" w14:textId="77777777" w:rsidR="002001F4" w:rsidRDefault="002001F4">
      <w:pPr>
        <w:rPr>
          <w:highlight w:val="green"/>
        </w:rPr>
      </w:pPr>
    </w:p>
    <w:p w14:paraId="2EA11CD6" w14:textId="77777777" w:rsidR="002001F4" w:rsidRDefault="002001F4">
      <w:pPr>
        <w:rPr>
          <w:highlight w:val="green"/>
        </w:rPr>
      </w:pPr>
    </w:p>
    <w:p w14:paraId="2EA11CD7" w14:textId="77777777" w:rsidR="002001F4" w:rsidRDefault="002001F4">
      <w:pPr>
        <w:rPr>
          <w:highlight w:val="green"/>
        </w:rPr>
      </w:pPr>
    </w:p>
    <w:p w14:paraId="2EA11CD8" w14:textId="77777777" w:rsidR="002001F4" w:rsidRDefault="002001F4">
      <w:pPr>
        <w:rPr>
          <w:highlight w:val="green"/>
        </w:rPr>
      </w:pPr>
    </w:p>
    <w:p w14:paraId="2EA11CD9" w14:textId="77777777" w:rsidR="002001F4" w:rsidRDefault="002001F4">
      <w:pPr>
        <w:rPr>
          <w:highlight w:val="green"/>
        </w:rPr>
      </w:pPr>
    </w:p>
    <w:p w14:paraId="2EA11CDA" w14:textId="77777777" w:rsidR="002001F4" w:rsidRDefault="002001F4">
      <w:pPr>
        <w:rPr>
          <w:highlight w:val="green"/>
        </w:rPr>
      </w:pPr>
    </w:p>
    <w:p w14:paraId="2EA11CDB" w14:textId="77777777" w:rsidR="002001F4" w:rsidRDefault="002001F4">
      <w:pPr>
        <w:rPr>
          <w:highlight w:val="green"/>
        </w:rPr>
      </w:pPr>
    </w:p>
    <w:p w14:paraId="2EA11CDC" w14:textId="77777777" w:rsidR="002001F4" w:rsidRDefault="002001F4">
      <w:pPr>
        <w:rPr>
          <w:highlight w:val="green"/>
        </w:rPr>
      </w:pPr>
    </w:p>
    <w:p w14:paraId="2EA11CDD" w14:textId="77777777" w:rsidR="002001F4" w:rsidRDefault="002001F4">
      <w:pPr>
        <w:rPr>
          <w:highlight w:val="green"/>
        </w:rPr>
      </w:pPr>
    </w:p>
    <w:p w14:paraId="2EA11CDE" w14:textId="77777777" w:rsidR="002001F4" w:rsidRDefault="002001F4">
      <w:pPr>
        <w:rPr>
          <w:highlight w:val="green"/>
        </w:rPr>
      </w:pPr>
    </w:p>
    <w:p w14:paraId="117F401B" w14:textId="204FDBD4" w:rsidR="1C4593A8" w:rsidRDefault="1C4593A8" w:rsidP="1C4593A8">
      <w:pPr>
        <w:rPr>
          <w:highlight w:val="green"/>
        </w:rPr>
      </w:pPr>
    </w:p>
    <w:p w14:paraId="621069D8" w14:textId="28249E55" w:rsidR="1C4593A8" w:rsidRDefault="1C4593A8" w:rsidP="1C4593A8">
      <w:pPr>
        <w:rPr>
          <w:highlight w:val="green"/>
        </w:rPr>
      </w:pPr>
    </w:p>
    <w:p w14:paraId="6386DF57" w14:textId="77777777" w:rsidR="000A7B61" w:rsidRPr="00E66249" w:rsidRDefault="000A7B61" w:rsidP="000A7B61">
      <w:pPr>
        <w:pStyle w:val="DefaultText"/>
        <w:rPr>
          <w:rFonts w:ascii="Arial" w:hAnsi="Arial" w:cs="Arial"/>
          <w:b/>
          <w:bCs/>
        </w:rPr>
      </w:pPr>
      <w:bookmarkStart w:id="15" w:name="_heading=h.1t3h5sf"/>
      <w:bookmarkStart w:id="16" w:name="_heading=h.4d34og8" w:colFirst="0" w:colLast="0"/>
      <w:bookmarkEnd w:id="15"/>
      <w:bookmarkEnd w:id="16"/>
      <w:r w:rsidRPr="00E66249">
        <w:rPr>
          <w:rStyle w:val="InitialStyle"/>
          <w:rFonts w:ascii="Arial" w:hAnsi="Arial" w:cs="Arial"/>
          <w:b/>
          <w:bCs/>
        </w:rPr>
        <w:lastRenderedPageBreak/>
        <w:t>PART III</w:t>
      </w:r>
      <w:r w:rsidRPr="00E66249">
        <w:rPr>
          <w:rStyle w:val="InitialStyle"/>
          <w:rFonts w:ascii="Arial" w:hAnsi="Arial" w:cs="Arial"/>
          <w:b/>
          <w:bCs/>
        </w:rPr>
        <w:tab/>
        <w:t>KEY PROCESS EVENTS</w:t>
      </w:r>
    </w:p>
    <w:p w14:paraId="6CBCC29E" w14:textId="77777777" w:rsidR="0063191F" w:rsidRDefault="0063191F" w:rsidP="0063191F">
      <w:pPr>
        <w:rPr>
          <w:rFonts w:ascii="Arial" w:eastAsia="Arial" w:hAnsi="Arial" w:cs="Arial"/>
        </w:rPr>
      </w:pPr>
    </w:p>
    <w:p w14:paraId="20832248" w14:textId="77777777" w:rsidR="0063191F" w:rsidRPr="000A7B61" w:rsidRDefault="0063191F" w:rsidP="0063191F">
      <w:pPr>
        <w:widowControl w:val="0"/>
        <w:numPr>
          <w:ilvl w:val="0"/>
          <w:numId w:val="6"/>
        </w:numPr>
      </w:pPr>
      <w:r w:rsidRPr="000A7B61">
        <w:rPr>
          <w:rFonts w:ascii="Arial" w:eastAsia="Arial" w:hAnsi="Arial" w:cs="Arial"/>
          <w:b/>
        </w:rPr>
        <w:t xml:space="preserve">Informational Webinar </w:t>
      </w:r>
    </w:p>
    <w:p w14:paraId="61C6F9CC" w14:textId="77777777" w:rsidR="0063191F" w:rsidRDefault="0063191F" w:rsidP="0063191F">
      <w:pPr>
        <w:rPr>
          <w:rFonts w:ascii="Arial" w:eastAsia="Arial" w:hAnsi="Arial" w:cs="Arial"/>
        </w:rPr>
      </w:pPr>
      <w:r>
        <w:rPr>
          <w:rFonts w:ascii="Arial" w:eastAsia="Arial" w:hAnsi="Arial" w:cs="Arial"/>
        </w:rPr>
        <w:t xml:space="preserve">The Department will host one (1) Informational Webinar via Zoom for all applicants, following </w:t>
      </w:r>
      <w:proofErr w:type="gramStart"/>
      <w:r>
        <w:rPr>
          <w:rFonts w:ascii="Arial" w:eastAsia="Arial" w:hAnsi="Arial" w:cs="Arial"/>
        </w:rPr>
        <w:t>release</w:t>
      </w:r>
      <w:proofErr w:type="gramEnd"/>
      <w:r>
        <w:rPr>
          <w:rFonts w:ascii="Arial" w:eastAsia="Arial" w:hAnsi="Arial" w:cs="Arial"/>
        </w:rPr>
        <w:t xml:space="preserve"> of this RFA. The purpose of this webinar will be to orient potential applicants to the RFA and submission process, including:</w:t>
      </w:r>
    </w:p>
    <w:p w14:paraId="2969F88D" w14:textId="77777777" w:rsidR="0063191F" w:rsidRDefault="0063191F" w:rsidP="0063191F">
      <w:pPr>
        <w:numPr>
          <w:ilvl w:val="0"/>
          <w:numId w:val="10"/>
        </w:numPr>
        <w:rPr>
          <w:rFonts w:ascii="Arial" w:eastAsia="Arial" w:hAnsi="Arial" w:cs="Arial"/>
        </w:rPr>
      </w:pPr>
      <w:r>
        <w:rPr>
          <w:rFonts w:ascii="Arial" w:eastAsia="Arial" w:hAnsi="Arial" w:cs="Arial"/>
        </w:rPr>
        <w:t>A general introduction to the RFA and goals,</w:t>
      </w:r>
    </w:p>
    <w:p w14:paraId="61711336" w14:textId="77777777" w:rsidR="0063191F" w:rsidRDefault="0063191F" w:rsidP="0063191F">
      <w:pPr>
        <w:numPr>
          <w:ilvl w:val="0"/>
          <w:numId w:val="10"/>
        </w:numPr>
        <w:rPr>
          <w:rFonts w:ascii="Arial" w:eastAsia="Arial" w:hAnsi="Arial" w:cs="Arial"/>
        </w:rPr>
      </w:pPr>
      <w:r>
        <w:rPr>
          <w:rFonts w:ascii="Arial" w:eastAsia="Arial" w:hAnsi="Arial" w:cs="Arial"/>
        </w:rPr>
        <w:t>A review of application components and general requirements,</w:t>
      </w:r>
    </w:p>
    <w:p w14:paraId="49FADE3A" w14:textId="77777777" w:rsidR="0063191F" w:rsidRDefault="0063191F" w:rsidP="0063191F">
      <w:pPr>
        <w:numPr>
          <w:ilvl w:val="0"/>
          <w:numId w:val="10"/>
        </w:numPr>
        <w:rPr>
          <w:rFonts w:ascii="Arial" w:eastAsia="Arial" w:hAnsi="Arial" w:cs="Arial"/>
        </w:rPr>
      </w:pPr>
      <w:r>
        <w:rPr>
          <w:rFonts w:ascii="Arial" w:eastAsia="Arial" w:hAnsi="Arial" w:cs="Arial"/>
        </w:rPr>
        <w:t xml:space="preserve">A review of the submission process and deadlines, </w:t>
      </w:r>
    </w:p>
    <w:p w14:paraId="382C2838" w14:textId="77777777" w:rsidR="0063191F" w:rsidRDefault="0063191F" w:rsidP="0063191F">
      <w:pPr>
        <w:numPr>
          <w:ilvl w:val="0"/>
          <w:numId w:val="10"/>
        </w:numPr>
        <w:rPr>
          <w:rFonts w:ascii="Arial" w:eastAsia="Arial" w:hAnsi="Arial" w:cs="Arial"/>
        </w:rPr>
      </w:pPr>
      <w:r>
        <w:rPr>
          <w:rFonts w:ascii="Arial" w:eastAsia="Arial" w:hAnsi="Arial" w:cs="Arial"/>
        </w:rPr>
        <w:t>A review of the scoring process,</w:t>
      </w:r>
    </w:p>
    <w:p w14:paraId="110FBB52" w14:textId="77777777" w:rsidR="0063191F" w:rsidRDefault="0063191F" w:rsidP="0063191F">
      <w:pPr>
        <w:numPr>
          <w:ilvl w:val="0"/>
          <w:numId w:val="10"/>
        </w:numPr>
        <w:rPr>
          <w:rFonts w:ascii="Arial" w:eastAsia="Arial" w:hAnsi="Arial" w:cs="Arial"/>
        </w:rPr>
      </w:pPr>
      <w:r>
        <w:rPr>
          <w:rFonts w:ascii="Arial" w:eastAsia="Arial" w:hAnsi="Arial" w:cs="Arial"/>
        </w:rPr>
        <w:t>Recommendations for submitting questions,</w:t>
      </w:r>
    </w:p>
    <w:p w14:paraId="2391FD80" w14:textId="77777777" w:rsidR="0063191F" w:rsidRDefault="0063191F" w:rsidP="0063191F">
      <w:pPr>
        <w:numPr>
          <w:ilvl w:val="0"/>
          <w:numId w:val="10"/>
        </w:numPr>
        <w:rPr>
          <w:rFonts w:ascii="Arial" w:eastAsia="Arial" w:hAnsi="Arial" w:cs="Arial"/>
        </w:rPr>
      </w:pPr>
      <w:r>
        <w:rPr>
          <w:rFonts w:ascii="Arial" w:eastAsia="Arial" w:hAnsi="Arial" w:cs="Arial"/>
        </w:rPr>
        <w:t xml:space="preserve">An opportunity to ask questions regarding this RFA.  </w:t>
      </w:r>
    </w:p>
    <w:p w14:paraId="32B6E0A2" w14:textId="77777777" w:rsidR="0063191F" w:rsidRDefault="0063191F" w:rsidP="0063191F">
      <w:pPr>
        <w:rPr>
          <w:rFonts w:ascii="Arial" w:eastAsia="Arial" w:hAnsi="Arial" w:cs="Arial"/>
        </w:rPr>
      </w:pPr>
    </w:p>
    <w:p w14:paraId="2CD4651E" w14:textId="77777777" w:rsidR="0063191F" w:rsidRDefault="0063191F" w:rsidP="0063191F">
      <w:pPr>
        <w:rPr>
          <w:rFonts w:ascii="Arial" w:eastAsia="Arial" w:hAnsi="Arial" w:cs="Arial"/>
        </w:rPr>
      </w:pPr>
      <w:r>
        <w:rPr>
          <w:rFonts w:ascii="Arial" w:eastAsia="Arial" w:hAnsi="Arial" w:cs="Arial"/>
        </w:rPr>
        <w:t xml:space="preserve">Scheduling information for the Informational Webinar will be publicly posted on the Permanent Commission’s Web Page under </w:t>
      </w:r>
      <w:hyperlink r:id="rId21">
        <w:r>
          <w:rPr>
            <w:rFonts w:ascii="Arial" w:eastAsia="Arial" w:hAnsi="Arial" w:cs="Arial"/>
            <w:color w:val="1155CC"/>
            <w:u w:val="single"/>
          </w:rPr>
          <w:t>News and Updates</w:t>
        </w:r>
      </w:hyperlink>
      <w:r>
        <w:rPr>
          <w:rFonts w:ascii="Arial" w:eastAsia="Arial" w:hAnsi="Arial" w:cs="Arial"/>
        </w:rPr>
        <w:t xml:space="preserve"> as well as on its </w:t>
      </w:r>
      <w:hyperlink r:id="rId22">
        <w:r>
          <w:rPr>
            <w:rFonts w:ascii="Arial" w:eastAsia="Arial" w:hAnsi="Arial" w:cs="Arial"/>
            <w:color w:val="1155CC"/>
            <w:u w:val="single"/>
          </w:rPr>
          <w:t>Public Calendar</w:t>
        </w:r>
      </w:hyperlink>
      <w:r>
        <w:rPr>
          <w:rFonts w:ascii="Arial" w:eastAsia="Arial" w:hAnsi="Arial" w:cs="Arial"/>
        </w:rPr>
        <w:t xml:space="preserve">. A recording of this webinar will be posted on the Division of Procurement Services </w:t>
      </w:r>
      <w:hyperlink r:id="rId23">
        <w:r>
          <w:rPr>
            <w:rFonts w:ascii="Arial" w:eastAsia="Arial" w:hAnsi="Arial" w:cs="Arial"/>
            <w:color w:val="0000FF"/>
            <w:u w:val="single"/>
          </w:rPr>
          <w:t>Grant RFPs and RFAs</w:t>
        </w:r>
      </w:hyperlink>
      <w:r>
        <w:rPr>
          <w:rFonts w:ascii="Arial" w:eastAsia="Arial" w:hAnsi="Arial" w:cs="Arial"/>
        </w:rPr>
        <w:t xml:space="preserve"> website.</w:t>
      </w:r>
    </w:p>
    <w:p w14:paraId="6B380790" w14:textId="77777777" w:rsidR="0063191F" w:rsidRPr="007B652C" w:rsidRDefault="0063191F" w:rsidP="007B652C"/>
    <w:p w14:paraId="5F870D15" w14:textId="77777777" w:rsidR="0063191F" w:rsidRDefault="0063191F" w:rsidP="000A7B61">
      <w:pPr>
        <w:pStyle w:val="Heading2"/>
        <w:numPr>
          <w:ilvl w:val="0"/>
          <w:numId w:val="6"/>
        </w:numPr>
        <w:spacing w:before="0" w:after="0"/>
      </w:pPr>
      <w:r w:rsidRPr="000A7B61">
        <w:t xml:space="preserve">Submission of Questions </w:t>
      </w:r>
    </w:p>
    <w:p w14:paraId="5984860C" w14:textId="77777777" w:rsidR="007B652C" w:rsidRPr="000A7B61" w:rsidRDefault="007B652C" w:rsidP="007B652C">
      <w:pPr>
        <w:pStyle w:val="Heading2"/>
        <w:spacing w:before="0" w:after="0"/>
      </w:pPr>
    </w:p>
    <w:p w14:paraId="4DA86E6B" w14:textId="77777777" w:rsidR="00344CD7" w:rsidRPr="00C97934" w:rsidRDefault="00344CD7" w:rsidP="00344CD7">
      <w:pPr>
        <w:pStyle w:val="ListParagraph"/>
        <w:widowControl w:val="0"/>
        <w:numPr>
          <w:ilvl w:val="1"/>
          <w:numId w:val="6"/>
        </w:numPr>
        <w:autoSpaceDE w:val="0"/>
        <w:autoSpaceDN w:val="0"/>
        <w:rPr>
          <w:rFonts w:ascii="Arial" w:hAnsi="Arial" w:cs="Arial"/>
          <w:b/>
        </w:rPr>
      </w:pPr>
      <w:r w:rsidRPr="00C97934">
        <w:rPr>
          <w:rFonts w:ascii="Arial" w:hAnsi="Arial" w:cs="Arial"/>
          <w:b/>
        </w:rPr>
        <w:t xml:space="preserve">General Instructions: </w:t>
      </w:r>
      <w:r w:rsidRPr="00C97934">
        <w:rPr>
          <w:rFonts w:ascii="Arial" w:hAnsi="Arial" w:cs="Arial"/>
        </w:rPr>
        <w:t xml:space="preserve">It is the responsibility of all </w:t>
      </w:r>
      <w:r>
        <w:rPr>
          <w:rFonts w:ascii="Arial" w:hAnsi="Arial" w:cs="Arial"/>
        </w:rPr>
        <w:t>Applicants</w:t>
      </w:r>
      <w:r w:rsidRPr="00C97934">
        <w:rPr>
          <w:rFonts w:ascii="Arial" w:hAnsi="Arial" w:cs="Arial"/>
        </w:rPr>
        <w:t xml:space="preserve"> and other interested parties to examine the entire RF</w:t>
      </w:r>
      <w:r>
        <w:rPr>
          <w:rFonts w:ascii="Arial" w:hAnsi="Arial" w:cs="Arial"/>
        </w:rPr>
        <w:t>A</w:t>
      </w:r>
      <w:r w:rsidRPr="00C97934">
        <w:rPr>
          <w:rFonts w:ascii="Arial" w:hAnsi="Arial" w:cs="Arial"/>
        </w:rPr>
        <w:t xml:space="preserve"> and to seek clarification, in writing, if they do not understand any information or instructions.</w:t>
      </w:r>
    </w:p>
    <w:p w14:paraId="51A0E61F" w14:textId="77777777" w:rsidR="00344CD7" w:rsidRPr="00C97934" w:rsidRDefault="00344CD7" w:rsidP="00344CD7">
      <w:pPr>
        <w:pStyle w:val="ListParagraph"/>
        <w:widowControl w:val="0"/>
        <w:numPr>
          <w:ilvl w:val="2"/>
          <w:numId w:val="6"/>
        </w:numPr>
        <w:autoSpaceDE w:val="0"/>
        <w:autoSpaceDN w:val="0"/>
        <w:rPr>
          <w:rFonts w:ascii="Arial" w:hAnsi="Arial" w:cs="Arial"/>
        </w:rPr>
      </w:pPr>
      <w:r>
        <w:rPr>
          <w:rFonts w:ascii="Arial" w:hAnsi="Arial" w:cs="Arial"/>
        </w:rPr>
        <w:t>Applicants</w:t>
      </w:r>
      <w:r w:rsidRPr="00C97934">
        <w:rPr>
          <w:rFonts w:ascii="Arial" w:hAnsi="Arial" w:cs="Arial"/>
        </w:rPr>
        <w:t xml:space="preserve"> and other interested parties </w:t>
      </w:r>
      <w:r>
        <w:rPr>
          <w:rFonts w:ascii="Arial" w:hAnsi="Arial" w:cs="Arial"/>
        </w:rPr>
        <w:t>should</w:t>
      </w:r>
      <w:r w:rsidRPr="00C97934">
        <w:rPr>
          <w:rFonts w:ascii="Arial" w:hAnsi="Arial" w:cs="Arial"/>
        </w:rPr>
        <w:t xml:space="preserve"> use </w:t>
      </w:r>
      <w:r w:rsidRPr="00C97934">
        <w:rPr>
          <w:rFonts w:ascii="Arial" w:hAnsi="Arial" w:cs="Arial"/>
          <w:b/>
        </w:rPr>
        <w:t xml:space="preserve">Appendix </w:t>
      </w:r>
      <w:r>
        <w:rPr>
          <w:rFonts w:ascii="Arial" w:hAnsi="Arial" w:cs="Arial"/>
          <w:b/>
        </w:rPr>
        <w:t>A</w:t>
      </w:r>
      <w:r w:rsidRPr="00C97934">
        <w:rPr>
          <w:rFonts w:ascii="Arial" w:hAnsi="Arial" w:cs="Arial"/>
        </w:rPr>
        <w:t xml:space="preserve"> </w:t>
      </w:r>
      <w:r>
        <w:rPr>
          <w:rFonts w:ascii="Arial" w:hAnsi="Arial" w:cs="Arial"/>
        </w:rPr>
        <w:t>(</w:t>
      </w:r>
      <w:r w:rsidRPr="00C97934">
        <w:rPr>
          <w:rFonts w:ascii="Arial" w:hAnsi="Arial" w:cs="Arial"/>
        </w:rPr>
        <w:t>Submitted Questions Form</w:t>
      </w:r>
      <w:r>
        <w:rPr>
          <w:rFonts w:ascii="Arial" w:hAnsi="Arial" w:cs="Arial"/>
        </w:rPr>
        <w:t>)</w:t>
      </w:r>
      <w:r w:rsidRPr="00C97934">
        <w:rPr>
          <w:rFonts w:ascii="Arial" w:hAnsi="Arial" w:cs="Arial"/>
        </w:rPr>
        <w:t xml:space="preserve"> for submission of questions. The form is to be submitted as a WORD document.</w:t>
      </w:r>
    </w:p>
    <w:p w14:paraId="24A918A4" w14:textId="77777777" w:rsidR="00344CD7" w:rsidRPr="00C97934" w:rsidRDefault="00344CD7" w:rsidP="00344CD7">
      <w:pPr>
        <w:pStyle w:val="ListParagraph"/>
        <w:widowControl w:val="0"/>
        <w:numPr>
          <w:ilvl w:val="2"/>
          <w:numId w:val="6"/>
        </w:numPr>
        <w:autoSpaceDE w:val="0"/>
        <w:autoSpaceDN w:val="0"/>
        <w:rPr>
          <w:rFonts w:ascii="Arial" w:hAnsi="Arial" w:cs="Arial"/>
        </w:rPr>
      </w:pPr>
      <w:r w:rsidRPr="00C97934">
        <w:rPr>
          <w:rFonts w:ascii="Arial" w:hAnsi="Arial" w:cs="Arial"/>
        </w:rPr>
        <w:t>The Submitted Questions Form must be submitted, by e-mail, and received by the RF</w:t>
      </w:r>
      <w:r>
        <w:rPr>
          <w:rFonts w:ascii="Arial" w:hAnsi="Arial" w:cs="Arial"/>
        </w:rPr>
        <w:t>A</w:t>
      </w:r>
      <w:r w:rsidRPr="00C97934">
        <w:rPr>
          <w:rFonts w:ascii="Arial" w:hAnsi="Arial" w:cs="Arial"/>
        </w:rPr>
        <w:t xml:space="preserve"> Coordinator identified on the cover page of the RF</w:t>
      </w:r>
      <w:r>
        <w:rPr>
          <w:rFonts w:ascii="Arial" w:hAnsi="Arial" w:cs="Arial"/>
        </w:rPr>
        <w:t>A</w:t>
      </w:r>
      <w:r w:rsidRPr="00C97934">
        <w:rPr>
          <w:rFonts w:ascii="Arial" w:hAnsi="Arial" w:cs="Arial"/>
        </w:rPr>
        <w:t xml:space="preserve"> as soon as possible but no later than the date and time specified on the RF</w:t>
      </w:r>
      <w:r>
        <w:rPr>
          <w:rFonts w:ascii="Arial" w:hAnsi="Arial" w:cs="Arial"/>
        </w:rPr>
        <w:t>A</w:t>
      </w:r>
      <w:r w:rsidRPr="00C97934">
        <w:rPr>
          <w:rFonts w:ascii="Arial" w:hAnsi="Arial" w:cs="Arial"/>
        </w:rPr>
        <w:t xml:space="preserve"> cover page.</w:t>
      </w:r>
    </w:p>
    <w:p w14:paraId="06231C34" w14:textId="77777777" w:rsidR="00344CD7" w:rsidRDefault="00344CD7" w:rsidP="00344CD7">
      <w:pPr>
        <w:pStyle w:val="ListParagraph"/>
        <w:widowControl w:val="0"/>
        <w:numPr>
          <w:ilvl w:val="2"/>
          <w:numId w:val="6"/>
        </w:numPr>
        <w:autoSpaceDE w:val="0"/>
        <w:autoSpaceDN w:val="0"/>
        <w:rPr>
          <w:rFonts w:ascii="Arial" w:hAnsi="Arial" w:cs="Arial"/>
        </w:rPr>
      </w:pPr>
      <w:r w:rsidRPr="00C97934">
        <w:rPr>
          <w:rFonts w:ascii="Arial" w:hAnsi="Arial" w:cs="Arial"/>
        </w:rPr>
        <w:t>Submitted Questions must include the RF</w:t>
      </w:r>
      <w:r>
        <w:rPr>
          <w:rFonts w:ascii="Arial" w:hAnsi="Arial" w:cs="Arial"/>
        </w:rPr>
        <w:t>A</w:t>
      </w:r>
      <w:r w:rsidRPr="00C97934">
        <w:rPr>
          <w:rFonts w:ascii="Arial" w:hAnsi="Arial" w:cs="Arial"/>
        </w:rPr>
        <w:t xml:space="preserve"> Number and Title in the subject line of the e-mail.  The Department assumes no liability for assuring accurate/complete/on time e-mail transmission and receipt.</w:t>
      </w:r>
    </w:p>
    <w:p w14:paraId="0BFDBB74" w14:textId="77777777" w:rsidR="00344CD7" w:rsidRDefault="00344CD7" w:rsidP="00344CD7">
      <w:pPr>
        <w:pStyle w:val="ListParagraph"/>
        <w:ind w:left="1080"/>
        <w:rPr>
          <w:rFonts w:ascii="Arial" w:hAnsi="Arial" w:cs="Arial"/>
        </w:rPr>
      </w:pPr>
    </w:p>
    <w:p w14:paraId="200D0C56" w14:textId="77777777" w:rsidR="00344CD7" w:rsidRPr="00733654" w:rsidRDefault="00344CD7" w:rsidP="00344CD7">
      <w:pPr>
        <w:pStyle w:val="ListParagraph"/>
        <w:widowControl w:val="0"/>
        <w:numPr>
          <w:ilvl w:val="1"/>
          <w:numId w:val="6"/>
        </w:numPr>
        <w:autoSpaceDE w:val="0"/>
        <w:autoSpaceDN w:val="0"/>
        <w:rPr>
          <w:rStyle w:val="InitialStyle"/>
          <w:rFonts w:ascii="Arial" w:hAnsi="Arial" w:cs="Arial"/>
          <w:sz w:val="32"/>
          <w:szCs w:val="32"/>
        </w:rPr>
      </w:pPr>
      <w:r w:rsidRPr="00887260">
        <w:rPr>
          <w:rStyle w:val="InitialStyle"/>
          <w:rFonts w:ascii="Arial" w:hAnsi="Arial" w:cs="Arial"/>
          <w:b/>
          <w:bCs/>
        </w:rPr>
        <w:t>Question &amp; Answer Summary:</w:t>
      </w:r>
      <w:r w:rsidRPr="00887260">
        <w:rPr>
          <w:rStyle w:val="InitialStyle"/>
          <w:rFonts w:ascii="Arial" w:hAnsi="Arial" w:cs="Arial"/>
          <w:bCs/>
        </w:rPr>
        <w:t xml:space="preserve"> </w:t>
      </w:r>
      <w:r w:rsidRPr="00887260">
        <w:rPr>
          <w:rStyle w:val="InitialStyle"/>
          <w:rFonts w:ascii="Arial" w:hAnsi="Arial" w:cs="Arial"/>
        </w:rPr>
        <w:t xml:space="preserve">Responses to all questions will be compiled in writing and posted on the State’s Division of Procurement Services </w:t>
      </w:r>
      <w:hyperlink r:id="rId24" w:history="1">
        <w:r w:rsidRPr="00887260">
          <w:rPr>
            <w:rStyle w:val="Hyperlink"/>
            <w:rFonts w:ascii="Arial" w:hAnsi="Arial" w:cs="Arial"/>
            <w:bCs/>
          </w:rPr>
          <w:t>Grant RFPs and RFAs</w:t>
        </w:r>
      </w:hyperlink>
      <w:r w:rsidRPr="00887260">
        <w:rPr>
          <w:rStyle w:val="InitialStyle"/>
          <w:rFonts w:ascii="Arial" w:hAnsi="Arial" w:cs="Arial"/>
        </w:rPr>
        <w:t xml:space="preserve"> website.  It is the responsibility of all interested parties to go to this website to obtain a copy of the Question &amp; Answer Summary.  Only those answers issued in writing on this website will be considered binding.</w:t>
      </w:r>
    </w:p>
    <w:p w14:paraId="4071552F" w14:textId="77777777" w:rsidR="00733654" w:rsidRPr="007B652C" w:rsidRDefault="00733654" w:rsidP="007B652C"/>
    <w:p w14:paraId="5BA9F90B" w14:textId="77777777" w:rsidR="0063191F" w:rsidRPr="000A7B61" w:rsidRDefault="0063191F" w:rsidP="000A7B61">
      <w:pPr>
        <w:pStyle w:val="Heading2"/>
        <w:numPr>
          <w:ilvl w:val="0"/>
          <w:numId w:val="6"/>
        </w:numPr>
        <w:spacing w:before="0" w:after="0"/>
      </w:pPr>
      <w:r w:rsidRPr="000A7B61">
        <w:t>Amendments</w:t>
      </w:r>
    </w:p>
    <w:p w14:paraId="16487044" w14:textId="77777777" w:rsidR="007B652C" w:rsidRPr="007B652C" w:rsidRDefault="007B652C" w:rsidP="007B652C"/>
    <w:p w14:paraId="42A97852" w14:textId="1D991F09" w:rsidR="007B652C" w:rsidRPr="007B652C" w:rsidRDefault="007B652C" w:rsidP="007B652C">
      <w:pPr>
        <w:rPr>
          <w:rFonts w:ascii="Arial" w:hAnsi="Arial" w:cs="Arial"/>
          <w:bCs/>
          <w:lang w:val="x-none" w:eastAsia="x-none"/>
        </w:rPr>
      </w:pPr>
      <w:r w:rsidRPr="007B652C">
        <w:rPr>
          <w:rFonts w:ascii="Arial" w:hAnsi="Arial" w:cs="Arial"/>
          <w:bCs/>
          <w:lang w:val="x-none" w:eastAsia="x-none"/>
        </w:rPr>
        <w:t>All amendments</w:t>
      </w:r>
      <w:r w:rsidRPr="007B652C">
        <w:rPr>
          <w:rFonts w:ascii="Arial" w:hAnsi="Arial" w:cs="Arial"/>
          <w:bCs/>
          <w:lang w:eastAsia="x-none"/>
        </w:rPr>
        <w:t xml:space="preserve"> </w:t>
      </w:r>
      <w:r w:rsidRPr="007B652C">
        <w:rPr>
          <w:rFonts w:ascii="Arial" w:hAnsi="Arial" w:cs="Arial"/>
          <w:bCs/>
          <w:lang w:val="x-none" w:eastAsia="x-none"/>
        </w:rPr>
        <w:t xml:space="preserve">released in regard to this </w:t>
      </w:r>
      <w:r w:rsidRPr="007B652C">
        <w:rPr>
          <w:rFonts w:ascii="Arial" w:hAnsi="Arial" w:cs="Arial"/>
          <w:bCs/>
          <w:lang w:eastAsia="x-none"/>
        </w:rPr>
        <w:t>RFA</w:t>
      </w:r>
      <w:r w:rsidRPr="007B652C">
        <w:rPr>
          <w:rFonts w:ascii="Arial" w:hAnsi="Arial" w:cs="Arial"/>
          <w:bCs/>
          <w:lang w:val="x-none" w:eastAsia="x-none"/>
        </w:rPr>
        <w:t xml:space="preserve"> will be posted on the </w:t>
      </w:r>
      <w:r w:rsidRPr="007B652C">
        <w:rPr>
          <w:rFonts w:ascii="Arial" w:hAnsi="Arial" w:cs="Arial"/>
          <w:bCs/>
          <w:lang w:eastAsia="x-none"/>
        </w:rPr>
        <w:t xml:space="preserve">Division of Procurement Services </w:t>
      </w:r>
      <w:hyperlink r:id="rId25" w:history="1">
        <w:r w:rsidRPr="007B652C">
          <w:rPr>
            <w:rStyle w:val="Hyperlink"/>
            <w:rFonts w:ascii="Arial" w:hAnsi="Arial" w:cs="Arial"/>
            <w:bCs/>
          </w:rPr>
          <w:t>Grant RFPs and RFAs</w:t>
        </w:r>
      </w:hyperlink>
      <w:r w:rsidRPr="007B652C">
        <w:rPr>
          <w:rFonts w:ascii="Arial" w:hAnsi="Arial" w:cs="Arial"/>
          <w:lang w:val="x-none" w:eastAsia="x-none"/>
        </w:rPr>
        <w:t xml:space="preserve"> </w:t>
      </w:r>
      <w:r w:rsidRPr="007B652C">
        <w:rPr>
          <w:rFonts w:ascii="Arial" w:hAnsi="Arial" w:cs="Arial"/>
          <w:lang w:eastAsia="x-none"/>
        </w:rPr>
        <w:t xml:space="preserve">website.  </w:t>
      </w:r>
      <w:r w:rsidRPr="007B652C">
        <w:rPr>
          <w:rFonts w:ascii="Arial" w:hAnsi="Arial" w:cs="Arial"/>
          <w:bCs/>
          <w:lang w:val="x-none" w:eastAsia="x-none"/>
        </w:rPr>
        <w:t>It is the responsibility of all interested parties to go to this website to obtain amendments.  Only those amendments posted on this website are considered binding.</w:t>
      </w:r>
    </w:p>
    <w:p w14:paraId="574BD119" w14:textId="77777777" w:rsidR="0063191F" w:rsidRDefault="0063191F" w:rsidP="00770963"/>
    <w:p w14:paraId="240B6D66" w14:textId="77777777" w:rsidR="00770963" w:rsidRDefault="00770963" w:rsidP="00770963"/>
    <w:p w14:paraId="036E3854" w14:textId="77777777" w:rsidR="00770963" w:rsidRDefault="00770963" w:rsidP="00770963"/>
    <w:p w14:paraId="6B22E0F3" w14:textId="77777777" w:rsidR="00770963" w:rsidRPr="00770963" w:rsidRDefault="00770963" w:rsidP="00770963"/>
    <w:p w14:paraId="12A180FB" w14:textId="77777777" w:rsidR="0063191F" w:rsidRDefault="0063191F" w:rsidP="007B652C">
      <w:pPr>
        <w:pStyle w:val="Heading2"/>
        <w:numPr>
          <w:ilvl w:val="0"/>
          <w:numId w:val="6"/>
        </w:numPr>
        <w:spacing w:before="0" w:after="0"/>
      </w:pPr>
      <w:bookmarkStart w:id="17" w:name="_heading=h.2d4zkbfwc72u" w:colFirst="0" w:colLast="0"/>
      <w:bookmarkEnd w:id="17"/>
      <w:r w:rsidRPr="007B652C">
        <w:t xml:space="preserve">Application Submission </w:t>
      </w:r>
    </w:p>
    <w:p w14:paraId="34623614" w14:textId="77777777" w:rsidR="00770963" w:rsidRPr="00770963" w:rsidRDefault="00770963" w:rsidP="00770963"/>
    <w:p w14:paraId="4F72A263" w14:textId="77777777" w:rsidR="0063191F" w:rsidRDefault="0063191F" w:rsidP="0063191F">
      <w:pPr>
        <w:numPr>
          <w:ilvl w:val="0"/>
          <w:numId w:val="28"/>
        </w:numPr>
      </w:pPr>
      <w:r w:rsidRPr="00CC7DF6">
        <w:rPr>
          <w:rFonts w:ascii="Arial" w:eastAsia="Arial" w:hAnsi="Arial" w:cs="Arial"/>
          <w:b/>
        </w:rPr>
        <w:t>Applications Due</w:t>
      </w:r>
      <w:r>
        <w:rPr>
          <w:rFonts w:ascii="Arial" w:eastAsia="Arial" w:hAnsi="Arial" w:cs="Arial"/>
        </w:rPr>
        <w:t xml:space="preserve">: Applications must be received no later than 11:59 p.m. local time, on the date listed on the cover page of the RFA.  </w:t>
      </w:r>
    </w:p>
    <w:p w14:paraId="7BCC8BD3" w14:textId="77777777" w:rsidR="0063191F" w:rsidRPr="00770963" w:rsidRDefault="0063191F" w:rsidP="0063191F">
      <w:pPr>
        <w:numPr>
          <w:ilvl w:val="1"/>
          <w:numId w:val="28"/>
        </w:numPr>
      </w:pPr>
      <w:r>
        <w:rPr>
          <w:rFonts w:ascii="Arial" w:eastAsia="Arial" w:hAnsi="Arial" w:cs="Arial"/>
        </w:rPr>
        <w:t xml:space="preserve">Any emails containing original application submissions or any additional or revised application files, received after the 11:59 p.m. deadline, </w:t>
      </w:r>
      <w:r>
        <w:rPr>
          <w:rFonts w:ascii="Arial" w:eastAsia="Arial" w:hAnsi="Arial" w:cs="Arial"/>
          <w:u w:val="single"/>
        </w:rPr>
        <w:t>will be rejected without exception</w:t>
      </w:r>
      <w:r>
        <w:rPr>
          <w:rFonts w:ascii="Arial" w:eastAsia="Arial" w:hAnsi="Arial" w:cs="Arial"/>
        </w:rPr>
        <w:t xml:space="preserve">. </w:t>
      </w:r>
    </w:p>
    <w:p w14:paraId="005788A0" w14:textId="77777777" w:rsidR="00770963" w:rsidRDefault="00770963" w:rsidP="00770963">
      <w:pPr>
        <w:ind w:left="1440"/>
      </w:pPr>
    </w:p>
    <w:p w14:paraId="711D1203" w14:textId="6B9F4965" w:rsidR="0063191F" w:rsidRDefault="0063191F" w:rsidP="0063191F">
      <w:pPr>
        <w:numPr>
          <w:ilvl w:val="0"/>
          <w:numId w:val="28"/>
        </w:numPr>
      </w:pPr>
      <w:r w:rsidRPr="00CC7DF6">
        <w:rPr>
          <w:rFonts w:ascii="Arial" w:eastAsia="Arial" w:hAnsi="Arial" w:cs="Arial"/>
          <w:b/>
        </w:rPr>
        <w:t>Delivery Instructions</w:t>
      </w:r>
      <w:r>
        <w:rPr>
          <w:rFonts w:ascii="Arial" w:eastAsia="Arial" w:hAnsi="Arial" w:cs="Arial"/>
          <w:b/>
        </w:rPr>
        <w:t xml:space="preserve">: </w:t>
      </w:r>
      <w:r>
        <w:rPr>
          <w:rFonts w:ascii="Arial" w:eastAsia="Arial" w:hAnsi="Arial" w:cs="Arial"/>
        </w:rPr>
        <w:t xml:space="preserve">Applications must be submitted electronically to the State of Maine Division of Procurement Services at </w:t>
      </w:r>
      <w:hyperlink r:id="rId26" w:history="1">
        <w:r w:rsidR="007B67F2" w:rsidRPr="002E5639">
          <w:rPr>
            <w:rStyle w:val="Hyperlink"/>
            <w:rFonts w:ascii="Arial" w:eastAsia="Arial" w:hAnsi="Arial" w:cs="Arial"/>
          </w:rPr>
          <w:t>proposals@maine.gov</w:t>
        </w:r>
      </w:hyperlink>
      <w:r w:rsidR="007B67F2">
        <w:rPr>
          <w:rFonts w:ascii="Arial" w:eastAsia="Arial" w:hAnsi="Arial" w:cs="Arial"/>
        </w:rPr>
        <w:t>.</w:t>
      </w:r>
      <w:r>
        <w:rPr>
          <w:rFonts w:ascii="Arial" w:eastAsia="Arial" w:hAnsi="Arial" w:cs="Arial"/>
        </w:rPr>
        <w:t xml:space="preserve"> </w:t>
      </w:r>
    </w:p>
    <w:p w14:paraId="034900BE" w14:textId="77777777" w:rsidR="0063191F" w:rsidRDefault="0063191F" w:rsidP="0063191F">
      <w:pPr>
        <w:numPr>
          <w:ilvl w:val="1"/>
          <w:numId w:val="28"/>
        </w:numPr>
      </w:pPr>
      <w:r>
        <w:rPr>
          <w:rFonts w:ascii="Arial" w:eastAsia="Arial" w:hAnsi="Arial" w:cs="Arial"/>
          <w:u w:val="single"/>
        </w:rPr>
        <w:t>Only applications received by e-mail will be considered.</w:t>
      </w:r>
      <w:r>
        <w:rPr>
          <w:rFonts w:ascii="Arial" w:eastAsia="Arial" w:hAnsi="Arial" w:cs="Arial"/>
        </w:rPr>
        <w:t xml:space="preserve"> The Department assumes no liability for assuring accurate/complete e-mail transmission and receipt.</w:t>
      </w:r>
    </w:p>
    <w:p w14:paraId="22AE320C" w14:textId="3FE053B7" w:rsidR="0063191F" w:rsidRDefault="0063191F" w:rsidP="0063191F">
      <w:pPr>
        <w:numPr>
          <w:ilvl w:val="2"/>
          <w:numId w:val="28"/>
        </w:numPr>
      </w:pPr>
      <w:r>
        <w:rPr>
          <w:rFonts w:ascii="Arial" w:eastAsia="Arial" w:hAnsi="Arial" w:cs="Arial"/>
        </w:rPr>
        <w:t xml:space="preserve">Application submission e-mails that are successfully received by the </w:t>
      </w:r>
      <w:hyperlink r:id="rId27" w:history="1">
        <w:r w:rsidR="007B67F2" w:rsidRPr="002E5639">
          <w:rPr>
            <w:rStyle w:val="Hyperlink"/>
            <w:rFonts w:ascii="Arial" w:eastAsia="Arial" w:hAnsi="Arial" w:cs="Arial"/>
          </w:rPr>
          <w:t>proposals@maine.gov</w:t>
        </w:r>
      </w:hyperlink>
      <w:r w:rsidR="007B67F2">
        <w:rPr>
          <w:rFonts w:ascii="Arial" w:eastAsia="Arial" w:hAnsi="Arial" w:cs="Arial"/>
        </w:rPr>
        <w:t xml:space="preserve"> </w:t>
      </w:r>
      <w:r>
        <w:rPr>
          <w:rFonts w:ascii="Arial" w:eastAsia="Arial" w:hAnsi="Arial" w:cs="Arial"/>
        </w:rPr>
        <w:t>inbox will receive an automatic reply stating as such.</w:t>
      </w:r>
    </w:p>
    <w:p w14:paraId="0FC2B29B" w14:textId="77777777" w:rsidR="0063191F" w:rsidRDefault="0063191F" w:rsidP="0063191F">
      <w:pPr>
        <w:numPr>
          <w:ilvl w:val="1"/>
          <w:numId w:val="28"/>
        </w:numPr>
      </w:pPr>
      <w:r>
        <w:rPr>
          <w:rFonts w:ascii="Arial" w:eastAsia="Arial" w:hAnsi="Arial" w:cs="Arial"/>
          <w:u w:val="single"/>
        </w:rPr>
        <w:t>E-mails containing links to file sharing sites or online file repositories will not be accepted as submissions.</w:t>
      </w:r>
      <w:r>
        <w:rPr>
          <w:rFonts w:ascii="Arial" w:eastAsia="Arial" w:hAnsi="Arial" w:cs="Arial"/>
        </w:rPr>
        <w:t xml:space="preserve"> Only e-mail application submissions that have the requested files attached will be accepted.</w:t>
      </w:r>
    </w:p>
    <w:p w14:paraId="3B4AB049" w14:textId="77777777" w:rsidR="0063191F" w:rsidRDefault="0063191F" w:rsidP="0063191F">
      <w:pPr>
        <w:numPr>
          <w:ilvl w:val="1"/>
          <w:numId w:val="28"/>
        </w:numPr>
      </w:pPr>
      <w:r>
        <w:rPr>
          <w:rFonts w:ascii="Arial" w:eastAsia="Arial" w:hAnsi="Arial" w:cs="Arial"/>
          <w:u w:val="single"/>
        </w:rPr>
        <w:t>Encrypted e-mails received which require opening attachments and logging into a proprietary system will not be accepted as submissions.</w:t>
      </w:r>
      <w:r>
        <w:rPr>
          <w:rFonts w:ascii="Arial" w:eastAsia="Arial" w:hAnsi="Arial" w:cs="Arial"/>
        </w:rPr>
        <w:t xml:space="preserve"> It is the Applicant’s responsibility to check with its organization’s information technology team to ensure that security settings will not encrypt its application submission.</w:t>
      </w:r>
    </w:p>
    <w:p w14:paraId="3B59C167" w14:textId="77777777" w:rsidR="0063191F" w:rsidRDefault="0063191F" w:rsidP="0063191F">
      <w:pPr>
        <w:numPr>
          <w:ilvl w:val="1"/>
          <w:numId w:val="28"/>
        </w:numPr>
      </w:pPr>
      <w:r>
        <w:rPr>
          <w:rFonts w:ascii="Arial" w:eastAsia="Arial" w:hAnsi="Arial" w:cs="Arial"/>
        </w:rPr>
        <w:t>File size limits are 25MB per e-mail. Applicants may submit files across multiple e-mails, as necessary, due to file size concerns.  All e-mails and files must be received by the due date and time as described above.</w:t>
      </w:r>
    </w:p>
    <w:p w14:paraId="7D5D60EF" w14:textId="30700649" w:rsidR="0063191F" w:rsidRPr="005D0D6C" w:rsidRDefault="0063191F" w:rsidP="0063191F">
      <w:pPr>
        <w:numPr>
          <w:ilvl w:val="1"/>
          <w:numId w:val="28"/>
        </w:numPr>
        <w:rPr>
          <w:b/>
          <w:bCs/>
        </w:rPr>
      </w:pPr>
      <w:r>
        <w:rPr>
          <w:rFonts w:ascii="Arial" w:eastAsia="Arial" w:hAnsi="Arial" w:cs="Arial"/>
        </w:rPr>
        <w:t xml:space="preserve">Applicants are to insert the following into the subject line of their e-mail submission: </w:t>
      </w:r>
      <w:r w:rsidRPr="005D0D6C">
        <w:rPr>
          <w:rFonts w:ascii="Arial" w:eastAsia="Arial" w:hAnsi="Arial" w:cs="Arial"/>
          <w:b/>
          <w:bCs/>
        </w:rPr>
        <w:t>“RFA#</w:t>
      </w:r>
      <w:r w:rsidR="005D0D6C">
        <w:rPr>
          <w:rFonts w:ascii="Arial" w:eastAsia="Arial" w:hAnsi="Arial" w:cs="Arial"/>
          <w:b/>
          <w:bCs/>
          <w:color w:val="FF0000"/>
        </w:rPr>
        <w:t xml:space="preserve"> </w:t>
      </w:r>
      <w:r w:rsidR="005D0D6C" w:rsidRPr="005D0D6C">
        <w:rPr>
          <w:rFonts w:ascii="Arial" w:eastAsia="Arial" w:hAnsi="Arial" w:cs="Arial"/>
          <w:b/>
          <w:bCs/>
        </w:rPr>
        <w:t xml:space="preserve">202403074 </w:t>
      </w:r>
      <w:r w:rsidRPr="005D0D6C">
        <w:rPr>
          <w:rFonts w:ascii="Arial" w:eastAsia="Arial" w:hAnsi="Arial" w:cs="Arial"/>
          <w:b/>
          <w:bCs/>
        </w:rPr>
        <w:t>Application Submission – [Applicant’s Name]”.</w:t>
      </w:r>
    </w:p>
    <w:p w14:paraId="0D78841A" w14:textId="77777777" w:rsidR="005D0D6C" w:rsidRPr="005D0D6C" w:rsidRDefault="005D0D6C" w:rsidP="005D0D6C">
      <w:pPr>
        <w:rPr>
          <w:b/>
          <w:bCs/>
        </w:rPr>
      </w:pPr>
    </w:p>
    <w:p w14:paraId="025CACD6" w14:textId="77777777" w:rsidR="0063191F" w:rsidRDefault="0063191F" w:rsidP="0063191F">
      <w:pPr>
        <w:numPr>
          <w:ilvl w:val="0"/>
          <w:numId w:val="28"/>
        </w:numPr>
      </w:pPr>
      <w:r>
        <w:rPr>
          <w:rFonts w:ascii="Arial" w:eastAsia="Arial" w:hAnsi="Arial" w:cs="Arial"/>
          <w:b/>
        </w:rPr>
        <w:t xml:space="preserve">Submission Contents </w:t>
      </w:r>
    </w:p>
    <w:p w14:paraId="385F3288" w14:textId="77777777" w:rsidR="0063191F" w:rsidRDefault="0063191F" w:rsidP="0063191F">
      <w:pPr>
        <w:numPr>
          <w:ilvl w:val="1"/>
          <w:numId w:val="28"/>
        </w:numPr>
      </w:pPr>
      <w:r>
        <w:rPr>
          <w:rFonts w:ascii="Arial" w:eastAsia="Arial" w:hAnsi="Arial" w:cs="Arial"/>
        </w:rPr>
        <w:t xml:space="preserve">Application submissions must include the Applicant’s completed </w:t>
      </w:r>
      <w:r w:rsidRPr="005D0D6C">
        <w:rPr>
          <w:rFonts w:ascii="Arial" w:eastAsia="Arial" w:hAnsi="Arial" w:cs="Arial"/>
          <w:b/>
          <w:bCs/>
        </w:rPr>
        <w:t>Application Form</w:t>
      </w:r>
      <w:r>
        <w:rPr>
          <w:rFonts w:ascii="Arial" w:eastAsia="Arial" w:hAnsi="Arial" w:cs="Arial"/>
        </w:rPr>
        <w:t xml:space="preserve"> (found in Part V of the RFA) and all required information and attachments as stated </w:t>
      </w:r>
      <w:proofErr w:type="gramStart"/>
      <w:r>
        <w:rPr>
          <w:rFonts w:ascii="Arial" w:eastAsia="Arial" w:hAnsi="Arial" w:cs="Arial"/>
        </w:rPr>
        <w:t>in</w:t>
      </w:r>
      <w:proofErr w:type="gramEnd"/>
      <w:r>
        <w:rPr>
          <w:rFonts w:ascii="Arial" w:eastAsia="Arial" w:hAnsi="Arial" w:cs="Arial"/>
        </w:rPr>
        <w:t xml:space="preserve"> the form. </w:t>
      </w:r>
    </w:p>
    <w:p w14:paraId="37226C5E" w14:textId="77777777" w:rsidR="0063191F" w:rsidRDefault="0063191F" w:rsidP="0063191F">
      <w:pPr>
        <w:numPr>
          <w:ilvl w:val="1"/>
          <w:numId w:val="28"/>
        </w:numPr>
      </w:pPr>
      <w:r>
        <w:rPr>
          <w:rFonts w:ascii="Arial" w:eastAsia="Arial" w:hAnsi="Arial" w:cs="Arial"/>
        </w:rPr>
        <w:t xml:space="preserve">The Application Form must be submitted as a single, typed, PDF file. </w:t>
      </w:r>
    </w:p>
    <w:p w14:paraId="3EA41E47" w14:textId="77777777" w:rsidR="0063191F" w:rsidRDefault="0063191F" w:rsidP="0063191F">
      <w:pPr>
        <w:numPr>
          <w:ilvl w:val="1"/>
          <w:numId w:val="28"/>
        </w:numPr>
        <w:spacing w:after="240"/>
      </w:pPr>
      <w:r>
        <w:rPr>
          <w:rFonts w:ascii="Arial" w:eastAsia="Arial" w:hAnsi="Arial" w:cs="Arial"/>
        </w:rPr>
        <w:t>Applicants are not to provide additional attachments beyond those specified in the RFA or Application Form for the purpose of extending their response. Materials not requested will not be considered part of the application and will not be evaluated.</w:t>
      </w:r>
    </w:p>
    <w:p w14:paraId="4883B30E" w14:textId="77777777" w:rsidR="005D0D6C" w:rsidRDefault="005D0D6C">
      <w:pPr>
        <w:rPr>
          <w:rFonts w:ascii="Arial" w:eastAsia="Arial" w:hAnsi="Arial" w:cs="Arial"/>
          <w:b/>
          <w:sz w:val="32"/>
          <w:szCs w:val="32"/>
          <w:u w:val="single"/>
        </w:rPr>
      </w:pPr>
      <w:r>
        <w:rPr>
          <w:rFonts w:ascii="Arial" w:eastAsia="Arial" w:hAnsi="Arial" w:cs="Arial"/>
          <w:b/>
          <w:sz w:val="32"/>
          <w:szCs w:val="32"/>
          <w:u w:val="single"/>
        </w:rPr>
        <w:br w:type="page"/>
      </w:r>
    </w:p>
    <w:p w14:paraId="2EA11CE2" w14:textId="55148598" w:rsidR="002001F4" w:rsidRPr="002B78C7" w:rsidRDefault="002B78C7" w:rsidP="002B78C7">
      <w:pPr>
        <w:pStyle w:val="DefaultText"/>
        <w:rPr>
          <w:rFonts w:ascii="Arial" w:hAnsi="Arial" w:cs="Arial"/>
          <w:b/>
          <w:bCs/>
        </w:rPr>
      </w:pPr>
      <w:r w:rsidRPr="00CB19F0">
        <w:rPr>
          <w:rStyle w:val="InitialStyle"/>
          <w:rFonts w:ascii="Arial" w:hAnsi="Arial" w:cs="Arial"/>
          <w:b/>
          <w:bCs/>
        </w:rPr>
        <w:lastRenderedPageBreak/>
        <w:t>PART IV</w:t>
      </w:r>
      <w:r w:rsidRPr="00CB19F0">
        <w:rPr>
          <w:rStyle w:val="InitialStyle"/>
          <w:rFonts w:ascii="Arial" w:hAnsi="Arial" w:cs="Arial"/>
          <w:b/>
          <w:bCs/>
        </w:rPr>
        <w:tab/>
        <w:t>APPLICATION EVALUATION AND SELECTION</w:t>
      </w:r>
    </w:p>
    <w:p w14:paraId="2EA11CE3" w14:textId="491E7981" w:rsidR="002001F4" w:rsidRDefault="00B44D6A">
      <w:pPr>
        <w:numPr>
          <w:ilvl w:val="0"/>
          <w:numId w:val="23"/>
        </w:numPr>
        <w:spacing w:before="240"/>
        <w:ind w:left="450"/>
        <w:rPr>
          <w:rFonts w:ascii="Arial" w:eastAsia="Arial" w:hAnsi="Arial" w:cs="Arial"/>
          <w:b/>
        </w:rPr>
      </w:pPr>
      <w:r>
        <w:rPr>
          <w:rFonts w:ascii="Arial" w:eastAsia="Arial" w:hAnsi="Arial" w:cs="Arial"/>
          <w:b/>
        </w:rPr>
        <w:t>Evaluation Process – General Informatio</w:t>
      </w:r>
      <w:r w:rsidR="002B78C7">
        <w:rPr>
          <w:rFonts w:ascii="Arial" w:eastAsia="Arial" w:hAnsi="Arial" w:cs="Arial"/>
          <w:b/>
        </w:rPr>
        <w:t>n</w:t>
      </w:r>
    </w:p>
    <w:p w14:paraId="02B5AE7D" w14:textId="77777777" w:rsidR="002B78C7" w:rsidRPr="002B78C7" w:rsidRDefault="002B78C7" w:rsidP="002B78C7">
      <w:pPr>
        <w:rPr>
          <w:rFonts w:eastAsia="Arial"/>
        </w:rPr>
      </w:pPr>
    </w:p>
    <w:p w14:paraId="2EA11CE4" w14:textId="77777777" w:rsidR="002001F4" w:rsidRDefault="00B44D6A">
      <w:pPr>
        <w:numPr>
          <w:ilvl w:val="0"/>
          <w:numId w:val="26"/>
        </w:numPr>
        <w:rPr>
          <w:rFonts w:ascii="Arial" w:eastAsia="Arial" w:hAnsi="Arial" w:cs="Arial"/>
        </w:rPr>
      </w:pPr>
      <w:r>
        <w:rPr>
          <w:rFonts w:ascii="Arial" w:eastAsia="Arial" w:hAnsi="Arial" w:cs="Arial"/>
        </w:rPr>
        <w:t>An evaluation team will judge the merits of the proposals received in accordance with the criteria defined in the RFA.</w:t>
      </w:r>
    </w:p>
    <w:p w14:paraId="2EA11CE5" w14:textId="77777777" w:rsidR="002001F4" w:rsidRDefault="00B44D6A">
      <w:pPr>
        <w:numPr>
          <w:ilvl w:val="0"/>
          <w:numId w:val="26"/>
        </w:numPr>
        <w:rPr>
          <w:rFonts w:ascii="Arial" w:eastAsia="Arial" w:hAnsi="Arial" w:cs="Arial"/>
        </w:rPr>
      </w:pPr>
      <w:r>
        <w:rPr>
          <w:rFonts w:ascii="Arial" w:eastAsia="Arial" w:hAnsi="Arial" w:cs="Arial"/>
        </w:rPr>
        <w:t>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applications and to ensure that all contracts are awarded to the Applicants that provide the best value to the State of Maine.</w:t>
      </w:r>
    </w:p>
    <w:p w14:paraId="2EA11CE6" w14:textId="77777777" w:rsidR="002001F4" w:rsidRDefault="00B44D6A">
      <w:pPr>
        <w:numPr>
          <w:ilvl w:val="0"/>
          <w:numId w:val="26"/>
        </w:numPr>
        <w:rPr>
          <w:rFonts w:ascii="Arial" w:eastAsia="Arial" w:hAnsi="Arial" w:cs="Arial"/>
        </w:rPr>
      </w:pPr>
      <w:r>
        <w:rPr>
          <w:rFonts w:ascii="Arial" w:eastAsia="Arial" w:hAnsi="Arial" w:cs="Arial"/>
        </w:rPr>
        <w:t>The Department reserves the right to communicate and/or schedule interviews/presentations with Applicants, if needed, to obtain clarification of information contained in the applications received. The Department may revise the scores assigned in the initial evaluation to reflect those communications and/or interviews/presentations.  Changes to applications, including updating or adding information, will not be permitted during any interview/presentation process and, therefore, Applicants must submit proposals that present their rates and other requested information as clearly and completely as possible.</w:t>
      </w:r>
    </w:p>
    <w:p w14:paraId="2EA11CE7" w14:textId="77777777" w:rsidR="002001F4" w:rsidRDefault="00B44D6A">
      <w:pPr>
        <w:numPr>
          <w:ilvl w:val="0"/>
          <w:numId w:val="26"/>
        </w:numPr>
        <w:rPr>
          <w:rFonts w:ascii="Arial" w:eastAsia="Arial" w:hAnsi="Arial" w:cs="Arial"/>
        </w:rPr>
      </w:pPr>
      <w:r>
        <w:rPr>
          <w:rFonts w:ascii="Arial" w:eastAsia="Arial" w:hAnsi="Arial" w:cs="Arial"/>
        </w:rPr>
        <w:t>Failure to respond to questions and instructions throughout the RFA may result in the application being disqualified as non-responsive or receiving a reduced score. The Department has sole discretion to determine whether a variance from the RFA specifications will result either in disqualification or reduction in scoring of a proposal.</w:t>
      </w:r>
    </w:p>
    <w:p w14:paraId="2EA11CE8" w14:textId="77777777" w:rsidR="002001F4" w:rsidRDefault="00B44D6A">
      <w:pPr>
        <w:numPr>
          <w:ilvl w:val="0"/>
          <w:numId w:val="26"/>
        </w:numPr>
        <w:spacing w:after="200"/>
        <w:rPr>
          <w:rFonts w:ascii="Arial" w:eastAsia="Arial" w:hAnsi="Arial" w:cs="Arial"/>
        </w:rPr>
      </w:pPr>
      <w:r>
        <w:rPr>
          <w:rFonts w:ascii="Arial" w:eastAsia="Arial" w:hAnsi="Arial" w:cs="Arial"/>
        </w:rPr>
        <w:t xml:space="preserve">The Bidder’s proposal must follow the outline used below, including the numbering, section, and subsection headings. For convenience, the Permanent Commission has provided an Application Form in Part V. </w:t>
      </w:r>
    </w:p>
    <w:p w14:paraId="2EA11CE9" w14:textId="66C4B9DD" w:rsidR="002001F4" w:rsidRDefault="00B44D6A" w:rsidP="00141B2A">
      <w:pPr>
        <w:numPr>
          <w:ilvl w:val="0"/>
          <w:numId w:val="23"/>
        </w:numPr>
        <w:spacing w:before="240"/>
        <w:ind w:left="450"/>
        <w:rPr>
          <w:rFonts w:ascii="Arial" w:eastAsia="Arial" w:hAnsi="Arial" w:cs="Arial"/>
          <w:b/>
        </w:rPr>
      </w:pPr>
      <w:r>
        <w:rPr>
          <w:rFonts w:ascii="Arial" w:eastAsia="Arial" w:hAnsi="Arial" w:cs="Arial"/>
          <w:b/>
        </w:rPr>
        <w:t xml:space="preserve">Scoring Process </w:t>
      </w:r>
    </w:p>
    <w:p w14:paraId="507E1245" w14:textId="77777777" w:rsidR="00B8158E" w:rsidRDefault="00B44D6A" w:rsidP="00B8158E">
      <w:pPr>
        <w:pStyle w:val="ListParagraph"/>
        <w:numPr>
          <w:ilvl w:val="0"/>
          <w:numId w:val="41"/>
        </w:numPr>
        <w:rPr>
          <w:rFonts w:ascii="Arial" w:eastAsia="Arial" w:hAnsi="Arial" w:cs="Arial"/>
        </w:rPr>
      </w:pPr>
      <w:r w:rsidRPr="00B8158E">
        <w:rPr>
          <w:rFonts w:ascii="Arial" w:eastAsia="Arial" w:hAnsi="Arial" w:cs="Arial"/>
        </w:rPr>
        <w:t xml:space="preserve">The Permanent Commission seeks </w:t>
      </w:r>
      <w:r w:rsidRPr="00B8158E">
        <w:rPr>
          <w:rFonts w:ascii="Arial" w:eastAsia="Arial" w:hAnsi="Arial" w:cs="Arial"/>
          <w:u w:val="single"/>
        </w:rPr>
        <w:t>clear and succinct</w:t>
      </w:r>
      <w:r w:rsidRPr="00B8158E">
        <w:rPr>
          <w:rFonts w:ascii="Arial" w:eastAsia="Arial" w:hAnsi="Arial" w:cs="Arial"/>
        </w:rPr>
        <w:t xml:space="preserve"> responses that include all details relevant to understanding proposed programs. </w:t>
      </w:r>
    </w:p>
    <w:p w14:paraId="2EA11CEB" w14:textId="2CA83426" w:rsidR="002001F4" w:rsidRPr="00141B2A" w:rsidRDefault="00B44D6A" w:rsidP="00141B2A">
      <w:pPr>
        <w:pStyle w:val="ListParagraph"/>
        <w:numPr>
          <w:ilvl w:val="0"/>
          <w:numId w:val="41"/>
        </w:numPr>
        <w:rPr>
          <w:rFonts w:ascii="Arial" w:eastAsia="Arial" w:hAnsi="Arial" w:cs="Arial"/>
        </w:rPr>
      </w:pPr>
      <w:r w:rsidRPr="00B8158E">
        <w:rPr>
          <w:rFonts w:ascii="Arial" w:eastAsia="Arial" w:hAnsi="Arial" w:cs="Arial"/>
        </w:rPr>
        <w:t xml:space="preserve">The Grant Review Team will use a </w:t>
      </w:r>
      <w:r w:rsidRPr="00B8158E">
        <w:rPr>
          <w:rFonts w:ascii="Arial" w:eastAsia="Arial" w:hAnsi="Arial" w:cs="Arial"/>
          <w:u w:val="single"/>
        </w:rPr>
        <w:t>consensus</w:t>
      </w:r>
      <w:r w:rsidRPr="00B8158E">
        <w:rPr>
          <w:rFonts w:ascii="Arial" w:eastAsia="Arial" w:hAnsi="Arial" w:cs="Arial"/>
        </w:rPr>
        <w:t xml:space="preserve"> approach to evaluate and score all sections listed below.  Members of the review team will not score sections individually but, instead, will arrive at consensus regarding point assignment for each section. </w:t>
      </w:r>
    </w:p>
    <w:p w14:paraId="2EA11CEC" w14:textId="0E02EC41" w:rsidR="002001F4" w:rsidRDefault="00B44D6A" w:rsidP="00141B2A">
      <w:pPr>
        <w:numPr>
          <w:ilvl w:val="0"/>
          <w:numId w:val="23"/>
        </w:numPr>
        <w:spacing w:before="240"/>
        <w:ind w:left="450"/>
        <w:rPr>
          <w:rFonts w:ascii="Arial" w:eastAsia="Arial" w:hAnsi="Arial" w:cs="Arial"/>
          <w:b/>
        </w:rPr>
      </w:pPr>
      <w:r>
        <w:rPr>
          <w:rFonts w:ascii="Arial" w:eastAsia="Arial" w:hAnsi="Arial" w:cs="Arial"/>
          <w:b/>
        </w:rPr>
        <w:t>Scoring Weights</w:t>
      </w:r>
    </w:p>
    <w:p w14:paraId="2EA11CED" w14:textId="77777777" w:rsidR="002001F4" w:rsidRDefault="00B44D6A">
      <w:pPr>
        <w:rPr>
          <w:rFonts w:ascii="Arial" w:eastAsia="Arial" w:hAnsi="Arial" w:cs="Arial"/>
        </w:rPr>
      </w:pPr>
      <w:r>
        <w:rPr>
          <w:rFonts w:ascii="Arial" w:eastAsia="Arial" w:hAnsi="Arial" w:cs="Arial"/>
        </w:rPr>
        <w:t xml:space="preserve">The score will be based on a 100-point scale and will measure the degree to which each application meets the following criteria.  </w:t>
      </w:r>
    </w:p>
    <w:p w14:paraId="6EFCF8A3" w14:textId="77777777" w:rsidR="005967E9" w:rsidRDefault="005967E9">
      <w:pPr>
        <w:rPr>
          <w:rFonts w:ascii="Arial" w:eastAsia="Arial" w:hAnsi="Arial" w:cs="Arial"/>
          <w:b/>
          <w:shd w:val="clear" w:color="auto" w:fill="EAD1DC"/>
        </w:rPr>
      </w:pPr>
    </w:p>
    <w:tbl>
      <w:tblPr>
        <w:tblStyle w:val="4"/>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92"/>
        <w:gridCol w:w="2858"/>
      </w:tblGrid>
      <w:tr w:rsidR="002001F4" w:rsidRPr="005967E9" w14:paraId="2EA11CF0" w14:textId="77777777" w:rsidTr="56483735">
        <w:trPr>
          <w:jc w:val="center"/>
        </w:trPr>
        <w:tc>
          <w:tcPr>
            <w:tcW w:w="3606" w:type="pct"/>
            <w:shd w:val="clear" w:color="auto" w:fill="C6D9F1" w:themeFill="text2" w:themeFillTint="33"/>
            <w:vAlign w:val="center"/>
          </w:tcPr>
          <w:p w14:paraId="2EA11CEE" w14:textId="77777777" w:rsidR="002001F4" w:rsidRPr="005967E9" w:rsidRDefault="00B44D6A" w:rsidP="005967E9">
            <w:pPr>
              <w:tabs>
                <w:tab w:val="left" w:pos="-90"/>
                <w:tab w:val="left" w:pos="0"/>
                <w:tab w:val="left" w:pos="720"/>
              </w:tabs>
              <w:jc w:val="center"/>
              <w:rPr>
                <w:rFonts w:ascii="Arial" w:eastAsia="Arial" w:hAnsi="Arial" w:cs="Arial"/>
                <w:b/>
                <w:sz w:val="24"/>
                <w:szCs w:val="24"/>
              </w:rPr>
            </w:pPr>
            <w:bookmarkStart w:id="18" w:name="_heading=h.2s8eyo1" w:colFirst="0" w:colLast="0"/>
            <w:bookmarkEnd w:id="18"/>
            <w:r w:rsidRPr="005967E9">
              <w:rPr>
                <w:rFonts w:ascii="Arial" w:eastAsia="Arial" w:hAnsi="Arial" w:cs="Arial"/>
                <w:b/>
                <w:sz w:val="24"/>
                <w:szCs w:val="24"/>
              </w:rPr>
              <w:t>Scoring Criteria</w:t>
            </w:r>
          </w:p>
        </w:tc>
        <w:tc>
          <w:tcPr>
            <w:tcW w:w="1394" w:type="pct"/>
            <w:shd w:val="clear" w:color="auto" w:fill="C6D9F1" w:themeFill="text2" w:themeFillTint="33"/>
            <w:vAlign w:val="center"/>
          </w:tcPr>
          <w:p w14:paraId="2EA11CEF" w14:textId="77777777" w:rsidR="002001F4" w:rsidRPr="005967E9" w:rsidRDefault="00B44D6A" w:rsidP="005967E9">
            <w:pPr>
              <w:tabs>
                <w:tab w:val="left" w:pos="-90"/>
                <w:tab w:val="left" w:pos="0"/>
                <w:tab w:val="left" w:pos="720"/>
              </w:tabs>
              <w:jc w:val="center"/>
              <w:rPr>
                <w:rFonts w:ascii="Arial" w:eastAsia="Arial" w:hAnsi="Arial" w:cs="Arial"/>
                <w:b/>
                <w:sz w:val="24"/>
                <w:szCs w:val="24"/>
              </w:rPr>
            </w:pPr>
            <w:r w:rsidRPr="005967E9">
              <w:rPr>
                <w:rFonts w:ascii="Arial" w:eastAsia="Arial" w:hAnsi="Arial" w:cs="Arial"/>
                <w:b/>
                <w:sz w:val="24"/>
                <w:szCs w:val="24"/>
              </w:rPr>
              <w:t>Points Available</w:t>
            </w:r>
          </w:p>
        </w:tc>
      </w:tr>
      <w:tr w:rsidR="002001F4" w:rsidRPr="005967E9" w14:paraId="2EA11CF3" w14:textId="77777777" w:rsidTr="56483735">
        <w:trPr>
          <w:trHeight w:val="50"/>
          <w:jc w:val="center"/>
        </w:trPr>
        <w:tc>
          <w:tcPr>
            <w:tcW w:w="3606" w:type="pct"/>
            <w:shd w:val="clear" w:color="auto" w:fill="auto"/>
            <w:vAlign w:val="center"/>
          </w:tcPr>
          <w:p w14:paraId="2EA11CF1" w14:textId="77777777" w:rsidR="002001F4" w:rsidRPr="005967E9" w:rsidRDefault="00B44D6A">
            <w:pPr>
              <w:tabs>
                <w:tab w:val="left" w:pos="720"/>
              </w:tabs>
              <w:rPr>
                <w:rFonts w:ascii="Arial" w:eastAsia="Arial" w:hAnsi="Arial" w:cs="Arial"/>
                <w:sz w:val="24"/>
                <w:szCs w:val="24"/>
              </w:rPr>
            </w:pPr>
            <w:r w:rsidRPr="005967E9">
              <w:rPr>
                <w:rFonts w:ascii="Arial" w:eastAsia="Arial" w:hAnsi="Arial" w:cs="Arial"/>
                <w:sz w:val="24"/>
                <w:szCs w:val="24"/>
              </w:rPr>
              <w:t>Section I - Eligibility</w:t>
            </w:r>
          </w:p>
        </w:tc>
        <w:tc>
          <w:tcPr>
            <w:tcW w:w="1394" w:type="pct"/>
            <w:shd w:val="clear" w:color="auto" w:fill="auto"/>
            <w:vAlign w:val="center"/>
          </w:tcPr>
          <w:p w14:paraId="2EA11CF2" w14:textId="77777777" w:rsidR="002001F4" w:rsidRPr="005967E9" w:rsidRDefault="00B44D6A" w:rsidP="005769C5">
            <w:pPr>
              <w:tabs>
                <w:tab w:val="left" w:pos="720"/>
              </w:tabs>
              <w:spacing w:line="259" w:lineRule="auto"/>
              <w:jc w:val="center"/>
              <w:rPr>
                <w:rFonts w:ascii="Arial" w:eastAsia="Arial" w:hAnsi="Arial" w:cs="Arial"/>
                <w:sz w:val="24"/>
                <w:szCs w:val="24"/>
              </w:rPr>
            </w:pPr>
            <w:r w:rsidRPr="005967E9">
              <w:rPr>
                <w:rFonts w:ascii="Arial" w:eastAsia="Arial" w:hAnsi="Arial" w:cs="Arial"/>
                <w:sz w:val="24"/>
                <w:szCs w:val="24"/>
              </w:rPr>
              <w:t>Pass/Fail</w:t>
            </w:r>
          </w:p>
        </w:tc>
      </w:tr>
      <w:tr w:rsidR="002001F4" w:rsidRPr="005967E9" w14:paraId="2EA11CF6" w14:textId="77777777" w:rsidTr="56483735">
        <w:trPr>
          <w:trHeight w:val="50"/>
          <w:jc w:val="center"/>
        </w:trPr>
        <w:tc>
          <w:tcPr>
            <w:tcW w:w="3606" w:type="pct"/>
            <w:shd w:val="clear" w:color="auto" w:fill="auto"/>
            <w:vAlign w:val="center"/>
          </w:tcPr>
          <w:p w14:paraId="2EA11CF4" w14:textId="77777777" w:rsidR="002001F4" w:rsidRPr="005967E9" w:rsidRDefault="00B44D6A">
            <w:pPr>
              <w:tabs>
                <w:tab w:val="left" w:pos="720"/>
              </w:tabs>
              <w:rPr>
                <w:rFonts w:ascii="Arial" w:eastAsia="Arial" w:hAnsi="Arial" w:cs="Arial"/>
                <w:sz w:val="24"/>
                <w:szCs w:val="24"/>
              </w:rPr>
            </w:pPr>
            <w:r w:rsidRPr="005967E9">
              <w:rPr>
                <w:rFonts w:ascii="Arial" w:eastAsia="Arial" w:hAnsi="Arial" w:cs="Arial"/>
                <w:sz w:val="24"/>
                <w:szCs w:val="24"/>
              </w:rPr>
              <w:t>Section II - Proposed Activities</w:t>
            </w:r>
          </w:p>
        </w:tc>
        <w:tc>
          <w:tcPr>
            <w:tcW w:w="1394" w:type="pct"/>
            <w:shd w:val="clear" w:color="auto" w:fill="auto"/>
            <w:vAlign w:val="center"/>
          </w:tcPr>
          <w:p w14:paraId="2EA11CF5" w14:textId="77EE4C54" w:rsidR="002001F4" w:rsidRPr="005967E9" w:rsidRDefault="1DDB728A" w:rsidP="005769C5">
            <w:pPr>
              <w:tabs>
                <w:tab w:val="left" w:pos="720"/>
              </w:tabs>
              <w:spacing w:line="259" w:lineRule="auto"/>
              <w:jc w:val="center"/>
              <w:rPr>
                <w:rFonts w:ascii="Arial" w:eastAsia="Arial" w:hAnsi="Arial" w:cs="Arial"/>
                <w:sz w:val="24"/>
                <w:szCs w:val="24"/>
              </w:rPr>
            </w:pPr>
            <w:r w:rsidRPr="56483735">
              <w:rPr>
                <w:rFonts w:ascii="Arial" w:eastAsia="Arial" w:hAnsi="Arial" w:cs="Arial"/>
                <w:sz w:val="24"/>
                <w:szCs w:val="24"/>
              </w:rPr>
              <w:t>35</w:t>
            </w:r>
          </w:p>
        </w:tc>
      </w:tr>
      <w:tr w:rsidR="002001F4" w:rsidRPr="005967E9" w14:paraId="2EA11CF9" w14:textId="77777777" w:rsidTr="56483735">
        <w:trPr>
          <w:trHeight w:val="50"/>
          <w:jc w:val="center"/>
        </w:trPr>
        <w:tc>
          <w:tcPr>
            <w:tcW w:w="3606" w:type="pct"/>
            <w:shd w:val="clear" w:color="auto" w:fill="auto"/>
            <w:vAlign w:val="center"/>
          </w:tcPr>
          <w:p w14:paraId="2EA11CF7" w14:textId="56B09771" w:rsidR="002001F4" w:rsidRPr="005967E9" w:rsidRDefault="00B44D6A">
            <w:pPr>
              <w:tabs>
                <w:tab w:val="left" w:pos="720"/>
              </w:tabs>
              <w:rPr>
                <w:rFonts w:ascii="Arial" w:eastAsia="Arial" w:hAnsi="Arial" w:cs="Arial"/>
                <w:sz w:val="24"/>
                <w:szCs w:val="24"/>
              </w:rPr>
            </w:pPr>
            <w:r w:rsidRPr="56483735">
              <w:rPr>
                <w:rFonts w:ascii="Arial" w:eastAsia="Arial" w:hAnsi="Arial" w:cs="Arial"/>
                <w:sz w:val="24"/>
                <w:szCs w:val="24"/>
              </w:rPr>
              <w:t>Section II</w:t>
            </w:r>
            <w:r w:rsidR="50FB12E5" w:rsidRPr="56483735">
              <w:rPr>
                <w:rFonts w:ascii="Arial" w:eastAsia="Arial" w:hAnsi="Arial" w:cs="Arial"/>
                <w:sz w:val="24"/>
                <w:szCs w:val="24"/>
              </w:rPr>
              <w:t>I</w:t>
            </w:r>
            <w:r w:rsidRPr="56483735">
              <w:rPr>
                <w:rFonts w:ascii="Arial" w:eastAsia="Arial" w:hAnsi="Arial" w:cs="Arial"/>
                <w:sz w:val="24"/>
                <w:szCs w:val="24"/>
              </w:rPr>
              <w:t xml:space="preserve"> - Applicant Experience</w:t>
            </w:r>
          </w:p>
        </w:tc>
        <w:tc>
          <w:tcPr>
            <w:tcW w:w="1394" w:type="pct"/>
            <w:shd w:val="clear" w:color="auto" w:fill="auto"/>
            <w:vAlign w:val="center"/>
          </w:tcPr>
          <w:p w14:paraId="2EA11CF8" w14:textId="77777777" w:rsidR="002001F4" w:rsidRPr="005967E9" w:rsidRDefault="00B44D6A" w:rsidP="005769C5">
            <w:pPr>
              <w:tabs>
                <w:tab w:val="left" w:pos="720"/>
              </w:tabs>
              <w:spacing w:line="259" w:lineRule="auto"/>
              <w:jc w:val="center"/>
              <w:rPr>
                <w:rFonts w:ascii="Arial" w:eastAsia="Arial" w:hAnsi="Arial" w:cs="Arial"/>
                <w:sz w:val="24"/>
                <w:szCs w:val="24"/>
              </w:rPr>
            </w:pPr>
            <w:r w:rsidRPr="005967E9">
              <w:rPr>
                <w:rFonts w:ascii="Arial" w:eastAsia="Arial" w:hAnsi="Arial" w:cs="Arial"/>
                <w:sz w:val="24"/>
                <w:szCs w:val="24"/>
              </w:rPr>
              <w:t>20</w:t>
            </w:r>
          </w:p>
        </w:tc>
      </w:tr>
      <w:tr w:rsidR="002001F4" w:rsidRPr="005967E9" w14:paraId="2EA11CFC" w14:textId="77777777" w:rsidTr="56483735">
        <w:trPr>
          <w:trHeight w:val="50"/>
          <w:jc w:val="center"/>
        </w:trPr>
        <w:tc>
          <w:tcPr>
            <w:tcW w:w="3606" w:type="pct"/>
            <w:shd w:val="clear" w:color="auto" w:fill="auto"/>
            <w:vAlign w:val="center"/>
          </w:tcPr>
          <w:p w14:paraId="2EA11CFA" w14:textId="3DB5AD4C" w:rsidR="002001F4" w:rsidRPr="005967E9" w:rsidRDefault="00B44D6A">
            <w:pPr>
              <w:tabs>
                <w:tab w:val="left" w:pos="720"/>
              </w:tabs>
              <w:rPr>
                <w:rFonts w:ascii="Arial" w:eastAsia="Arial" w:hAnsi="Arial" w:cs="Arial"/>
                <w:sz w:val="24"/>
                <w:szCs w:val="24"/>
              </w:rPr>
            </w:pPr>
            <w:r w:rsidRPr="56483735">
              <w:rPr>
                <w:rFonts w:ascii="Arial" w:eastAsia="Arial" w:hAnsi="Arial" w:cs="Arial"/>
                <w:sz w:val="24"/>
                <w:szCs w:val="24"/>
              </w:rPr>
              <w:t>Section I</w:t>
            </w:r>
            <w:r w:rsidR="50FB12E5" w:rsidRPr="56483735">
              <w:rPr>
                <w:rFonts w:ascii="Arial" w:eastAsia="Arial" w:hAnsi="Arial" w:cs="Arial"/>
                <w:sz w:val="24"/>
                <w:szCs w:val="24"/>
              </w:rPr>
              <w:t>V</w:t>
            </w:r>
            <w:r w:rsidRPr="56483735">
              <w:rPr>
                <w:rFonts w:ascii="Arial" w:eastAsia="Arial" w:hAnsi="Arial" w:cs="Arial"/>
                <w:sz w:val="24"/>
                <w:szCs w:val="24"/>
              </w:rPr>
              <w:t xml:space="preserve"> - Project Plan</w:t>
            </w:r>
          </w:p>
        </w:tc>
        <w:tc>
          <w:tcPr>
            <w:tcW w:w="1394" w:type="pct"/>
            <w:shd w:val="clear" w:color="auto" w:fill="auto"/>
            <w:vAlign w:val="center"/>
          </w:tcPr>
          <w:p w14:paraId="2EA11CFB" w14:textId="77777777" w:rsidR="002001F4" w:rsidRPr="005967E9" w:rsidRDefault="00B44D6A" w:rsidP="005769C5">
            <w:pPr>
              <w:tabs>
                <w:tab w:val="left" w:pos="720"/>
              </w:tabs>
              <w:spacing w:line="259" w:lineRule="auto"/>
              <w:jc w:val="center"/>
              <w:rPr>
                <w:rFonts w:ascii="Arial" w:eastAsia="Arial" w:hAnsi="Arial" w:cs="Arial"/>
                <w:sz w:val="24"/>
                <w:szCs w:val="24"/>
              </w:rPr>
            </w:pPr>
            <w:r w:rsidRPr="005967E9">
              <w:rPr>
                <w:rFonts w:ascii="Arial" w:eastAsia="Arial" w:hAnsi="Arial" w:cs="Arial"/>
                <w:sz w:val="24"/>
                <w:szCs w:val="24"/>
              </w:rPr>
              <w:t>20</w:t>
            </w:r>
          </w:p>
        </w:tc>
      </w:tr>
      <w:tr w:rsidR="002001F4" w:rsidRPr="005967E9" w14:paraId="2EA11CFF" w14:textId="77777777" w:rsidTr="56483735">
        <w:trPr>
          <w:trHeight w:val="50"/>
          <w:jc w:val="center"/>
        </w:trPr>
        <w:tc>
          <w:tcPr>
            <w:tcW w:w="3606" w:type="pct"/>
            <w:shd w:val="clear" w:color="auto" w:fill="auto"/>
            <w:vAlign w:val="center"/>
          </w:tcPr>
          <w:p w14:paraId="2EA11CFD" w14:textId="0FD89CE0" w:rsidR="002001F4" w:rsidRPr="005967E9" w:rsidRDefault="00B44D6A">
            <w:pPr>
              <w:tabs>
                <w:tab w:val="left" w:pos="720"/>
              </w:tabs>
              <w:rPr>
                <w:rFonts w:ascii="Arial" w:eastAsia="Arial" w:hAnsi="Arial" w:cs="Arial"/>
                <w:sz w:val="24"/>
                <w:szCs w:val="24"/>
              </w:rPr>
            </w:pPr>
            <w:r w:rsidRPr="56483735">
              <w:rPr>
                <w:rFonts w:ascii="Arial" w:eastAsia="Arial" w:hAnsi="Arial" w:cs="Arial"/>
                <w:sz w:val="24"/>
                <w:szCs w:val="24"/>
              </w:rPr>
              <w:t>Section V – Budget</w:t>
            </w:r>
          </w:p>
        </w:tc>
        <w:tc>
          <w:tcPr>
            <w:tcW w:w="1394" w:type="pct"/>
            <w:shd w:val="clear" w:color="auto" w:fill="auto"/>
            <w:vAlign w:val="center"/>
          </w:tcPr>
          <w:p w14:paraId="2EA11CFE" w14:textId="6681E8B9" w:rsidR="002001F4" w:rsidRPr="005967E9" w:rsidRDefault="00B44D6A" w:rsidP="005769C5">
            <w:pPr>
              <w:tabs>
                <w:tab w:val="left" w:pos="720"/>
              </w:tabs>
              <w:spacing w:line="259" w:lineRule="auto"/>
              <w:jc w:val="center"/>
              <w:rPr>
                <w:rFonts w:ascii="Arial" w:eastAsia="Arial" w:hAnsi="Arial" w:cs="Arial"/>
                <w:sz w:val="24"/>
                <w:szCs w:val="24"/>
              </w:rPr>
            </w:pPr>
            <w:r w:rsidRPr="56483735">
              <w:rPr>
                <w:rFonts w:ascii="Arial" w:eastAsia="Arial" w:hAnsi="Arial" w:cs="Arial"/>
                <w:sz w:val="24"/>
                <w:szCs w:val="24"/>
              </w:rPr>
              <w:t>2</w:t>
            </w:r>
            <w:r w:rsidR="70E4EA7C" w:rsidRPr="56483735">
              <w:rPr>
                <w:rFonts w:ascii="Arial" w:eastAsia="Arial" w:hAnsi="Arial" w:cs="Arial"/>
                <w:sz w:val="24"/>
                <w:szCs w:val="24"/>
              </w:rPr>
              <w:t>5</w:t>
            </w:r>
          </w:p>
        </w:tc>
      </w:tr>
      <w:tr w:rsidR="002001F4" w:rsidRPr="005967E9" w14:paraId="2EA11D02" w14:textId="77777777" w:rsidTr="56483735">
        <w:trPr>
          <w:trHeight w:val="177"/>
          <w:jc w:val="center"/>
        </w:trPr>
        <w:tc>
          <w:tcPr>
            <w:tcW w:w="3606" w:type="pct"/>
            <w:shd w:val="clear" w:color="auto" w:fill="auto"/>
            <w:vAlign w:val="center"/>
          </w:tcPr>
          <w:p w14:paraId="2EA11D00" w14:textId="77777777" w:rsidR="002001F4" w:rsidRPr="005967E9" w:rsidRDefault="00B44D6A">
            <w:pPr>
              <w:tabs>
                <w:tab w:val="left" w:pos="-90"/>
                <w:tab w:val="left" w:pos="0"/>
                <w:tab w:val="left" w:pos="720"/>
              </w:tabs>
              <w:jc w:val="right"/>
              <w:rPr>
                <w:rFonts w:ascii="Arial" w:eastAsia="Arial" w:hAnsi="Arial" w:cs="Arial"/>
                <w:b/>
                <w:sz w:val="24"/>
                <w:szCs w:val="24"/>
              </w:rPr>
            </w:pPr>
            <w:r w:rsidRPr="005967E9">
              <w:rPr>
                <w:rFonts w:ascii="Arial" w:eastAsia="Arial" w:hAnsi="Arial" w:cs="Arial"/>
                <w:b/>
                <w:sz w:val="24"/>
                <w:szCs w:val="24"/>
              </w:rPr>
              <w:t>Total</w:t>
            </w:r>
          </w:p>
        </w:tc>
        <w:tc>
          <w:tcPr>
            <w:tcW w:w="1394" w:type="pct"/>
            <w:shd w:val="clear" w:color="auto" w:fill="auto"/>
            <w:vAlign w:val="center"/>
          </w:tcPr>
          <w:p w14:paraId="2EA11D01" w14:textId="77777777" w:rsidR="002001F4" w:rsidRPr="005967E9" w:rsidRDefault="00B44D6A" w:rsidP="005769C5">
            <w:pPr>
              <w:tabs>
                <w:tab w:val="left" w:pos="-90"/>
                <w:tab w:val="left" w:pos="0"/>
                <w:tab w:val="left" w:pos="720"/>
              </w:tabs>
              <w:jc w:val="center"/>
              <w:rPr>
                <w:rFonts w:ascii="Arial" w:eastAsia="Arial" w:hAnsi="Arial" w:cs="Arial"/>
                <w:b/>
                <w:sz w:val="24"/>
                <w:szCs w:val="24"/>
              </w:rPr>
            </w:pPr>
            <w:r w:rsidRPr="005967E9">
              <w:rPr>
                <w:rFonts w:ascii="Arial" w:eastAsia="Arial" w:hAnsi="Arial" w:cs="Arial"/>
                <w:b/>
                <w:sz w:val="24"/>
                <w:szCs w:val="24"/>
              </w:rPr>
              <w:t>100 points</w:t>
            </w:r>
          </w:p>
        </w:tc>
      </w:tr>
    </w:tbl>
    <w:p w14:paraId="2EA11D03" w14:textId="77777777" w:rsidR="002001F4" w:rsidRDefault="002001F4">
      <w:pPr>
        <w:rPr>
          <w:rFonts w:ascii="Arial" w:eastAsia="Arial" w:hAnsi="Arial" w:cs="Arial"/>
          <w:shd w:val="clear" w:color="auto" w:fill="EAD1DC"/>
        </w:rPr>
      </w:pPr>
    </w:p>
    <w:p w14:paraId="28E85E66" w14:textId="77777777" w:rsidR="00141B2A" w:rsidRDefault="00141B2A">
      <w:pPr>
        <w:rPr>
          <w:rFonts w:ascii="Arial" w:eastAsia="Arial" w:hAnsi="Arial" w:cs="Arial"/>
          <w:shd w:val="clear" w:color="auto" w:fill="EAD1DC"/>
        </w:rPr>
      </w:pPr>
    </w:p>
    <w:p w14:paraId="0DD1C14B" w14:textId="77777777" w:rsidR="00141B2A" w:rsidRDefault="00141B2A">
      <w:pPr>
        <w:rPr>
          <w:rFonts w:ascii="Arial" w:eastAsia="Arial" w:hAnsi="Arial" w:cs="Arial"/>
          <w:shd w:val="clear" w:color="auto" w:fill="EAD1DC"/>
        </w:rPr>
      </w:pPr>
    </w:p>
    <w:p w14:paraId="53FB8DE9" w14:textId="77777777" w:rsidR="00141B2A" w:rsidRDefault="00141B2A">
      <w:pPr>
        <w:rPr>
          <w:rFonts w:ascii="Arial" w:eastAsia="Arial" w:hAnsi="Arial" w:cs="Arial"/>
          <w:shd w:val="clear" w:color="auto" w:fill="EAD1DC"/>
        </w:rPr>
      </w:pPr>
    </w:p>
    <w:p w14:paraId="32326D75" w14:textId="3A58C171" w:rsidR="00141B2A" w:rsidRDefault="00141B2A" w:rsidP="00141B2A">
      <w:pPr>
        <w:numPr>
          <w:ilvl w:val="0"/>
          <w:numId w:val="23"/>
        </w:numPr>
        <w:spacing w:before="240"/>
        <w:ind w:left="450"/>
        <w:rPr>
          <w:rFonts w:ascii="Arial" w:eastAsia="Arial" w:hAnsi="Arial" w:cs="Arial"/>
          <w:b/>
        </w:rPr>
      </w:pPr>
      <w:r>
        <w:rPr>
          <w:rFonts w:ascii="Arial" w:eastAsia="Arial" w:hAnsi="Arial" w:cs="Arial"/>
          <w:b/>
        </w:rPr>
        <w:lastRenderedPageBreak/>
        <w:t>Scoring Rubric</w:t>
      </w:r>
    </w:p>
    <w:p w14:paraId="6AE13469" w14:textId="73BECEFB" w:rsidR="00141B2A" w:rsidRDefault="00141B2A" w:rsidP="00691564">
      <w:pPr>
        <w:rPr>
          <w:rFonts w:ascii="Arial" w:hAnsi="Arial" w:cs="Arial"/>
        </w:rPr>
      </w:pPr>
      <w:r w:rsidRPr="00691564">
        <w:rPr>
          <w:rFonts w:ascii="Arial" w:hAnsi="Arial" w:cs="Arial"/>
        </w:rPr>
        <w:t>The Grant Review Team will utilize the following scoring rubric to assess eligibility and score the applicant’s proposed activities, experience, project plan, and budget.</w:t>
      </w:r>
    </w:p>
    <w:p w14:paraId="7C635314" w14:textId="77777777" w:rsidR="00691564" w:rsidRPr="00691564" w:rsidRDefault="00691564" w:rsidP="00691564">
      <w:pPr>
        <w:rPr>
          <w:rFonts w:ascii="Arial" w:eastAsia="Arial" w:hAnsi="Arial" w:cs="Arial"/>
        </w:rPr>
      </w:pPr>
    </w:p>
    <w:tbl>
      <w:tblPr>
        <w:tblStyle w:val="3"/>
        <w:tblW w:w="10575" w:type="dxa"/>
        <w:tblBorders>
          <w:top w:val="nil"/>
          <w:left w:val="nil"/>
          <w:bottom w:val="nil"/>
          <w:right w:val="nil"/>
          <w:insideH w:val="nil"/>
          <w:insideV w:val="nil"/>
        </w:tblBorders>
        <w:tblLook w:val="0600" w:firstRow="0" w:lastRow="0" w:firstColumn="0" w:lastColumn="0" w:noHBand="1" w:noVBand="1"/>
      </w:tblPr>
      <w:tblGrid>
        <w:gridCol w:w="1440"/>
        <w:gridCol w:w="3840"/>
        <w:gridCol w:w="5295"/>
      </w:tblGrid>
      <w:tr w:rsidR="002001F4" w:rsidRPr="004B7943" w14:paraId="2EA11D0B" w14:textId="77777777" w:rsidTr="00B1774D">
        <w:trPr>
          <w:trHeight w:val="390"/>
        </w:trPr>
        <w:tc>
          <w:tcPr>
            <w:tcW w:w="1440" w:type="dxa"/>
            <w:tcBorders>
              <w:top w:val="single" w:sz="5" w:space="0" w:color="CCCCCC"/>
              <w:left w:val="single" w:sz="5" w:space="0" w:color="000000" w:themeColor="text1"/>
              <w:bottom w:val="single" w:sz="5" w:space="0" w:color="000000" w:themeColor="text1"/>
              <w:right w:val="single" w:sz="5" w:space="0" w:color="000000" w:themeColor="text1"/>
            </w:tcBorders>
            <w:shd w:val="clear" w:color="auto" w:fill="3D85C6"/>
            <w:tcMar>
              <w:top w:w="40" w:type="dxa"/>
              <w:left w:w="40" w:type="dxa"/>
              <w:bottom w:w="40" w:type="dxa"/>
              <w:right w:w="40" w:type="dxa"/>
            </w:tcMar>
            <w:vAlign w:val="bottom"/>
          </w:tcPr>
          <w:p w14:paraId="2EA11D08" w14:textId="77777777" w:rsidR="002001F4" w:rsidRPr="004B7943" w:rsidRDefault="00B44D6A">
            <w:pPr>
              <w:widowControl w:val="0"/>
              <w:spacing w:line="276" w:lineRule="auto"/>
              <w:rPr>
                <w:rFonts w:ascii="Arial" w:eastAsia="Arial" w:hAnsi="Arial" w:cs="Arial"/>
              </w:rPr>
            </w:pPr>
            <w:r w:rsidRPr="004B7943">
              <w:rPr>
                <w:rFonts w:ascii="Arial" w:eastAsia="Arial" w:hAnsi="Arial" w:cs="Arial"/>
                <w:b/>
                <w:color w:val="FFFFFF"/>
              </w:rPr>
              <w:t>Section</w:t>
            </w:r>
          </w:p>
        </w:tc>
        <w:tc>
          <w:tcPr>
            <w:tcW w:w="3840" w:type="dxa"/>
            <w:tcBorders>
              <w:top w:val="single" w:sz="5" w:space="0" w:color="CCCCCC"/>
              <w:left w:val="single" w:sz="5" w:space="0" w:color="CCCCCC"/>
              <w:bottom w:val="single" w:sz="5" w:space="0" w:color="000000" w:themeColor="text1"/>
              <w:right w:val="single" w:sz="5" w:space="0" w:color="000000" w:themeColor="text1"/>
            </w:tcBorders>
            <w:shd w:val="clear" w:color="auto" w:fill="3D85C6"/>
            <w:tcMar>
              <w:top w:w="40" w:type="dxa"/>
              <w:left w:w="40" w:type="dxa"/>
              <w:bottom w:w="40" w:type="dxa"/>
              <w:right w:w="40" w:type="dxa"/>
            </w:tcMar>
            <w:vAlign w:val="bottom"/>
          </w:tcPr>
          <w:p w14:paraId="2EA11D09" w14:textId="77777777" w:rsidR="002001F4" w:rsidRPr="004B7943" w:rsidRDefault="00B44D6A">
            <w:pPr>
              <w:widowControl w:val="0"/>
              <w:spacing w:line="276" w:lineRule="auto"/>
              <w:jc w:val="center"/>
              <w:rPr>
                <w:rFonts w:ascii="Arial" w:eastAsia="Arial" w:hAnsi="Arial" w:cs="Arial"/>
              </w:rPr>
            </w:pPr>
            <w:r w:rsidRPr="004B7943">
              <w:rPr>
                <w:rFonts w:ascii="Arial" w:eastAsia="Arial" w:hAnsi="Arial" w:cs="Arial"/>
                <w:b/>
                <w:color w:val="FFFFFF"/>
              </w:rPr>
              <w:t>Content</w:t>
            </w:r>
          </w:p>
        </w:tc>
        <w:tc>
          <w:tcPr>
            <w:tcW w:w="5295" w:type="dxa"/>
            <w:tcBorders>
              <w:top w:val="single" w:sz="5" w:space="0" w:color="CCCCCC"/>
              <w:left w:val="single" w:sz="5" w:space="0" w:color="CCCCCC"/>
              <w:bottom w:val="single" w:sz="5" w:space="0" w:color="000000" w:themeColor="text1"/>
              <w:right w:val="single" w:sz="5" w:space="0" w:color="000000" w:themeColor="text1"/>
            </w:tcBorders>
            <w:shd w:val="clear" w:color="auto" w:fill="3D85C6"/>
            <w:tcMar>
              <w:top w:w="40" w:type="dxa"/>
              <w:left w:w="40" w:type="dxa"/>
              <w:bottom w:w="40" w:type="dxa"/>
              <w:right w:w="40" w:type="dxa"/>
            </w:tcMar>
            <w:vAlign w:val="bottom"/>
          </w:tcPr>
          <w:p w14:paraId="2EA11D0A" w14:textId="77777777" w:rsidR="002001F4" w:rsidRPr="004B7943" w:rsidRDefault="00B44D6A">
            <w:pPr>
              <w:widowControl w:val="0"/>
              <w:spacing w:line="276" w:lineRule="auto"/>
              <w:jc w:val="center"/>
              <w:rPr>
                <w:rFonts w:ascii="Arial" w:eastAsia="Arial" w:hAnsi="Arial" w:cs="Arial"/>
              </w:rPr>
            </w:pPr>
            <w:r w:rsidRPr="004B7943">
              <w:rPr>
                <w:rFonts w:ascii="Arial" w:eastAsia="Arial" w:hAnsi="Arial" w:cs="Arial"/>
                <w:b/>
                <w:color w:val="FFFFFF"/>
              </w:rPr>
              <w:t>Scoring Criteria</w:t>
            </w:r>
          </w:p>
        </w:tc>
      </w:tr>
      <w:tr w:rsidR="002001F4" w:rsidRPr="004B7943" w14:paraId="2EA11D16" w14:textId="77777777" w:rsidTr="00B1774D">
        <w:trPr>
          <w:trHeight w:val="2715"/>
        </w:trPr>
        <w:tc>
          <w:tcPr>
            <w:tcW w:w="1440" w:type="dxa"/>
            <w:tcBorders>
              <w:top w:val="single" w:sz="5" w:space="0" w:color="CCCCCC"/>
              <w:left w:val="single" w:sz="5" w:space="0" w:color="000000" w:themeColor="text1"/>
              <w:bottom w:val="single" w:sz="5" w:space="0" w:color="000000" w:themeColor="text1"/>
              <w:right w:val="single" w:sz="5" w:space="0" w:color="000000" w:themeColor="text1"/>
            </w:tcBorders>
            <w:shd w:val="clear" w:color="auto" w:fill="EFEFEF"/>
            <w:tcMar>
              <w:top w:w="40" w:type="dxa"/>
              <w:left w:w="40" w:type="dxa"/>
              <w:bottom w:w="40" w:type="dxa"/>
              <w:right w:w="40" w:type="dxa"/>
            </w:tcMar>
          </w:tcPr>
          <w:p w14:paraId="2EA11D0C" w14:textId="77777777" w:rsidR="002001F4" w:rsidRPr="004B7943" w:rsidRDefault="00B44D6A">
            <w:pPr>
              <w:widowControl w:val="0"/>
              <w:spacing w:line="276" w:lineRule="auto"/>
              <w:rPr>
                <w:rFonts w:ascii="Arial" w:eastAsia="Arial" w:hAnsi="Arial" w:cs="Arial"/>
                <w:b/>
              </w:rPr>
            </w:pPr>
            <w:r w:rsidRPr="004B7943">
              <w:rPr>
                <w:rFonts w:ascii="Arial" w:eastAsia="Arial" w:hAnsi="Arial" w:cs="Arial"/>
                <w:b/>
              </w:rPr>
              <w:t>Eligibility</w:t>
            </w:r>
          </w:p>
          <w:p w14:paraId="2EA11D0D" w14:textId="77777777" w:rsidR="002001F4" w:rsidRPr="004B7943" w:rsidRDefault="002001F4">
            <w:pPr>
              <w:widowControl w:val="0"/>
              <w:spacing w:line="276" w:lineRule="auto"/>
              <w:rPr>
                <w:rFonts w:ascii="Arial" w:eastAsia="Arial" w:hAnsi="Arial" w:cs="Arial"/>
                <w:b/>
              </w:rPr>
            </w:pPr>
          </w:p>
          <w:p w14:paraId="2EA11D0E" w14:textId="77777777" w:rsidR="002001F4" w:rsidRPr="004B7943" w:rsidRDefault="00B44D6A">
            <w:pPr>
              <w:widowControl w:val="0"/>
              <w:spacing w:line="276" w:lineRule="auto"/>
              <w:rPr>
                <w:rFonts w:ascii="Arial" w:eastAsia="Arial" w:hAnsi="Arial" w:cs="Arial"/>
              </w:rPr>
            </w:pPr>
            <w:r w:rsidRPr="004B7943">
              <w:rPr>
                <w:rFonts w:ascii="Arial" w:eastAsia="Arial" w:hAnsi="Arial" w:cs="Arial"/>
                <w:b/>
              </w:rPr>
              <w:t>Pass/Fail</w:t>
            </w:r>
          </w:p>
        </w:tc>
        <w:tc>
          <w:tcPr>
            <w:tcW w:w="3840" w:type="dxa"/>
            <w:tcBorders>
              <w:top w:val="single" w:sz="5" w:space="0" w:color="CCCCCC"/>
              <w:left w:val="single" w:sz="5" w:space="0" w:color="CCCCCC"/>
              <w:bottom w:val="single" w:sz="5" w:space="0" w:color="000000" w:themeColor="text1"/>
              <w:right w:val="single" w:sz="5" w:space="0" w:color="000000" w:themeColor="text1"/>
            </w:tcBorders>
            <w:shd w:val="clear" w:color="auto" w:fill="FFFFFF" w:themeFill="background1"/>
            <w:tcMar>
              <w:top w:w="40" w:type="dxa"/>
              <w:left w:w="40" w:type="dxa"/>
              <w:bottom w:w="40" w:type="dxa"/>
              <w:right w:w="40" w:type="dxa"/>
            </w:tcMar>
          </w:tcPr>
          <w:p w14:paraId="2EA11D0F" w14:textId="77777777" w:rsidR="002001F4" w:rsidRPr="004B7943" w:rsidRDefault="00B44D6A">
            <w:pPr>
              <w:widowControl w:val="0"/>
              <w:spacing w:line="276" w:lineRule="auto"/>
              <w:rPr>
                <w:rFonts w:ascii="Arial" w:eastAsia="Arial" w:hAnsi="Arial" w:cs="Arial"/>
                <w:b/>
              </w:rPr>
            </w:pPr>
            <w:r w:rsidRPr="004B7943">
              <w:rPr>
                <w:rFonts w:ascii="Arial" w:eastAsia="Arial" w:hAnsi="Arial" w:cs="Arial"/>
                <w:b/>
              </w:rPr>
              <w:t>This section should include (in narrative format):</w:t>
            </w:r>
          </w:p>
          <w:p w14:paraId="2EA11D10" w14:textId="77777777" w:rsidR="002001F4" w:rsidRPr="004B7943" w:rsidRDefault="00B44D6A">
            <w:pPr>
              <w:widowControl w:val="0"/>
              <w:numPr>
                <w:ilvl w:val="0"/>
                <w:numId w:val="19"/>
              </w:numPr>
              <w:spacing w:line="276" w:lineRule="auto"/>
              <w:rPr>
                <w:rFonts w:ascii="Arial" w:eastAsia="Arial" w:hAnsi="Arial" w:cs="Arial"/>
              </w:rPr>
            </w:pPr>
            <w:r w:rsidRPr="004B7943">
              <w:rPr>
                <w:rFonts w:ascii="Arial" w:eastAsia="Arial" w:hAnsi="Arial" w:cs="Arial"/>
              </w:rPr>
              <w:t xml:space="preserve">A description of the community the organization serves, with as much specificity as possible. Examples of relevant demographics include race, ethnicity, tribal membership, gender, geography by Maine county, and age range. </w:t>
            </w:r>
          </w:p>
          <w:p w14:paraId="2EA11D11" w14:textId="77777777" w:rsidR="002001F4" w:rsidRPr="004B7943" w:rsidRDefault="00B44D6A">
            <w:pPr>
              <w:widowControl w:val="0"/>
              <w:numPr>
                <w:ilvl w:val="0"/>
                <w:numId w:val="19"/>
              </w:numPr>
              <w:spacing w:line="276" w:lineRule="auto"/>
              <w:rPr>
                <w:rFonts w:ascii="Arial" w:eastAsia="Arial" w:hAnsi="Arial" w:cs="Arial"/>
              </w:rPr>
            </w:pPr>
            <w:r w:rsidRPr="004B7943">
              <w:rPr>
                <w:rFonts w:ascii="Arial" w:eastAsia="Arial" w:hAnsi="Arial" w:cs="Arial"/>
              </w:rPr>
              <w:t>A description of how the organization meets the definition of a “community-based organization” as used in this document.</w:t>
            </w:r>
          </w:p>
        </w:tc>
        <w:tc>
          <w:tcPr>
            <w:tcW w:w="5295" w:type="dxa"/>
            <w:tcBorders>
              <w:top w:val="single" w:sz="5" w:space="0" w:color="CCCCCC"/>
              <w:left w:val="single" w:sz="5" w:space="0" w:color="CCCCCC"/>
              <w:bottom w:val="single" w:sz="5" w:space="0" w:color="000000" w:themeColor="text1"/>
              <w:right w:val="single" w:sz="5" w:space="0" w:color="000000" w:themeColor="text1"/>
            </w:tcBorders>
            <w:shd w:val="clear" w:color="auto" w:fill="FFFFFF" w:themeFill="background1"/>
            <w:tcMar>
              <w:top w:w="40" w:type="dxa"/>
              <w:left w:w="40" w:type="dxa"/>
              <w:bottom w:w="40" w:type="dxa"/>
              <w:right w:w="40" w:type="dxa"/>
            </w:tcMar>
          </w:tcPr>
          <w:p w14:paraId="2EA11D12" w14:textId="77777777" w:rsidR="002001F4" w:rsidRPr="004B7943" w:rsidRDefault="00B44D6A">
            <w:pPr>
              <w:widowControl w:val="0"/>
              <w:spacing w:line="276" w:lineRule="auto"/>
              <w:rPr>
                <w:rFonts w:ascii="Arial" w:eastAsia="Arial" w:hAnsi="Arial" w:cs="Arial"/>
                <w:b/>
              </w:rPr>
            </w:pPr>
            <w:r w:rsidRPr="004B7943">
              <w:rPr>
                <w:rFonts w:ascii="Arial" w:eastAsia="Arial" w:hAnsi="Arial" w:cs="Arial"/>
                <w:b/>
              </w:rPr>
              <w:t>Passing requires demonstrating:</w:t>
            </w:r>
          </w:p>
          <w:p w14:paraId="2EA11D13" w14:textId="77777777" w:rsidR="002001F4" w:rsidRPr="004B7943" w:rsidRDefault="00B44D6A">
            <w:pPr>
              <w:widowControl w:val="0"/>
              <w:numPr>
                <w:ilvl w:val="0"/>
                <w:numId w:val="1"/>
              </w:numPr>
              <w:spacing w:line="276" w:lineRule="auto"/>
              <w:rPr>
                <w:rFonts w:ascii="Arial" w:eastAsia="Arial" w:hAnsi="Arial" w:cs="Arial"/>
              </w:rPr>
            </w:pPr>
            <w:r w:rsidRPr="004B7943">
              <w:rPr>
                <w:rFonts w:ascii="Arial" w:eastAsia="Arial" w:hAnsi="Arial" w:cs="Arial"/>
              </w:rPr>
              <w:t>That the applicant understands and is able to clearly describe the community it serves.</w:t>
            </w:r>
          </w:p>
          <w:p w14:paraId="2EA11D14" w14:textId="77777777" w:rsidR="002001F4" w:rsidRPr="004B7943" w:rsidRDefault="00B44D6A">
            <w:pPr>
              <w:widowControl w:val="0"/>
              <w:numPr>
                <w:ilvl w:val="0"/>
                <w:numId w:val="1"/>
              </w:numPr>
              <w:spacing w:line="276" w:lineRule="auto"/>
              <w:rPr>
                <w:rFonts w:ascii="Arial" w:eastAsia="Arial" w:hAnsi="Arial" w:cs="Arial"/>
              </w:rPr>
            </w:pPr>
            <w:r w:rsidRPr="004B7943">
              <w:rPr>
                <w:rFonts w:ascii="Arial" w:eastAsia="Arial" w:hAnsi="Arial" w:cs="Arial"/>
              </w:rPr>
              <w:t>That the community served is located within Maine.</w:t>
            </w:r>
          </w:p>
          <w:p w14:paraId="2EA11D15" w14:textId="77777777" w:rsidR="002001F4" w:rsidRPr="004B7943" w:rsidRDefault="00B44D6A">
            <w:pPr>
              <w:widowControl w:val="0"/>
              <w:numPr>
                <w:ilvl w:val="0"/>
                <w:numId w:val="1"/>
              </w:numPr>
              <w:spacing w:line="276" w:lineRule="auto"/>
              <w:rPr>
                <w:rFonts w:ascii="Arial" w:eastAsia="Arial" w:hAnsi="Arial" w:cs="Arial"/>
              </w:rPr>
            </w:pPr>
            <w:r w:rsidRPr="004B7943">
              <w:rPr>
                <w:rFonts w:ascii="Arial" w:eastAsia="Arial" w:hAnsi="Arial" w:cs="Arial"/>
              </w:rPr>
              <w:t>That the applicant is an organization: (a) Driven by and accountable to the community and/or population that it serves, (b) Has a physical presence in the community it serves, and (c) Has clear processes to include community perspectives in determining the priority issues it addresses.</w:t>
            </w:r>
          </w:p>
        </w:tc>
      </w:tr>
      <w:tr w:rsidR="002001F4" w:rsidRPr="004B7943" w14:paraId="2EA11D25" w14:textId="77777777" w:rsidTr="00B1774D">
        <w:trPr>
          <w:trHeight w:val="1478"/>
        </w:trPr>
        <w:tc>
          <w:tcPr>
            <w:tcW w:w="1440" w:type="dxa"/>
            <w:tcBorders>
              <w:top w:val="single" w:sz="5" w:space="0" w:color="CCCCCC"/>
              <w:left w:val="single" w:sz="5" w:space="0" w:color="000000" w:themeColor="text1"/>
              <w:bottom w:val="single" w:sz="5" w:space="0" w:color="000000" w:themeColor="text1"/>
              <w:right w:val="single" w:sz="5" w:space="0" w:color="000000" w:themeColor="text1"/>
            </w:tcBorders>
            <w:shd w:val="clear" w:color="auto" w:fill="EFEFEF"/>
            <w:tcMar>
              <w:top w:w="40" w:type="dxa"/>
              <w:left w:w="40" w:type="dxa"/>
              <w:bottom w:w="40" w:type="dxa"/>
              <w:right w:w="40" w:type="dxa"/>
            </w:tcMar>
          </w:tcPr>
          <w:p w14:paraId="2EA11D17" w14:textId="77777777" w:rsidR="002001F4" w:rsidRPr="004B7943" w:rsidRDefault="00B44D6A">
            <w:pPr>
              <w:widowControl w:val="0"/>
              <w:spacing w:line="276" w:lineRule="auto"/>
              <w:rPr>
                <w:rFonts w:ascii="Arial" w:eastAsia="Arial" w:hAnsi="Arial" w:cs="Arial"/>
                <w:b/>
              </w:rPr>
            </w:pPr>
            <w:r w:rsidRPr="004B7943">
              <w:rPr>
                <w:rFonts w:ascii="Arial" w:eastAsia="Arial" w:hAnsi="Arial" w:cs="Arial"/>
                <w:b/>
              </w:rPr>
              <w:t>Proposed Activities</w:t>
            </w:r>
          </w:p>
          <w:p w14:paraId="2EA11D18" w14:textId="77777777" w:rsidR="002001F4" w:rsidRPr="004B7943" w:rsidRDefault="002001F4">
            <w:pPr>
              <w:widowControl w:val="0"/>
              <w:spacing w:line="276" w:lineRule="auto"/>
              <w:rPr>
                <w:rFonts w:ascii="Arial" w:eastAsia="Arial" w:hAnsi="Arial" w:cs="Arial"/>
                <w:b/>
              </w:rPr>
            </w:pPr>
          </w:p>
          <w:p w14:paraId="2EA11D19" w14:textId="7BC92569" w:rsidR="002001F4" w:rsidRPr="004B7943" w:rsidRDefault="00B44D6A" w:rsidP="07E198AC">
            <w:pPr>
              <w:widowControl w:val="0"/>
              <w:spacing w:line="276" w:lineRule="auto"/>
              <w:rPr>
                <w:rFonts w:ascii="Arial" w:eastAsia="Arial" w:hAnsi="Arial" w:cs="Arial"/>
                <w:b/>
                <w:bCs/>
              </w:rPr>
            </w:pPr>
            <w:r w:rsidRPr="07E198AC">
              <w:rPr>
                <w:rFonts w:ascii="Arial" w:eastAsia="Arial" w:hAnsi="Arial" w:cs="Arial"/>
                <w:b/>
                <w:bCs/>
              </w:rPr>
              <w:t xml:space="preserve">(up to </w:t>
            </w:r>
            <w:r w:rsidR="46FCB20B" w:rsidRPr="07E198AC">
              <w:rPr>
                <w:rFonts w:ascii="Arial" w:eastAsia="Arial" w:hAnsi="Arial" w:cs="Arial"/>
                <w:b/>
                <w:bCs/>
              </w:rPr>
              <w:t>35</w:t>
            </w:r>
            <w:r w:rsidRPr="07E198AC">
              <w:rPr>
                <w:rFonts w:ascii="Arial" w:eastAsia="Arial" w:hAnsi="Arial" w:cs="Arial"/>
                <w:b/>
                <w:bCs/>
              </w:rPr>
              <w:t xml:space="preserve"> points)</w:t>
            </w:r>
          </w:p>
        </w:tc>
        <w:tc>
          <w:tcPr>
            <w:tcW w:w="3840" w:type="dxa"/>
            <w:tcBorders>
              <w:top w:val="single" w:sz="5" w:space="0" w:color="CCCCCC"/>
              <w:left w:val="single" w:sz="5" w:space="0" w:color="CCCCCC"/>
              <w:bottom w:val="single" w:sz="5" w:space="0" w:color="000000" w:themeColor="text1"/>
              <w:right w:val="single" w:sz="5" w:space="0" w:color="000000" w:themeColor="text1"/>
            </w:tcBorders>
            <w:shd w:val="clear" w:color="auto" w:fill="FFFFFF" w:themeFill="background1"/>
            <w:tcMar>
              <w:top w:w="40" w:type="dxa"/>
              <w:left w:w="40" w:type="dxa"/>
              <w:bottom w:w="40" w:type="dxa"/>
              <w:right w:w="40" w:type="dxa"/>
            </w:tcMar>
          </w:tcPr>
          <w:p w14:paraId="2EA11D1A" w14:textId="77777777" w:rsidR="002001F4" w:rsidRPr="004B7943" w:rsidRDefault="00B44D6A">
            <w:pPr>
              <w:widowControl w:val="0"/>
              <w:spacing w:line="276" w:lineRule="auto"/>
              <w:rPr>
                <w:rFonts w:ascii="Arial" w:eastAsia="Arial" w:hAnsi="Arial" w:cs="Arial"/>
              </w:rPr>
            </w:pPr>
            <w:r w:rsidRPr="004B7943">
              <w:rPr>
                <w:rFonts w:ascii="Arial" w:eastAsia="Arial" w:hAnsi="Arial" w:cs="Arial"/>
                <w:b/>
              </w:rPr>
              <w:t>This section should include (in narrative format):</w:t>
            </w:r>
          </w:p>
          <w:p w14:paraId="2EA11D1B" w14:textId="77777777" w:rsidR="002001F4" w:rsidRPr="004B7943" w:rsidRDefault="00B44D6A">
            <w:pPr>
              <w:widowControl w:val="0"/>
              <w:numPr>
                <w:ilvl w:val="0"/>
                <w:numId w:val="13"/>
              </w:numPr>
              <w:spacing w:line="276" w:lineRule="auto"/>
              <w:rPr>
                <w:rFonts w:ascii="Arial" w:eastAsia="Arial" w:hAnsi="Arial" w:cs="Arial"/>
              </w:rPr>
            </w:pPr>
            <w:r w:rsidRPr="004B7943">
              <w:rPr>
                <w:rFonts w:ascii="Arial" w:eastAsia="Arial" w:hAnsi="Arial" w:cs="Arial"/>
              </w:rPr>
              <w:t>An overall description of the project, including specific project goals, activities that will be undertaken to meet those goals, and a clear connection between the project and the Permanent Commission's mission.</w:t>
            </w:r>
          </w:p>
          <w:p w14:paraId="2EA11D1C" w14:textId="77777777" w:rsidR="002001F4" w:rsidRPr="004B7943" w:rsidRDefault="00B44D6A">
            <w:pPr>
              <w:widowControl w:val="0"/>
              <w:numPr>
                <w:ilvl w:val="0"/>
                <w:numId w:val="13"/>
              </w:numPr>
              <w:spacing w:line="276" w:lineRule="auto"/>
              <w:rPr>
                <w:rFonts w:ascii="Arial" w:eastAsia="Arial" w:hAnsi="Arial" w:cs="Arial"/>
              </w:rPr>
            </w:pPr>
            <w:r w:rsidRPr="004B7943">
              <w:rPr>
                <w:rFonts w:ascii="Arial" w:eastAsia="Arial" w:hAnsi="Arial" w:cs="Arial"/>
              </w:rPr>
              <w:t>An explanation of how the project goals and activities connect with at least one SDOH factor and support an increase in community connections.</w:t>
            </w:r>
          </w:p>
          <w:p w14:paraId="2EA11D1D" w14:textId="77777777" w:rsidR="002001F4" w:rsidRPr="004B7943" w:rsidRDefault="00B44D6A">
            <w:pPr>
              <w:widowControl w:val="0"/>
              <w:numPr>
                <w:ilvl w:val="0"/>
                <w:numId w:val="13"/>
              </w:numPr>
              <w:spacing w:line="276" w:lineRule="auto"/>
              <w:rPr>
                <w:rFonts w:ascii="Arial" w:eastAsia="Arial" w:hAnsi="Arial" w:cs="Arial"/>
              </w:rPr>
            </w:pPr>
            <w:r w:rsidRPr="004B7943">
              <w:rPr>
                <w:rFonts w:ascii="Arial" w:eastAsia="Arial" w:hAnsi="Arial" w:cs="Arial"/>
              </w:rPr>
              <w:t xml:space="preserve">An explanation of which communities will be targeted in outreach for inclusion in activities, including specific </w:t>
            </w:r>
            <w:r w:rsidRPr="004B7943">
              <w:rPr>
                <w:rFonts w:ascii="Arial" w:eastAsia="Arial" w:hAnsi="Arial" w:cs="Arial"/>
              </w:rPr>
              <w:lastRenderedPageBreak/>
              <w:t>efforts that may be made to increase engagement by individuals who may experience additional barriers.</w:t>
            </w:r>
          </w:p>
          <w:p w14:paraId="2EA11D1E" w14:textId="77777777" w:rsidR="002001F4" w:rsidRPr="004B7943" w:rsidRDefault="00B44D6A">
            <w:pPr>
              <w:widowControl w:val="0"/>
              <w:numPr>
                <w:ilvl w:val="0"/>
                <w:numId w:val="13"/>
              </w:numPr>
              <w:spacing w:line="276" w:lineRule="auto"/>
              <w:rPr>
                <w:rFonts w:ascii="Arial" w:eastAsia="Arial" w:hAnsi="Arial" w:cs="Arial"/>
              </w:rPr>
            </w:pPr>
            <w:r w:rsidRPr="004B7943">
              <w:rPr>
                <w:rFonts w:ascii="Arial" w:eastAsia="Arial" w:hAnsi="Arial" w:cs="Arial"/>
              </w:rPr>
              <w:t>An evaluation plan that demonstrates how the organization plans to measure and report on whether the planned activities met the goals.</w:t>
            </w:r>
          </w:p>
        </w:tc>
        <w:tc>
          <w:tcPr>
            <w:tcW w:w="5295" w:type="dxa"/>
            <w:tcBorders>
              <w:top w:val="single" w:sz="5" w:space="0" w:color="CCCCCC"/>
              <w:left w:val="single" w:sz="5" w:space="0" w:color="CCCCCC"/>
              <w:bottom w:val="single" w:sz="5" w:space="0" w:color="000000" w:themeColor="text1"/>
              <w:right w:val="single" w:sz="5" w:space="0" w:color="000000" w:themeColor="text1"/>
            </w:tcBorders>
            <w:shd w:val="clear" w:color="auto" w:fill="FFFFFF" w:themeFill="background1"/>
            <w:tcMar>
              <w:top w:w="40" w:type="dxa"/>
              <w:left w:w="40" w:type="dxa"/>
              <w:bottom w:w="40" w:type="dxa"/>
              <w:right w:w="40" w:type="dxa"/>
            </w:tcMar>
          </w:tcPr>
          <w:p w14:paraId="2EA11D1F" w14:textId="5BC86D9B" w:rsidR="002001F4" w:rsidRPr="004B7943" w:rsidRDefault="00B44D6A">
            <w:pPr>
              <w:widowControl w:val="0"/>
              <w:spacing w:line="276" w:lineRule="auto"/>
              <w:rPr>
                <w:rFonts w:ascii="Arial" w:eastAsia="Arial" w:hAnsi="Arial" w:cs="Arial"/>
              </w:rPr>
            </w:pPr>
            <w:r w:rsidRPr="07E198AC">
              <w:rPr>
                <w:rFonts w:ascii="Arial" w:eastAsia="Arial" w:hAnsi="Arial" w:cs="Arial"/>
                <w:b/>
                <w:bCs/>
              </w:rPr>
              <w:lastRenderedPageBreak/>
              <w:t>The highest scores in this category (</w:t>
            </w:r>
            <w:r w:rsidR="541978C6" w:rsidRPr="07E198AC">
              <w:rPr>
                <w:rFonts w:ascii="Arial" w:eastAsia="Arial" w:hAnsi="Arial" w:cs="Arial"/>
                <w:b/>
                <w:bCs/>
              </w:rPr>
              <w:t>35</w:t>
            </w:r>
            <w:r w:rsidRPr="07E198AC">
              <w:rPr>
                <w:rFonts w:ascii="Arial" w:eastAsia="Arial" w:hAnsi="Arial" w:cs="Arial"/>
                <w:b/>
                <w:bCs/>
              </w:rPr>
              <w:t xml:space="preserve"> Points) will demonstrate that the project or initiative:</w:t>
            </w:r>
          </w:p>
          <w:p w14:paraId="2EA11D20" w14:textId="77777777" w:rsidR="002001F4" w:rsidRPr="004B7943" w:rsidRDefault="00B44D6A">
            <w:pPr>
              <w:widowControl w:val="0"/>
              <w:numPr>
                <w:ilvl w:val="0"/>
                <w:numId w:val="32"/>
              </w:numPr>
              <w:spacing w:line="276" w:lineRule="auto"/>
              <w:rPr>
                <w:rFonts w:ascii="Arial" w:eastAsia="Arial" w:hAnsi="Arial" w:cs="Arial"/>
              </w:rPr>
            </w:pPr>
            <w:r w:rsidRPr="004B7943">
              <w:rPr>
                <w:rFonts w:ascii="Arial" w:eastAsia="Arial" w:hAnsi="Arial" w:cs="Arial"/>
              </w:rPr>
              <w:t>Advances the Permanent Commission’s statutory mandate to “promote, implement and coordinate programs that create and improve opportunities and incorporate the goal of eliminating disparities for historically disadvantaged racial, indigenous and tribal populations in the State”.</w:t>
            </w:r>
          </w:p>
          <w:p w14:paraId="2EA11D21" w14:textId="77777777" w:rsidR="002001F4" w:rsidRPr="004B7943" w:rsidRDefault="00B44D6A">
            <w:pPr>
              <w:widowControl w:val="0"/>
              <w:numPr>
                <w:ilvl w:val="0"/>
                <w:numId w:val="32"/>
              </w:numPr>
              <w:spacing w:line="276" w:lineRule="auto"/>
              <w:rPr>
                <w:rFonts w:ascii="Arial" w:eastAsia="Arial" w:hAnsi="Arial" w:cs="Arial"/>
              </w:rPr>
            </w:pPr>
            <w:r w:rsidRPr="004B7943">
              <w:rPr>
                <w:rFonts w:ascii="Arial" w:eastAsia="Arial" w:hAnsi="Arial" w:cs="Arial"/>
              </w:rPr>
              <w:t xml:space="preserve">Includes goals and activities that address at least one of the SDOH </w:t>
            </w:r>
            <w:proofErr w:type="gramStart"/>
            <w:r w:rsidRPr="004B7943">
              <w:rPr>
                <w:rFonts w:ascii="Arial" w:eastAsia="Arial" w:hAnsi="Arial" w:cs="Arial"/>
              </w:rPr>
              <w:t>factor</w:t>
            </w:r>
            <w:proofErr w:type="gramEnd"/>
            <w:r w:rsidRPr="004B7943">
              <w:rPr>
                <w:rFonts w:ascii="Arial" w:eastAsia="Arial" w:hAnsi="Arial" w:cs="Arial"/>
              </w:rPr>
              <w:t xml:space="preserve"> (Part I, A).</w:t>
            </w:r>
          </w:p>
          <w:p w14:paraId="2EA11D22" w14:textId="77777777" w:rsidR="002001F4" w:rsidRPr="004B7943" w:rsidRDefault="00B44D6A">
            <w:pPr>
              <w:widowControl w:val="0"/>
              <w:numPr>
                <w:ilvl w:val="0"/>
                <w:numId w:val="32"/>
              </w:numPr>
              <w:spacing w:line="276" w:lineRule="auto"/>
              <w:rPr>
                <w:rFonts w:ascii="Arial" w:eastAsia="Arial" w:hAnsi="Arial" w:cs="Arial"/>
              </w:rPr>
            </w:pPr>
            <w:r w:rsidRPr="004B7943">
              <w:rPr>
                <w:rFonts w:ascii="Arial" w:eastAsia="Arial" w:hAnsi="Arial" w:cs="Arial"/>
              </w:rPr>
              <w:t>Includes creative goals and activities that support increased feelings of connection to a community by participants.</w:t>
            </w:r>
          </w:p>
          <w:p w14:paraId="2EA11D23" w14:textId="77777777" w:rsidR="002001F4" w:rsidRPr="004B7943" w:rsidRDefault="00B44D6A">
            <w:pPr>
              <w:widowControl w:val="0"/>
              <w:numPr>
                <w:ilvl w:val="0"/>
                <w:numId w:val="32"/>
              </w:numPr>
              <w:spacing w:line="276" w:lineRule="auto"/>
              <w:rPr>
                <w:rFonts w:ascii="Arial" w:eastAsia="Arial" w:hAnsi="Arial" w:cs="Arial"/>
              </w:rPr>
            </w:pPr>
            <w:r w:rsidRPr="004B7943">
              <w:rPr>
                <w:rFonts w:ascii="Arial" w:eastAsia="Arial" w:hAnsi="Arial" w:cs="Arial"/>
              </w:rPr>
              <w:t xml:space="preserve">Intentionally includes individuals who may experience additional barriers to engagement, such as: people with </w:t>
            </w:r>
            <w:r w:rsidRPr="004B7943">
              <w:rPr>
                <w:rFonts w:ascii="Arial" w:eastAsia="Arial" w:hAnsi="Arial" w:cs="Arial"/>
              </w:rPr>
              <w:lastRenderedPageBreak/>
              <w:t>disabilities, LGBTQIA+ individuals, veterans, people experiencing unstable housing/homelessness, people in rural communities, and/or people with experience of incarceration, substance use disorder, poor mental health.</w:t>
            </w:r>
          </w:p>
          <w:p w14:paraId="2EA11D24" w14:textId="77777777" w:rsidR="002001F4" w:rsidRPr="004B7943" w:rsidRDefault="00B44D6A">
            <w:pPr>
              <w:widowControl w:val="0"/>
              <w:numPr>
                <w:ilvl w:val="0"/>
                <w:numId w:val="32"/>
              </w:numPr>
              <w:spacing w:line="276" w:lineRule="auto"/>
              <w:rPr>
                <w:rFonts w:ascii="Arial" w:eastAsia="Arial" w:hAnsi="Arial" w:cs="Arial"/>
              </w:rPr>
            </w:pPr>
            <w:r w:rsidRPr="004B7943">
              <w:rPr>
                <w:rFonts w:ascii="Arial" w:eastAsia="Arial" w:hAnsi="Arial" w:cs="Arial"/>
              </w:rPr>
              <w:t>Includes information gathering and evaluation plans that share the stories and lived experiences of community members, while respecting privacy.</w:t>
            </w:r>
          </w:p>
        </w:tc>
      </w:tr>
      <w:tr w:rsidR="002001F4" w:rsidRPr="004B7943" w14:paraId="2EA11D30" w14:textId="77777777" w:rsidTr="00B1774D">
        <w:trPr>
          <w:trHeight w:val="2190"/>
        </w:trPr>
        <w:tc>
          <w:tcPr>
            <w:tcW w:w="1440" w:type="dxa"/>
            <w:tcBorders>
              <w:top w:val="single" w:sz="5" w:space="0" w:color="CCCCCC"/>
              <w:left w:val="single" w:sz="5" w:space="0" w:color="000000" w:themeColor="text1"/>
              <w:bottom w:val="single" w:sz="5" w:space="0" w:color="000000" w:themeColor="text1"/>
              <w:right w:val="single" w:sz="5" w:space="0" w:color="000000" w:themeColor="text1"/>
            </w:tcBorders>
            <w:shd w:val="clear" w:color="auto" w:fill="EFEFEF"/>
            <w:tcMar>
              <w:top w:w="40" w:type="dxa"/>
              <w:left w:w="40" w:type="dxa"/>
              <w:bottom w:w="40" w:type="dxa"/>
              <w:right w:w="40" w:type="dxa"/>
            </w:tcMar>
          </w:tcPr>
          <w:p w14:paraId="2EA11D26" w14:textId="77777777" w:rsidR="002001F4" w:rsidRPr="004B7943" w:rsidRDefault="00B44D6A">
            <w:pPr>
              <w:widowControl w:val="0"/>
              <w:spacing w:line="276" w:lineRule="auto"/>
              <w:rPr>
                <w:rFonts w:ascii="Arial" w:eastAsia="Arial" w:hAnsi="Arial" w:cs="Arial"/>
                <w:b/>
              </w:rPr>
            </w:pPr>
            <w:r w:rsidRPr="004B7943">
              <w:rPr>
                <w:rFonts w:ascii="Arial" w:eastAsia="Arial" w:hAnsi="Arial" w:cs="Arial"/>
                <w:b/>
              </w:rPr>
              <w:lastRenderedPageBreak/>
              <w:t>Applicant Experience</w:t>
            </w:r>
          </w:p>
          <w:p w14:paraId="2EA11D27" w14:textId="77777777" w:rsidR="002001F4" w:rsidRPr="004B7943" w:rsidRDefault="002001F4">
            <w:pPr>
              <w:widowControl w:val="0"/>
              <w:spacing w:line="276" w:lineRule="auto"/>
              <w:rPr>
                <w:rFonts w:ascii="Arial" w:eastAsia="Arial" w:hAnsi="Arial" w:cs="Arial"/>
                <w:b/>
              </w:rPr>
            </w:pPr>
          </w:p>
          <w:p w14:paraId="2EA11D28" w14:textId="77777777" w:rsidR="002001F4" w:rsidRPr="004B7943" w:rsidRDefault="00B44D6A">
            <w:pPr>
              <w:widowControl w:val="0"/>
              <w:spacing w:line="276" w:lineRule="auto"/>
              <w:rPr>
                <w:rFonts w:ascii="Arial" w:eastAsia="Arial" w:hAnsi="Arial" w:cs="Arial"/>
              </w:rPr>
            </w:pPr>
            <w:r w:rsidRPr="004B7943">
              <w:rPr>
                <w:rFonts w:ascii="Arial" w:eastAsia="Arial" w:hAnsi="Arial" w:cs="Arial"/>
                <w:b/>
              </w:rPr>
              <w:t>(up to 20 points)</w:t>
            </w:r>
          </w:p>
        </w:tc>
        <w:tc>
          <w:tcPr>
            <w:tcW w:w="3840" w:type="dxa"/>
            <w:tcBorders>
              <w:top w:val="single" w:sz="5" w:space="0" w:color="CCCCCC"/>
              <w:left w:val="single" w:sz="5" w:space="0" w:color="CCCCCC"/>
              <w:bottom w:val="single" w:sz="5" w:space="0" w:color="000000" w:themeColor="text1"/>
              <w:right w:val="single" w:sz="5" w:space="0" w:color="000000" w:themeColor="text1"/>
            </w:tcBorders>
            <w:shd w:val="clear" w:color="auto" w:fill="FFFFFF" w:themeFill="background1"/>
            <w:tcMar>
              <w:top w:w="40" w:type="dxa"/>
              <w:left w:w="40" w:type="dxa"/>
              <w:bottom w:w="40" w:type="dxa"/>
              <w:right w:w="40" w:type="dxa"/>
            </w:tcMar>
          </w:tcPr>
          <w:p w14:paraId="2EA11D29" w14:textId="77777777" w:rsidR="002001F4" w:rsidRPr="004B7943" w:rsidRDefault="00B44D6A">
            <w:pPr>
              <w:widowControl w:val="0"/>
              <w:spacing w:line="276" w:lineRule="auto"/>
              <w:rPr>
                <w:rFonts w:ascii="Arial" w:eastAsia="Arial" w:hAnsi="Arial" w:cs="Arial"/>
                <w:b/>
              </w:rPr>
            </w:pPr>
            <w:r w:rsidRPr="004B7943">
              <w:rPr>
                <w:rFonts w:ascii="Arial" w:eastAsia="Arial" w:hAnsi="Arial" w:cs="Arial"/>
                <w:b/>
              </w:rPr>
              <w:t>This section should include (in narrative format):</w:t>
            </w:r>
          </w:p>
          <w:p w14:paraId="2EA11D2A" w14:textId="77777777" w:rsidR="002001F4" w:rsidRPr="004B7943" w:rsidRDefault="00B44D6A">
            <w:pPr>
              <w:widowControl w:val="0"/>
              <w:numPr>
                <w:ilvl w:val="0"/>
                <w:numId w:val="7"/>
              </w:numPr>
              <w:spacing w:line="276" w:lineRule="auto"/>
              <w:rPr>
                <w:rFonts w:ascii="Arial" w:eastAsia="Arial" w:hAnsi="Arial" w:cs="Arial"/>
              </w:rPr>
            </w:pPr>
            <w:r w:rsidRPr="004B7943">
              <w:rPr>
                <w:rFonts w:ascii="Arial" w:eastAsia="Arial" w:hAnsi="Arial" w:cs="Arial"/>
              </w:rPr>
              <w:t>An explanation about how the organization is qualified and suited to undertake this project, including providing a brief summary of up to three examples of community building activities.</w:t>
            </w:r>
          </w:p>
          <w:p w14:paraId="2EA11D2B" w14:textId="77777777" w:rsidR="002001F4" w:rsidRPr="004B7943" w:rsidRDefault="00B44D6A">
            <w:pPr>
              <w:widowControl w:val="0"/>
              <w:numPr>
                <w:ilvl w:val="0"/>
                <w:numId w:val="7"/>
              </w:numPr>
              <w:spacing w:line="276" w:lineRule="auto"/>
              <w:rPr>
                <w:rFonts w:ascii="Arial" w:eastAsia="Arial" w:hAnsi="Arial" w:cs="Arial"/>
              </w:rPr>
            </w:pPr>
            <w:r w:rsidRPr="004B7943">
              <w:rPr>
                <w:rFonts w:ascii="Arial" w:eastAsia="Arial" w:hAnsi="Arial" w:cs="Arial"/>
              </w:rPr>
              <w:t>Explain the role and experience of any partner organizations.</w:t>
            </w:r>
          </w:p>
        </w:tc>
        <w:tc>
          <w:tcPr>
            <w:tcW w:w="5295" w:type="dxa"/>
            <w:tcBorders>
              <w:top w:val="single" w:sz="5" w:space="0" w:color="CCCCCC"/>
              <w:left w:val="single" w:sz="5" w:space="0" w:color="CCCCCC"/>
              <w:bottom w:val="single" w:sz="5" w:space="0" w:color="000000" w:themeColor="text1"/>
              <w:right w:val="single" w:sz="5" w:space="0" w:color="000000" w:themeColor="text1"/>
            </w:tcBorders>
            <w:shd w:val="clear" w:color="auto" w:fill="FFFFFF" w:themeFill="background1"/>
            <w:tcMar>
              <w:top w:w="40" w:type="dxa"/>
              <w:left w:w="40" w:type="dxa"/>
              <w:bottom w:w="40" w:type="dxa"/>
              <w:right w:w="40" w:type="dxa"/>
            </w:tcMar>
          </w:tcPr>
          <w:p w14:paraId="2EA11D2C" w14:textId="77777777" w:rsidR="002001F4" w:rsidRPr="004B7943" w:rsidRDefault="00B44D6A">
            <w:pPr>
              <w:widowControl w:val="0"/>
              <w:spacing w:line="276" w:lineRule="auto"/>
              <w:rPr>
                <w:rFonts w:ascii="Arial" w:eastAsia="Arial" w:hAnsi="Arial" w:cs="Arial"/>
                <w:b/>
              </w:rPr>
            </w:pPr>
            <w:r w:rsidRPr="004B7943">
              <w:rPr>
                <w:rFonts w:ascii="Arial" w:eastAsia="Arial" w:hAnsi="Arial" w:cs="Arial"/>
                <w:b/>
              </w:rPr>
              <w:t>The highest scores in this category (20 Points) will demonstrate that the applicant organization:</w:t>
            </w:r>
          </w:p>
          <w:p w14:paraId="2EA11D2D" w14:textId="77777777" w:rsidR="002001F4" w:rsidRPr="004B7943" w:rsidRDefault="00B44D6A">
            <w:pPr>
              <w:widowControl w:val="0"/>
              <w:numPr>
                <w:ilvl w:val="0"/>
                <w:numId w:val="33"/>
              </w:numPr>
              <w:spacing w:line="276" w:lineRule="auto"/>
              <w:rPr>
                <w:rFonts w:ascii="Arial" w:eastAsia="Arial" w:hAnsi="Arial" w:cs="Arial"/>
              </w:rPr>
            </w:pPr>
            <w:r w:rsidRPr="004B7943">
              <w:rPr>
                <w:rFonts w:ascii="Arial" w:eastAsia="Arial" w:hAnsi="Arial" w:cs="Arial"/>
              </w:rPr>
              <w:t>Has deep connections within their community.</w:t>
            </w:r>
          </w:p>
          <w:p w14:paraId="2EA11D2E" w14:textId="77777777" w:rsidR="002001F4" w:rsidRPr="004B7943" w:rsidRDefault="00B44D6A">
            <w:pPr>
              <w:widowControl w:val="0"/>
              <w:numPr>
                <w:ilvl w:val="0"/>
                <w:numId w:val="33"/>
              </w:numPr>
              <w:spacing w:line="276" w:lineRule="auto"/>
              <w:rPr>
                <w:rFonts w:ascii="Arial" w:eastAsia="Arial" w:hAnsi="Arial" w:cs="Arial"/>
              </w:rPr>
            </w:pPr>
            <w:r w:rsidRPr="004B7943">
              <w:rPr>
                <w:rFonts w:ascii="Arial" w:eastAsia="Arial" w:hAnsi="Arial" w:cs="Arial"/>
              </w:rPr>
              <w:t>Has experience in community building activities.</w:t>
            </w:r>
          </w:p>
          <w:p w14:paraId="2EA11D2F" w14:textId="77777777" w:rsidR="002001F4" w:rsidRPr="004B7943" w:rsidRDefault="00B44D6A">
            <w:pPr>
              <w:widowControl w:val="0"/>
              <w:numPr>
                <w:ilvl w:val="0"/>
                <w:numId w:val="33"/>
              </w:numPr>
              <w:spacing w:line="276" w:lineRule="auto"/>
              <w:rPr>
                <w:rFonts w:ascii="Arial" w:eastAsia="Arial" w:hAnsi="Arial" w:cs="Arial"/>
              </w:rPr>
            </w:pPr>
            <w:r w:rsidRPr="004B7943">
              <w:rPr>
                <w:rFonts w:ascii="Arial" w:eastAsia="Arial" w:hAnsi="Arial" w:cs="Arial"/>
              </w:rPr>
              <w:t>Has experience of outreach and inclusion of individuals who experience barriers to engagement.</w:t>
            </w:r>
          </w:p>
        </w:tc>
      </w:tr>
      <w:tr w:rsidR="002001F4" w:rsidRPr="004B7943" w14:paraId="2EA11D3E" w14:textId="77777777" w:rsidTr="00B1774D">
        <w:trPr>
          <w:trHeight w:val="2445"/>
        </w:trPr>
        <w:tc>
          <w:tcPr>
            <w:tcW w:w="1440" w:type="dxa"/>
            <w:tcBorders>
              <w:top w:val="single" w:sz="5" w:space="0" w:color="CCCCCC"/>
              <w:left w:val="single" w:sz="5" w:space="0" w:color="000000" w:themeColor="text1"/>
              <w:bottom w:val="single" w:sz="5" w:space="0" w:color="000000" w:themeColor="text1"/>
              <w:right w:val="single" w:sz="5" w:space="0" w:color="000000" w:themeColor="text1"/>
            </w:tcBorders>
            <w:shd w:val="clear" w:color="auto" w:fill="EFEFEF"/>
            <w:tcMar>
              <w:top w:w="40" w:type="dxa"/>
              <w:left w:w="40" w:type="dxa"/>
              <w:bottom w:w="40" w:type="dxa"/>
              <w:right w:w="40" w:type="dxa"/>
            </w:tcMar>
          </w:tcPr>
          <w:p w14:paraId="2EA11D31" w14:textId="77777777" w:rsidR="002001F4" w:rsidRPr="004B7943" w:rsidRDefault="00B44D6A">
            <w:pPr>
              <w:widowControl w:val="0"/>
              <w:spacing w:line="276" w:lineRule="auto"/>
              <w:rPr>
                <w:rFonts w:ascii="Arial" w:eastAsia="Arial" w:hAnsi="Arial" w:cs="Arial"/>
                <w:b/>
              </w:rPr>
            </w:pPr>
            <w:r w:rsidRPr="004B7943">
              <w:rPr>
                <w:rFonts w:ascii="Arial" w:eastAsia="Arial" w:hAnsi="Arial" w:cs="Arial"/>
                <w:b/>
              </w:rPr>
              <w:t>Project Plan</w:t>
            </w:r>
          </w:p>
          <w:p w14:paraId="2EA11D32" w14:textId="77777777" w:rsidR="002001F4" w:rsidRPr="004B7943" w:rsidRDefault="002001F4">
            <w:pPr>
              <w:widowControl w:val="0"/>
              <w:spacing w:line="276" w:lineRule="auto"/>
              <w:rPr>
                <w:rFonts w:ascii="Arial" w:eastAsia="Arial" w:hAnsi="Arial" w:cs="Arial"/>
                <w:b/>
              </w:rPr>
            </w:pPr>
          </w:p>
          <w:p w14:paraId="2EA11D33" w14:textId="77777777" w:rsidR="002001F4" w:rsidRPr="004B7943" w:rsidRDefault="00B44D6A">
            <w:pPr>
              <w:widowControl w:val="0"/>
              <w:spacing w:line="276" w:lineRule="auto"/>
              <w:rPr>
                <w:rFonts w:ascii="Arial" w:eastAsia="Arial" w:hAnsi="Arial" w:cs="Arial"/>
              </w:rPr>
            </w:pPr>
            <w:r w:rsidRPr="004B7943">
              <w:rPr>
                <w:rFonts w:ascii="Arial" w:eastAsia="Arial" w:hAnsi="Arial" w:cs="Arial"/>
                <w:b/>
              </w:rPr>
              <w:t>(up to 20 points)</w:t>
            </w:r>
          </w:p>
        </w:tc>
        <w:tc>
          <w:tcPr>
            <w:tcW w:w="3840" w:type="dxa"/>
            <w:tcBorders>
              <w:top w:val="single" w:sz="5" w:space="0" w:color="CCCCCC"/>
              <w:left w:val="single" w:sz="5" w:space="0" w:color="CCCCCC"/>
              <w:bottom w:val="single" w:sz="5" w:space="0" w:color="000000" w:themeColor="text1"/>
              <w:right w:val="single" w:sz="5" w:space="0" w:color="000000" w:themeColor="text1"/>
            </w:tcBorders>
            <w:shd w:val="clear" w:color="auto" w:fill="FFFFFF" w:themeFill="background1"/>
            <w:tcMar>
              <w:top w:w="40" w:type="dxa"/>
              <w:left w:w="40" w:type="dxa"/>
              <w:bottom w:w="40" w:type="dxa"/>
              <w:right w:w="40" w:type="dxa"/>
            </w:tcMar>
          </w:tcPr>
          <w:p w14:paraId="2EA11D34" w14:textId="32C1BDF6" w:rsidR="002001F4" w:rsidRPr="004B7943" w:rsidRDefault="00B44D6A">
            <w:pPr>
              <w:widowControl w:val="0"/>
              <w:spacing w:line="276" w:lineRule="auto"/>
              <w:rPr>
                <w:rFonts w:ascii="Arial" w:eastAsia="Arial" w:hAnsi="Arial" w:cs="Arial"/>
                <w:b/>
              </w:rPr>
            </w:pPr>
            <w:r w:rsidRPr="004B7943">
              <w:rPr>
                <w:rFonts w:ascii="Arial" w:eastAsia="Arial" w:hAnsi="Arial" w:cs="Arial"/>
                <w:b/>
              </w:rPr>
              <w:t>This section should include:</w:t>
            </w:r>
          </w:p>
          <w:p w14:paraId="2EA11D35" w14:textId="77777777" w:rsidR="002001F4" w:rsidRPr="004B7943" w:rsidRDefault="00B44D6A">
            <w:pPr>
              <w:widowControl w:val="0"/>
              <w:numPr>
                <w:ilvl w:val="0"/>
                <w:numId w:val="36"/>
              </w:numPr>
              <w:spacing w:line="276" w:lineRule="auto"/>
              <w:rPr>
                <w:rFonts w:ascii="Arial" w:eastAsia="Arial" w:hAnsi="Arial" w:cs="Arial"/>
              </w:rPr>
            </w:pPr>
            <w:r w:rsidRPr="004B7943">
              <w:rPr>
                <w:rFonts w:ascii="Arial" w:eastAsia="Arial" w:hAnsi="Arial" w:cs="Arial"/>
              </w:rPr>
              <w:t>A list of proposed activities with timelines (to the extent these can be estimated).</w:t>
            </w:r>
          </w:p>
          <w:p w14:paraId="2EA11D36" w14:textId="77777777" w:rsidR="002001F4" w:rsidRPr="004B7943" w:rsidRDefault="00B44D6A">
            <w:pPr>
              <w:widowControl w:val="0"/>
              <w:numPr>
                <w:ilvl w:val="0"/>
                <w:numId w:val="36"/>
              </w:numPr>
              <w:spacing w:line="276" w:lineRule="auto"/>
              <w:rPr>
                <w:rFonts w:ascii="Arial" w:eastAsia="Arial" w:hAnsi="Arial" w:cs="Arial"/>
              </w:rPr>
            </w:pPr>
            <w:r w:rsidRPr="004B7943">
              <w:rPr>
                <w:rFonts w:ascii="Arial" w:eastAsia="Arial" w:hAnsi="Arial" w:cs="Arial"/>
              </w:rPr>
              <w:t>Identification of any unknowns or dependencies.</w:t>
            </w:r>
          </w:p>
          <w:p w14:paraId="2EA11D37" w14:textId="77777777" w:rsidR="002001F4" w:rsidRPr="004B7943" w:rsidRDefault="00B44D6A">
            <w:pPr>
              <w:widowControl w:val="0"/>
              <w:numPr>
                <w:ilvl w:val="0"/>
                <w:numId w:val="36"/>
              </w:numPr>
              <w:spacing w:line="276" w:lineRule="auto"/>
              <w:rPr>
                <w:rFonts w:ascii="Arial" w:eastAsia="Arial" w:hAnsi="Arial" w:cs="Arial"/>
              </w:rPr>
            </w:pPr>
            <w:r w:rsidRPr="004B7943">
              <w:rPr>
                <w:rFonts w:ascii="Arial" w:eastAsia="Arial" w:hAnsi="Arial" w:cs="Arial"/>
              </w:rPr>
              <w:t>Identification of a core project team and description of their roles and responsibilities as it relates to the project</w:t>
            </w:r>
          </w:p>
        </w:tc>
        <w:tc>
          <w:tcPr>
            <w:tcW w:w="5295" w:type="dxa"/>
            <w:tcBorders>
              <w:top w:val="single" w:sz="5" w:space="0" w:color="CCCCCC"/>
              <w:left w:val="single" w:sz="5" w:space="0" w:color="CCCCCC"/>
              <w:bottom w:val="single" w:sz="5" w:space="0" w:color="000000" w:themeColor="text1"/>
              <w:right w:val="single" w:sz="5" w:space="0" w:color="000000" w:themeColor="text1"/>
            </w:tcBorders>
            <w:shd w:val="clear" w:color="auto" w:fill="FFFFFF" w:themeFill="background1"/>
            <w:tcMar>
              <w:top w:w="40" w:type="dxa"/>
              <w:left w:w="40" w:type="dxa"/>
              <w:bottom w:w="40" w:type="dxa"/>
              <w:right w:w="40" w:type="dxa"/>
            </w:tcMar>
          </w:tcPr>
          <w:p w14:paraId="2EA11D38" w14:textId="77777777" w:rsidR="002001F4" w:rsidRPr="004B7943" w:rsidRDefault="00B44D6A">
            <w:pPr>
              <w:widowControl w:val="0"/>
              <w:spacing w:line="276" w:lineRule="auto"/>
              <w:rPr>
                <w:rFonts w:ascii="Arial" w:eastAsia="Arial" w:hAnsi="Arial" w:cs="Arial"/>
                <w:b/>
              </w:rPr>
            </w:pPr>
            <w:r w:rsidRPr="004B7943">
              <w:rPr>
                <w:rFonts w:ascii="Arial" w:eastAsia="Arial" w:hAnsi="Arial" w:cs="Arial"/>
                <w:b/>
              </w:rPr>
              <w:t>The highest scores in this category (20 Points) will demonstrate:</w:t>
            </w:r>
          </w:p>
          <w:p w14:paraId="2EA11D39" w14:textId="77777777" w:rsidR="002001F4" w:rsidRPr="004B7943" w:rsidRDefault="00B44D6A">
            <w:pPr>
              <w:widowControl w:val="0"/>
              <w:numPr>
                <w:ilvl w:val="0"/>
                <w:numId w:val="15"/>
              </w:numPr>
              <w:spacing w:line="276" w:lineRule="auto"/>
              <w:rPr>
                <w:rFonts w:ascii="Arial" w:eastAsia="Arial" w:hAnsi="Arial" w:cs="Arial"/>
              </w:rPr>
            </w:pPr>
            <w:r w:rsidRPr="004B7943">
              <w:rPr>
                <w:rFonts w:ascii="Arial" w:eastAsia="Arial" w:hAnsi="Arial" w:cs="Arial"/>
              </w:rPr>
              <w:t>An understanding of the steps needed to execute a community centered project, including planning, execution, and evaluation and reporting.</w:t>
            </w:r>
          </w:p>
          <w:p w14:paraId="2EA11D3A" w14:textId="77777777" w:rsidR="002001F4" w:rsidRPr="004B7943" w:rsidRDefault="00B44D6A">
            <w:pPr>
              <w:widowControl w:val="0"/>
              <w:numPr>
                <w:ilvl w:val="0"/>
                <w:numId w:val="15"/>
              </w:numPr>
              <w:spacing w:line="276" w:lineRule="auto"/>
              <w:rPr>
                <w:rFonts w:ascii="Arial" w:eastAsia="Arial" w:hAnsi="Arial" w:cs="Arial"/>
              </w:rPr>
            </w:pPr>
            <w:r w:rsidRPr="004B7943">
              <w:rPr>
                <w:rFonts w:ascii="Arial" w:eastAsia="Arial" w:hAnsi="Arial" w:cs="Arial"/>
              </w:rPr>
              <w:t>Well outlined and realistic timelines for each phase of the project.</w:t>
            </w:r>
          </w:p>
          <w:p w14:paraId="2EA11D3B" w14:textId="77777777" w:rsidR="002001F4" w:rsidRPr="004B7943" w:rsidRDefault="00B44D6A">
            <w:pPr>
              <w:widowControl w:val="0"/>
              <w:numPr>
                <w:ilvl w:val="0"/>
                <w:numId w:val="15"/>
              </w:numPr>
              <w:spacing w:line="276" w:lineRule="auto"/>
              <w:rPr>
                <w:rFonts w:ascii="Arial" w:eastAsia="Arial" w:hAnsi="Arial" w:cs="Arial"/>
              </w:rPr>
            </w:pPr>
            <w:r w:rsidRPr="004B7943">
              <w:rPr>
                <w:rFonts w:ascii="Arial" w:eastAsia="Arial" w:hAnsi="Arial" w:cs="Arial"/>
              </w:rPr>
              <w:t>Clear identification of where there are unknowns or dependencies.</w:t>
            </w:r>
          </w:p>
          <w:p w14:paraId="2EA11D3C" w14:textId="734300FD" w:rsidR="002001F4" w:rsidRPr="004B7943" w:rsidRDefault="00B44D6A">
            <w:pPr>
              <w:widowControl w:val="0"/>
              <w:numPr>
                <w:ilvl w:val="0"/>
                <w:numId w:val="15"/>
              </w:numPr>
              <w:spacing w:line="276" w:lineRule="auto"/>
              <w:rPr>
                <w:rFonts w:ascii="Arial" w:eastAsia="Arial" w:hAnsi="Arial" w:cs="Arial"/>
              </w:rPr>
            </w:pPr>
            <w:r w:rsidRPr="004B7943">
              <w:rPr>
                <w:rFonts w:ascii="Arial" w:eastAsia="Arial" w:hAnsi="Arial" w:cs="Arial"/>
              </w:rPr>
              <w:t>A project team with clear roles</w:t>
            </w:r>
            <w:r w:rsidR="00D70CBC" w:rsidRPr="004B7943">
              <w:rPr>
                <w:rFonts w:ascii="Arial" w:eastAsia="Arial" w:hAnsi="Arial" w:cs="Arial"/>
              </w:rPr>
              <w:t>/</w:t>
            </w:r>
            <w:r w:rsidRPr="004B7943">
              <w:rPr>
                <w:rFonts w:ascii="Arial" w:eastAsia="Arial" w:hAnsi="Arial" w:cs="Arial"/>
              </w:rPr>
              <w:t xml:space="preserve"> responsibilities.</w:t>
            </w:r>
          </w:p>
          <w:p w14:paraId="2EA11D3D" w14:textId="77777777" w:rsidR="002001F4" w:rsidRPr="004B7943" w:rsidRDefault="00B44D6A">
            <w:pPr>
              <w:widowControl w:val="0"/>
              <w:numPr>
                <w:ilvl w:val="0"/>
                <w:numId w:val="15"/>
              </w:numPr>
              <w:spacing w:line="276" w:lineRule="auto"/>
              <w:rPr>
                <w:rFonts w:ascii="Arial" w:eastAsia="Arial" w:hAnsi="Arial" w:cs="Arial"/>
              </w:rPr>
            </w:pPr>
            <w:r w:rsidRPr="004B7943">
              <w:rPr>
                <w:rFonts w:ascii="Arial" w:eastAsia="Arial" w:hAnsi="Arial" w:cs="Arial"/>
              </w:rPr>
              <w:t>Include time within the plan for at least one project team member to attend quarterly community of practice meetings.</w:t>
            </w:r>
          </w:p>
        </w:tc>
      </w:tr>
      <w:tr w:rsidR="002001F4" w:rsidRPr="004B7943" w14:paraId="2EA11D49" w14:textId="77777777" w:rsidTr="00B1774D">
        <w:trPr>
          <w:trHeight w:val="2190"/>
        </w:trPr>
        <w:tc>
          <w:tcPr>
            <w:tcW w:w="1440" w:type="dxa"/>
            <w:tcBorders>
              <w:top w:val="single" w:sz="5" w:space="0" w:color="CCCCCC"/>
              <w:left w:val="single" w:sz="5" w:space="0" w:color="000000" w:themeColor="text1"/>
              <w:bottom w:val="single" w:sz="5" w:space="0" w:color="000000" w:themeColor="text1"/>
              <w:right w:val="single" w:sz="5" w:space="0" w:color="000000" w:themeColor="text1"/>
            </w:tcBorders>
            <w:shd w:val="clear" w:color="auto" w:fill="EFEFEF"/>
            <w:tcMar>
              <w:top w:w="40" w:type="dxa"/>
              <w:left w:w="40" w:type="dxa"/>
              <w:bottom w:w="40" w:type="dxa"/>
              <w:right w:w="40" w:type="dxa"/>
            </w:tcMar>
          </w:tcPr>
          <w:p w14:paraId="2EA11D3F" w14:textId="77777777" w:rsidR="002001F4" w:rsidRPr="004B7943" w:rsidRDefault="00B44D6A">
            <w:pPr>
              <w:widowControl w:val="0"/>
              <w:spacing w:line="276" w:lineRule="auto"/>
              <w:rPr>
                <w:rFonts w:ascii="Arial" w:eastAsia="Arial" w:hAnsi="Arial" w:cs="Arial"/>
                <w:b/>
              </w:rPr>
            </w:pPr>
            <w:r w:rsidRPr="004B7943">
              <w:rPr>
                <w:rFonts w:ascii="Arial" w:eastAsia="Arial" w:hAnsi="Arial" w:cs="Arial"/>
                <w:b/>
              </w:rPr>
              <w:lastRenderedPageBreak/>
              <w:t xml:space="preserve">Budget </w:t>
            </w:r>
          </w:p>
          <w:p w14:paraId="2EA11D40" w14:textId="77777777" w:rsidR="002001F4" w:rsidRPr="004B7943" w:rsidRDefault="002001F4">
            <w:pPr>
              <w:widowControl w:val="0"/>
              <w:spacing w:line="276" w:lineRule="auto"/>
              <w:rPr>
                <w:rFonts w:ascii="Arial" w:eastAsia="Arial" w:hAnsi="Arial" w:cs="Arial"/>
                <w:b/>
              </w:rPr>
            </w:pPr>
          </w:p>
          <w:p w14:paraId="2EA11D41" w14:textId="6742BAD6" w:rsidR="002001F4" w:rsidRPr="004B7943" w:rsidRDefault="00B44D6A">
            <w:pPr>
              <w:widowControl w:val="0"/>
              <w:spacing w:line="276" w:lineRule="auto"/>
              <w:rPr>
                <w:rFonts w:ascii="Arial" w:eastAsia="Arial" w:hAnsi="Arial" w:cs="Arial"/>
              </w:rPr>
            </w:pPr>
            <w:r w:rsidRPr="07E198AC">
              <w:rPr>
                <w:rFonts w:ascii="Arial" w:eastAsia="Arial" w:hAnsi="Arial" w:cs="Arial"/>
                <w:b/>
                <w:bCs/>
              </w:rPr>
              <w:t>(up to 2</w:t>
            </w:r>
            <w:r w:rsidR="4EE46466" w:rsidRPr="07E198AC">
              <w:rPr>
                <w:rFonts w:ascii="Arial" w:eastAsia="Arial" w:hAnsi="Arial" w:cs="Arial"/>
                <w:b/>
                <w:bCs/>
              </w:rPr>
              <w:t>5</w:t>
            </w:r>
            <w:r w:rsidRPr="07E198AC">
              <w:rPr>
                <w:rFonts w:ascii="Arial" w:eastAsia="Arial" w:hAnsi="Arial" w:cs="Arial"/>
                <w:b/>
                <w:bCs/>
              </w:rPr>
              <w:t xml:space="preserve"> points)</w:t>
            </w:r>
          </w:p>
        </w:tc>
        <w:tc>
          <w:tcPr>
            <w:tcW w:w="3840" w:type="dxa"/>
            <w:tcBorders>
              <w:top w:val="single" w:sz="5" w:space="0" w:color="CCCCCC"/>
              <w:left w:val="single" w:sz="5" w:space="0" w:color="CCCCCC"/>
              <w:bottom w:val="single" w:sz="5" w:space="0" w:color="000000" w:themeColor="text1"/>
              <w:right w:val="single" w:sz="5" w:space="0" w:color="000000" w:themeColor="text1"/>
            </w:tcBorders>
            <w:shd w:val="clear" w:color="auto" w:fill="FFFFFF" w:themeFill="background1"/>
            <w:tcMar>
              <w:top w:w="40" w:type="dxa"/>
              <w:left w:w="40" w:type="dxa"/>
              <w:bottom w:w="40" w:type="dxa"/>
              <w:right w:w="40" w:type="dxa"/>
            </w:tcMar>
          </w:tcPr>
          <w:p w14:paraId="2EA11D42" w14:textId="5BBCC77E" w:rsidR="002001F4" w:rsidRPr="004B7943" w:rsidRDefault="00B44D6A">
            <w:pPr>
              <w:widowControl w:val="0"/>
              <w:spacing w:line="276" w:lineRule="auto"/>
              <w:rPr>
                <w:rFonts w:ascii="Arial" w:eastAsia="Arial" w:hAnsi="Arial" w:cs="Arial"/>
                <w:b/>
              </w:rPr>
            </w:pPr>
            <w:r w:rsidRPr="004B7943">
              <w:rPr>
                <w:rFonts w:ascii="Arial" w:eastAsia="Arial" w:hAnsi="Arial" w:cs="Arial"/>
                <w:b/>
              </w:rPr>
              <w:t>This section should include</w:t>
            </w:r>
            <w:r w:rsidR="001E3BA0" w:rsidRPr="004B7943">
              <w:rPr>
                <w:rFonts w:ascii="Arial" w:eastAsia="Arial" w:hAnsi="Arial" w:cs="Arial"/>
                <w:b/>
              </w:rPr>
              <w:t xml:space="preserve"> </w:t>
            </w:r>
            <w:r w:rsidR="0065264D" w:rsidRPr="004B7943">
              <w:rPr>
                <w:rFonts w:ascii="Arial" w:eastAsia="Arial" w:hAnsi="Arial" w:cs="Arial"/>
                <w:b/>
              </w:rPr>
              <w:t>(In chart provided)</w:t>
            </w:r>
            <w:r w:rsidRPr="004B7943">
              <w:rPr>
                <w:rFonts w:ascii="Arial" w:eastAsia="Arial" w:hAnsi="Arial" w:cs="Arial"/>
                <w:b/>
              </w:rPr>
              <w:t>:</w:t>
            </w:r>
          </w:p>
          <w:p w14:paraId="2EA11D43" w14:textId="77777777" w:rsidR="002001F4" w:rsidRPr="004B7943" w:rsidRDefault="00B44D6A">
            <w:pPr>
              <w:widowControl w:val="0"/>
              <w:numPr>
                <w:ilvl w:val="0"/>
                <w:numId w:val="29"/>
              </w:numPr>
              <w:spacing w:line="276" w:lineRule="auto"/>
              <w:rPr>
                <w:rFonts w:ascii="Arial" w:eastAsia="Arial" w:hAnsi="Arial" w:cs="Arial"/>
              </w:rPr>
            </w:pPr>
            <w:r w:rsidRPr="004B7943">
              <w:rPr>
                <w:rFonts w:ascii="Arial" w:eastAsia="Arial" w:hAnsi="Arial" w:cs="Arial"/>
              </w:rPr>
              <w:t>An overall estimated budget, broken down with as much detail as possible, that includes estimated costs for staff time and any other anticipated program or project costs.</w:t>
            </w:r>
          </w:p>
        </w:tc>
        <w:tc>
          <w:tcPr>
            <w:tcW w:w="5295" w:type="dxa"/>
            <w:tcBorders>
              <w:top w:val="single" w:sz="5" w:space="0" w:color="CCCCCC"/>
              <w:left w:val="single" w:sz="5" w:space="0" w:color="CCCCCC"/>
              <w:bottom w:val="single" w:sz="5" w:space="0" w:color="000000" w:themeColor="text1"/>
              <w:right w:val="single" w:sz="5" w:space="0" w:color="000000" w:themeColor="text1"/>
            </w:tcBorders>
            <w:shd w:val="clear" w:color="auto" w:fill="FFFFFF" w:themeFill="background1"/>
            <w:tcMar>
              <w:top w:w="40" w:type="dxa"/>
              <w:left w:w="40" w:type="dxa"/>
              <w:bottom w:w="40" w:type="dxa"/>
              <w:right w:w="40" w:type="dxa"/>
            </w:tcMar>
          </w:tcPr>
          <w:p w14:paraId="2EA11D44" w14:textId="0606A2E6" w:rsidR="002001F4" w:rsidRPr="004B7943" w:rsidRDefault="00B44D6A" w:rsidP="07E198AC">
            <w:pPr>
              <w:widowControl w:val="0"/>
              <w:spacing w:line="276" w:lineRule="auto"/>
              <w:rPr>
                <w:rFonts w:ascii="Arial" w:eastAsia="Arial" w:hAnsi="Arial" w:cs="Arial"/>
                <w:b/>
                <w:bCs/>
              </w:rPr>
            </w:pPr>
            <w:r w:rsidRPr="07E198AC">
              <w:rPr>
                <w:rFonts w:ascii="Arial" w:eastAsia="Arial" w:hAnsi="Arial" w:cs="Arial"/>
                <w:b/>
                <w:bCs/>
              </w:rPr>
              <w:t>The highest scores in this category (2</w:t>
            </w:r>
            <w:r w:rsidR="2BC506C7" w:rsidRPr="07E198AC">
              <w:rPr>
                <w:rFonts w:ascii="Arial" w:eastAsia="Arial" w:hAnsi="Arial" w:cs="Arial"/>
                <w:b/>
                <w:bCs/>
              </w:rPr>
              <w:t>5</w:t>
            </w:r>
            <w:r w:rsidRPr="07E198AC">
              <w:rPr>
                <w:rFonts w:ascii="Arial" w:eastAsia="Arial" w:hAnsi="Arial" w:cs="Arial"/>
                <w:b/>
                <w:bCs/>
              </w:rPr>
              <w:t xml:space="preserve"> Points) will demonstrate:</w:t>
            </w:r>
          </w:p>
          <w:p w14:paraId="2EA11D45" w14:textId="77777777" w:rsidR="002001F4" w:rsidRPr="004B7943" w:rsidRDefault="00B44D6A">
            <w:pPr>
              <w:widowControl w:val="0"/>
              <w:numPr>
                <w:ilvl w:val="0"/>
                <w:numId w:val="21"/>
              </w:numPr>
              <w:spacing w:line="276" w:lineRule="auto"/>
              <w:rPr>
                <w:rFonts w:ascii="Arial" w:eastAsia="Arial" w:hAnsi="Arial" w:cs="Arial"/>
              </w:rPr>
            </w:pPr>
            <w:r w:rsidRPr="004B7943">
              <w:rPr>
                <w:rFonts w:ascii="Arial" w:eastAsia="Arial" w:hAnsi="Arial" w:cs="Arial"/>
              </w:rPr>
              <w:t>A budget that clearly aligns with the overall project proposal and plan (and accounts for the time needed to attend quarterly community of practice meetings).</w:t>
            </w:r>
          </w:p>
          <w:p w14:paraId="2EA11D46" w14:textId="309921EF" w:rsidR="002001F4" w:rsidRPr="004B7943" w:rsidRDefault="00B44D6A">
            <w:pPr>
              <w:widowControl w:val="0"/>
              <w:numPr>
                <w:ilvl w:val="0"/>
                <w:numId w:val="21"/>
              </w:numPr>
              <w:spacing w:line="276" w:lineRule="auto"/>
              <w:rPr>
                <w:rFonts w:ascii="Arial" w:eastAsia="Arial" w:hAnsi="Arial" w:cs="Arial"/>
              </w:rPr>
            </w:pPr>
            <w:r w:rsidRPr="004B7943">
              <w:rPr>
                <w:rFonts w:ascii="Arial" w:eastAsia="Arial" w:hAnsi="Arial" w:cs="Arial"/>
              </w:rPr>
              <w:t>Clear articulation of what funds will be used throughout the life of the project.</w:t>
            </w:r>
          </w:p>
          <w:p w14:paraId="2EA11D47" w14:textId="77777777" w:rsidR="002001F4" w:rsidRPr="004B7943" w:rsidRDefault="00B44D6A">
            <w:pPr>
              <w:widowControl w:val="0"/>
              <w:numPr>
                <w:ilvl w:val="0"/>
                <w:numId w:val="21"/>
              </w:numPr>
              <w:spacing w:line="276" w:lineRule="auto"/>
              <w:rPr>
                <w:rFonts w:ascii="Arial" w:eastAsia="Arial" w:hAnsi="Arial" w:cs="Arial"/>
              </w:rPr>
            </w:pPr>
            <w:r w:rsidRPr="004B7943">
              <w:rPr>
                <w:rFonts w:ascii="Arial" w:eastAsia="Arial" w:hAnsi="Arial" w:cs="Arial"/>
              </w:rPr>
              <w:t>Provides realistic estimates of staff time and resources needed to execute the project.</w:t>
            </w:r>
          </w:p>
          <w:p w14:paraId="2EA11D48" w14:textId="77777777" w:rsidR="002001F4" w:rsidRPr="004B7943" w:rsidRDefault="00B44D6A">
            <w:pPr>
              <w:widowControl w:val="0"/>
              <w:numPr>
                <w:ilvl w:val="0"/>
                <w:numId w:val="21"/>
              </w:numPr>
              <w:spacing w:line="276" w:lineRule="auto"/>
              <w:rPr>
                <w:rFonts w:ascii="Arial" w:eastAsia="Arial" w:hAnsi="Arial" w:cs="Arial"/>
              </w:rPr>
            </w:pPr>
            <w:r w:rsidRPr="004B7943">
              <w:rPr>
                <w:rFonts w:ascii="Arial" w:eastAsia="Arial" w:hAnsi="Arial" w:cs="Arial"/>
              </w:rPr>
              <w:t>Aligns with the allowable and unallowable expenses listed above (Part II, B).</w:t>
            </w:r>
          </w:p>
        </w:tc>
      </w:tr>
      <w:tr w:rsidR="002001F4" w:rsidRPr="004B7943" w14:paraId="2EA11D4D" w14:textId="77777777" w:rsidTr="00B1774D">
        <w:trPr>
          <w:trHeight w:val="281"/>
        </w:trPr>
        <w:tc>
          <w:tcPr>
            <w:tcW w:w="1440" w:type="dxa"/>
            <w:tcBorders>
              <w:top w:val="single" w:sz="5" w:space="0" w:color="CCCCCC"/>
              <w:left w:val="single" w:sz="5" w:space="0" w:color="FFFFFF" w:themeColor="background1"/>
              <w:bottom w:val="single" w:sz="5" w:space="0" w:color="FFFFFF" w:themeColor="background1"/>
              <w:right w:val="single" w:sz="5" w:space="0" w:color="000000" w:themeColor="text1"/>
            </w:tcBorders>
            <w:shd w:val="clear" w:color="auto" w:fill="FFFFFF" w:themeFill="background1"/>
            <w:tcMar>
              <w:top w:w="40" w:type="dxa"/>
              <w:left w:w="40" w:type="dxa"/>
              <w:bottom w:w="40" w:type="dxa"/>
              <w:right w:w="40" w:type="dxa"/>
            </w:tcMar>
            <w:vAlign w:val="bottom"/>
          </w:tcPr>
          <w:p w14:paraId="2EA11D4A" w14:textId="77777777" w:rsidR="002001F4" w:rsidRPr="004B7943" w:rsidRDefault="002001F4">
            <w:pPr>
              <w:widowControl w:val="0"/>
              <w:spacing w:line="276" w:lineRule="auto"/>
              <w:rPr>
                <w:rFonts w:ascii="Arial" w:eastAsia="Arial" w:hAnsi="Arial" w:cs="Arial"/>
              </w:rPr>
            </w:pPr>
          </w:p>
        </w:tc>
        <w:tc>
          <w:tcPr>
            <w:tcW w:w="3840" w:type="dxa"/>
            <w:tcBorders>
              <w:top w:val="single" w:sz="5" w:space="0" w:color="CCCCCC"/>
              <w:left w:val="single" w:sz="5" w:space="0" w:color="CCCCCC"/>
              <w:bottom w:val="single" w:sz="5" w:space="0" w:color="000000" w:themeColor="text1"/>
              <w:right w:val="single" w:sz="5" w:space="0" w:color="000000" w:themeColor="text1"/>
            </w:tcBorders>
            <w:shd w:val="clear" w:color="auto" w:fill="CCCCCC"/>
            <w:tcMar>
              <w:top w:w="40" w:type="dxa"/>
              <w:left w:w="40" w:type="dxa"/>
              <w:bottom w:w="40" w:type="dxa"/>
              <w:right w:w="40" w:type="dxa"/>
            </w:tcMar>
            <w:vAlign w:val="bottom"/>
          </w:tcPr>
          <w:p w14:paraId="2EA11D4B" w14:textId="77777777" w:rsidR="002001F4" w:rsidRPr="004B7943" w:rsidRDefault="00B44D6A">
            <w:pPr>
              <w:widowControl w:val="0"/>
              <w:spacing w:line="276" w:lineRule="auto"/>
              <w:jc w:val="right"/>
              <w:rPr>
                <w:rFonts w:ascii="Arial" w:eastAsia="Arial" w:hAnsi="Arial" w:cs="Arial"/>
              </w:rPr>
            </w:pPr>
            <w:r w:rsidRPr="004B7943">
              <w:rPr>
                <w:rFonts w:ascii="Arial" w:eastAsia="Arial" w:hAnsi="Arial" w:cs="Arial"/>
                <w:b/>
              </w:rPr>
              <w:t>Total:</w:t>
            </w:r>
          </w:p>
        </w:tc>
        <w:tc>
          <w:tcPr>
            <w:tcW w:w="5295" w:type="dxa"/>
            <w:tcBorders>
              <w:top w:val="single" w:sz="5" w:space="0" w:color="CCCCCC"/>
              <w:left w:val="single" w:sz="5" w:space="0" w:color="CCCCCC"/>
              <w:bottom w:val="single" w:sz="5" w:space="0" w:color="000000" w:themeColor="text1"/>
              <w:right w:val="single" w:sz="5" w:space="0" w:color="000000" w:themeColor="text1"/>
            </w:tcBorders>
            <w:shd w:val="clear" w:color="auto" w:fill="EFEFEF"/>
            <w:tcMar>
              <w:top w:w="40" w:type="dxa"/>
              <w:left w:w="40" w:type="dxa"/>
              <w:bottom w:w="40" w:type="dxa"/>
              <w:right w:w="40" w:type="dxa"/>
            </w:tcMar>
            <w:vAlign w:val="bottom"/>
          </w:tcPr>
          <w:p w14:paraId="2EA11D4C" w14:textId="77777777" w:rsidR="002001F4" w:rsidRPr="004B7943" w:rsidRDefault="00B44D6A">
            <w:pPr>
              <w:widowControl w:val="0"/>
              <w:spacing w:line="276" w:lineRule="auto"/>
              <w:jc w:val="center"/>
              <w:rPr>
                <w:rFonts w:ascii="Arial" w:eastAsia="Arial" w:hAnsi="Arial" w:cs="Arial"/>
              </w:rPr>
            </w:pPr>
            <w:r w:rsidRPr="004B7943">
              <w:rPr>
                <w:rFonts w:ascii="Arial" w:eastAsia="Arial" w:hAnsi="Arial" w:cs="Arial"/>
                <w:b/>
              </w:rPr>
              <w:t>100 points</w:t>
            </w:r>
          </w:p>
        </w:tc>
      </w:tr>
    </w:tbl>
    <w:p w14:paraId="2EA11D4E" w14:textId="77777777" w:rsidR="002001F4" w:rsidRDefault="002001F4">
      <w:pPr>
        <w:rPr>
          <w:rFonts w:ascii="Arial" w:eastAsia="Arial" w:hAnsi="Arial" w:cs="Arial"/>
          <w:shd w:val="clear" w:color="auto" w:fill="EAD1DC"/>
        </w:rPr>
      </w:pPr>
    </w:p>
    <w:p w14:paraId="2EA11D4F" w14:textId="47A40E65" w:rsidR="002001F4" w:rsidRDefault="17E898B0" w:rsidP="56483735">
      <w:pPr>
        <w:rPr>
          <w:rFonts w:ascii="Arial" w:eastAsia="Arial" w:hAnsi="Arial" w:cs="Arial"/>
          <w:b/>
          <w:bCs/>
        </w:rPr>
      </w:pPr>
      <w:r w:rsidRPr="56483735">
        <w:rPr>
          <w:rFonts w:ascii="Arial" w:eastAsia="Arial" w:hAnsi="Arial" w:cs="Arial"/>
          <w:b/>
          <w:bCs/>
        </w:rPr>
        <w:t>E</w:t>
      </w:r>
      <w:r w:rsidR="00B44D6A" w:rsidRPr="56483735">
        <w:rPr>
          <w:rFonts w:ascii="Arial" w:eastAsia="Arial" w:hAnsi="Arial" w:cs="Arial"/>
          <w:b/>
          <w:bCs/>
        </w:rPr>
        <w:t>. Selection and Award</w:t>
      </w:r>
    </w:p>
    <w:p w14:paraId="699C59BF" w14:textId="7F7BD6E4" w:rsidR="00A30199" w:rsidRPr="00A30199" w:rsidRDefault="00A30199" w:rsidP="00A30199">
      <w:pPr>
        <w:pStyle w:val="ListParagraph"/>
        <w:numPr>
          <w:ilvl w:val="0"/>
          <w:numId w:val="9"/>
        </w:numPr>
        <w:rPr>
          <w:rFonts w:ascii="Arial" w:eastAsia="Arial" w:hAnsi="Arial" w:cs="Arial"/>
        </w:rPr>
      </w:pPr>
      <w:r w:rsidRPr="56483735">
        <w:rPr>
          <w:rFonts w:ascii="Arial" w:eastAsia="Arial" w:hAnsi="Arial" w:cs="Arial"/>
        </w:rPr>
        <w:t>Applicants receiving a total score of eighty (80) points or higher will be considered for either full or partial funding. After scoring, the Grant Review Team will consider geographic spread and populations served among those applications that score 80 points or higher to prioritize which applicants will receive an award. For example, if three organizations have project proposals focused on newly arrived immigrant populations in Southern Maine and score 80 points or higher, the Permanent Commission may only make an award to the strongest proposal in order to ensure funds are available to support projects in other communities and/or other geographic regions in the State.</w:t>
      </w:r>
    </w:p>
    <w:p w14:paraId="2EA11D50" w14:textId="46E8BCB6" w:rsidR="002001F4" w:rsidRDefault="00B44D6A">
      <w:pPr>
        <w:numPr>
          <w:ilvl w:val="0"/>
          <w:numId w:val="9"/>
        </w:numPr>
        <w:rPr>
          <w:rFonts w:ascii="Arial" w:eastAsia="Arial" w:hAnsi="Arial" w:cs="Arial"/>
        </w:rPr>
      </w:pPr>
      <w:r>
        <w:rPr>
          <w:rFonts w:ascii="Arial" w:eastAsia="Arial" w:hAnsi="Arial" w:cs="Arial"/>
        </w:rPr>
        <w:t xml:space="preserve">Notification of conditional award selection or non-selection will be made in writing by the Permanent Commission. </w:t>
      </w:r>
    </w:p>
    <w:p w14:paraId="2EA11D51" w14:textId="77777777" w:rsidR="002001F4" w:rsidRDefault="00B44D6A">
      <w:pPr>
        <w:numPr>
          <w:ilvl w:val="0"/>
          <w:numId w:val="9"/>
        </w:numPr>
        <w:rPr>
          <w:rFonts w:ascii="Arial" w:eastAsia="Arial" w:hAnsi="Arial" w:cs="Arial"/>
        </w:rPr>
      </w:pPr>
      <w:r>
        <w:rPr>
          <w:rFonts w:ascii="Arial" w:eastAsia="Arial" w:hAnsi="Arial" w:cs="Arial"/>
        </w:rPr>
        <w:t>Issuance of this RFA in no way constitutes a commitment by the State to award a contract, to pay costs incurred in the preparation of a response to the RFA, or to pay costs incurred in procuring or contracting for services, supplies, physical space, personnel, or any other costs incurred by the Applicant.</w:t>
      </w:r>
    </w:p>
    <w:p w14:paraId="0B3E3761" w14:textId="77777777" w:rsidR="00A30199" w:rsidRDefault="00B44D6A" w:rsidP="00A30199">
      <w:pPr>
        <w:numPr>
          <w:ilvl w:val="0"/>
          <w:numId w:val="9"/>
        </w:numPr>
        <w:rPr>
          <w:rFonts w:ascii="Arial" w:eastAsia="Arial" w:hAnsi="Arial" w:cs="Arial"/>
        </w:rPr>
      </w:pPr>
      <w:r>
        <w:rPr>
          <w:rFonts w:ascii="Arial" w:eastAsia="Arial" w:hAnsi="Arial" w:cs="Arial"/>
        </w:rPr>
        <w:t>The Permanent Commission reserves the right to reject any and all applications or to make multiple awards.</w:t>
      </w:r>
    </w:p>
    <w:p w14:paraId="2EA11D52" w14:textId="681914C4" w:rsidR="00F00B1B" w:rsidRPr="00E06D50" w:rsidRDefault="00F00B1B" w:rsidP="00F00B1B">
      <w:pPr>
        <w:rPr>
          <w:rFonts w:ascii="Arial" w:eastAsia="Arial" w:hAnsi="Arial" w:cs="Arial"/>
        </w:rPr>
        <w:sectPr w:rsidR="00F00B1B" w:rsidRPr="00E06D50" w:rsidSect="00644EBB">
          <w:footerReference w:type="default" r:id="rId28"/>
          <w:pgSz w:w="12240" w:h="15840"/>
          <w:pgMar w:top="630" w:right="900" w:bottom="990" w:left="1080" w:header="720" w:footer="160" w:gutter="0"/>
          <w:pgNumType w:start="1"/>
          <w:cols w:space="720"/>
        </w:sectPr>
      </w:pPr>
    </w:p>
    <w:p w14:paraId="2EA11D8E" w14:textId="77777777" w:rsidR="002001F4" w:rsidRDefault="002001F4">
      <w:pPr>
        <w:tabs>
          <w:tab w:val="left" w:pos="1080"/>
        </w:tabs>
      </w:pPr>
    </w:p>
    <w:p w14:paraId="2EA11D90" w14:textId="6B1AD699" w:rsidR="002001F4" w:rsidRDefault="00E92A78">
      <w:pPr>
        <w:tabs>
          <w:tab w:val="left" w:pos="1080"/>
        </w:tabs>
        <w:rPr>
          <w:rFonts w:ascii="Arial" w:hAnsi="Arial" w:cs="Arial"/>
          <w:b/>
          <w:bCs/>
        </w:rPr>
      </w:pPr>
      <w:bookmarkStart w:id="20" w:name="_heading=h.wuwrx8qf52vp" w:colFirst="0" w:colLast="0"/>
      <w:bookmarkEnd w:id="20"/>
      <w:r>
        <w:rPr>
          <w:rFonts w:ascii="Arial" w:hAnsi="Arial" w:cs="Arial"/>
          <w:b/>
          <w:bCs/>
        </w:rPr>
        <w:t>PART V</w:t>
      </w:r>
      <w:r>
        <w:rPr>
          <w:rFonts w:ascii="Arial" w:hAnsi="Arial" w:cs="Arial"/>
          <w:b/>
          <w:bCs/>
        </w:rPr>
        <w:tab/>
        <w:t>APPLICATION FORM</w:t>
      </w:r>
    </w:p>
    <w:p w14:paraId="310BFF80" w14:textId="77777777" w:rsidR="00E92A78" w:rsidRDefault="00E92A78">
      <w:pPr>
        <w:tabs>
          <w:tab w:val="left" w:pos="1080"/>
        </w:tabs>
      </w:pPr>
    </w:p>
    <w:p w14:paraId="2EA11D91" w14:textId="77777777" w:rsidR="002001F4" w:rsidRDefault="00B44D6A">
      <w:pPr>
        <w:pStyle w:val="Heading2"/>
        <w:tabs>
          <w:tab w:val="left" w:pos="1080"/>
        </w:tabs>
        <w:spacing w:before="0" w:after="0"/>
      </w:pPr>
      <w:bookmarkStart w:id="21" w:name="_heading=h.rog14wyexki3" w:colFirst="0" w:colLast="0"/>
      <w:bookmarkEnd w:id="21"/>
      <w:r>
        <w:t>Applicants must use the Application Form embedded below to submit their application in response to this RFA.</w:t>
      </w:r>
    </w:p>
    <w:p w14:paraId="2EA11D92" w14:textId="77777777" w:rsidR="002001F4" w:rsidRDefault="00B44D6A">
      <w:pPr>
        <w:pStyle w:val="Heading2"/>
        <w:tabs>
          <w:tab w:val="left" w:pos="1080"/>
        </w:tabs>
        <w:spacing w:before="0" w:after="0"/>
      </w:pPr>
      <w:bookmarkStart w:id="22" w:name="_heading=h.u5qwrk9q60vk" w:colFirst="0" w:colLast="0"/>
      <w:bookmarkEnd w:id="22"/>
      <w:r>
        <w:t xml:space="preserve"> </w:t>
      </w:r>
    </w:p>
    <w:p w14:paraId="2EA11D94" w14:textId="439427C8" w:rsidR="002001F4" w:rsidRPr="00C667B4" w:rsidRDefault="00B44D6A" w:rsidP="00C667B4">
      <w:pPr>
        <w:pStyle w:val="Heading2"/>
        <w:tabs>
          <w:tab w:val="left" w:pos="1080"/>
        </w:tabs>
        <w:spacing w:before="0" w:after="0"/>
        <w:rPr>
          <w:sz w:val="34"/>
          <w:szCs w:val="34"/>
        </w:rPr>
      </w:pPr>
      <w:bookmarkStart w:id="23" w:name="_heading=h.i2na01avsi71" w:colFirst="0" w:colLast="0"/>
      <w:bookmarkEnd w:id="23"/>
      <w:r>
        <w:t xml:space="preserve">The Application Form may be obtained in a Word (.docx) format by double clicking on the document icon below. </w:t>
      </w:r>
      <w:r>
        <w:rPr>
          <w:sz w:val="34"/>
          <w:szCs w:val="34"/>
        </w:rPr>
        <w:t xml:space="preserve"> </w:t>
      </w:r>
    </w:p>
    <w:p w14:paraId="2EA11D95" w14:textId="77777777" w:rsidR="002001F4" w:rsidRDefault="002001F4">
      <w:pPr>
        <w:tabs>
          <w:tab w:val="left" w:pos="1080"/>
        </w:tabs>
        <w:rPr>
          <w:rFonts w:ascii="Arial" w:eastAsia="Arial" w:hAnsi="Arial" w:cs="Arial"/>
          <w:b/>
          <w:sz w:val="28"/>
          <w:szCs w:val="28"/>
          <w:u w:val="single"/>
        </w:rPr>
      </w:pPr>
    </w:p>
    <w:bookmarkStart w:id="24" w:name="_MON_1755674101"/>
    <w:bookmarkEnd w:id="24"/>
    <w:p w14:paraId="2EA11D96" w14:textId="141205D1" w:rsidR="002001F4" w:rsidRDefault="00AE792D" w:rsidP="00C667B4">
      <w:pPr>
        <w:tabs>
          <w:tab w:val="left" w:pos="1080"/>
        </w:tabs>
        <w:jc w:val="center"/>
        <w:rPr>
          <w:rFonts w:ascii="Arial" w:eastAsia="Arial" w:hAnsi="Arial" w:cs="Arial"/>
          <w:b/>
        </w:rPr>
      </w:pPr>
      <w:r w:rsidRPr="00882E8D">
        <w:rPr>
          <w:rFonts w:ascii="Arial" w:hAnsi="Arial" w:cs="Arial"/>
          <w:sz w:val="40"/>
          <w:szCs w:val="40"/>
        </w:rPr>
        <w:object w:dxaOrig="1376" w:dyaOrig="893" w14:anchorId="472C8A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45pt" o:ole="">
            <v:imagedata r:id="rId29" o:title=""/>
          </v:shape>
          <o:OLEObject Type="Embed" ProgID="Word.Document.12" ShapeID="_x0000_i1025" DrawAspect="Icon" ObjectID="_1774949061" r:id="rId30">
            <o:FieldCodes>\s</o:FieldCodes>
          </o:OLEObject>
        </w:object>
      </w:r>
    </w:p>
    <w:p w14:paraId="2EA11D97" w14:textId="77777777" w:rsidR="002001F4" w:rsidRDefault="00B44D6A">
      <w:pPr>
        <w:spacing w:before="240" w:after="240"/>
        <w:jc w:val="center"/>
        <w:rPr>
          <w:rFonts w:ascii="Arial" w:eastAsia="Arial" w:hAnsi="Arial" w:cs="Arial"/>
          <w:b/>
          <w:sz w:val="28"/>
          <w:szCs w:val="28"/>
          <w:u w:val="single"/>
        </w:rPr>
      </w:pPr>
      <w:r>
        <w:rPr>
          <w:rFonts w:ascii="Arial" w:eastAsia="Arial" w:hAnsi="Arial" w:cs="Arial"/>
          <w:b/>
          <w:sz w:val="28"/>
          <w:szCs w:val="28"/>
          <w:u w:val="single"/>
        </w:rPr>
        <w:t xml:space="preserve"> </w:t>
      </w:r>
    </w:p>
    <w:p w14:paraId="2EA11D98" w14:textId="77777777" w:rsidR="002001F4" w:rsidRDefault="002001F4">
      <w:pPr>
        <w:rPr>
          <w:rFonts w:ascii="Arial" w:eastAsia="Arial" w:hAnsi="Arial" w:cs="Arial"/>
          <w:b/>
        </w:rPr>
      </w:pPr>
    </w:p>
    <w:p w14:paraId="2EA11D99" w14:textId="77777777" w:rsidR="002001F4" w:rsidRDefault="002001F4">
      <w:pPr>
        <w:rPr>
          <w:rFonts w:ascii="Arial" w:eastAsia="Arial" w:hAnsi="Arial" w:cs="Arial"/>
          <w:b/>
        </w:rPr>
      </w:pPr>
    </w:p>
    <w:p w14:paraId="2EA11D9A" w14:textId="77777777" w:rsidR="002001F4" w:rsidRDefault="002001F4">
      <w:pPr>
        <w:rPr>
          <w:rFonts w:ascii="Arial" w:eastAsia="Arial" w:hAnsi="Arial" w:cs="Arial"/>
          <w:b/>
        </w:rPr>
      </w:pPr>
    </w:p>
    <w:p w14:paraId="2EA11D9B" w14:textId="77777777" w:rsidR="002001F4" w:rsidRDefault="002001F4">
      <w:pPr>
        <w:rPr>
          <w:rFonts w:ascii="Arial" w:eastAsia="Arial" w:hAnsi="Arial" w:cs="Arial"/>
          <w:b/>
        </w:rPr>
      </w:pPr>
    </w:p>
    <w:p w14:paraId="2EA11D9C" w14:textId="77777777" w:rsidR="002001F4" w:rsidRDefault="002001F4">
      <w:pPr>
        <w:rPr>
          <w:rFonts w:ascii="Arial" w:eastAsia="Arial" w:hAnsi="Arial" w:cs="Arial"/>
          <w:b/>
        </w:rPr>
      </w:pPr>
    </w:p>
    <w:p w14:paraId="2EA11D9D" w14:textId="77777777" w:rsidR="002001F4" w:rsidRDefault="002001F4">
      <w:pPr>
        <w:rPr>
          <w:rFonts w:ascii="Arial" w:eastAsia="Arial" w:hAnsi="Arial" w:cs="Arial"/>
          <w:b/>
        </w:rPr>
      </w:pPr>
    </w:p>
    <w:p w14:paraId="2EA11D9E" w14:textId="77777777" w:rsidR="002001F4" w:rsidRDefault="002001F4">
      <w:pPr>
        <w:rPr>
          <w:rFonts w:ascii="Arial" w:eastAsia="Arial" w:hAnsi="Arial" w:cs="Arial"/>
          <w:b/>
        </w:rPr>
      </w:pPr>
    </w:p>
    <w:p w14:paraId="2EA11D9F" w14:textId="77777777" w:rsidR="002001F4" w:rsidRDefault="002001F4">
      <w:pPr>
        <w:rPr>
          <w:rFonts w:ascii="Arial" w:eastAsia="Arial" w:hAnsi="Arial" w:cs="Arial"/>
          <w:b/>
        </w:rPr>
      </w:pPr>
    </w:p>
    <w:p w14:paraId="2EA11DA0" w14:textId="77777777" w:rsidR="002001F4" w:rsidRDefault="002001F4">
      <w:pPr>
        <w:rPr>
          <w:rFonts w:ascii="Arial" w:eastAsia="Arial" w:hAnsi="Arial" w:cs="Arial"/>
          <w:b/>
        </w:rPr>
      </w:pPr>
    </w:p>
    <w:p w14:paraId="2EA11DA1" w14:textId="77777777" w:rsidR="002001F4" w:rsidRDefault="002001F4">
      <w:pPr>
        <w:rPr>
          <w:rFonts w:ascii="Arial" w:eastAsia="Arial" w:hAnsi="Arial" w:cs="Arial"/>
          <w:b/>
        </w:rPr>
      </w:pPr>
    </w:p>
    <w:p w14:paraId="2EA11DA2" w14:textId="77777777" w:rsidR="002001F4" w:rsidRDefault="002001F4">
      <w:pPr>
        <w:rPr>
          <w:rFonts w:ascii="Arial" w:eastAsia="Arial" w:hAnsi="Arial" w:cs="Arial"/>
          <w:b/>
        </w:rPr>
      </w:pPr>
    </w:p>
    <w:p w14:paraId="2EA11DA3" w14:textId="77777777" w:rsidR="002001F4" w:rsidRDefault="002001F4">
      <w:pPr>
        <w:rPr>
          <w:rFonts w:ascii="Arial" w:eastAsia="Arial" w:hAnsi="Arial" w:cs="Arial"/>
          <w:b/>
        </w:rPr>
      </w:pPr>
    </w:p>
    <w:p w14:paraId="2EA11DA4" w14:textId="77777777" w:rsidR="002001F4" w:rsidRDefault="002001F4">
      <w:pPr>
        <w:rPr>
          <w:rFonts w:ascii="Arial" w:eastAsia="Arial" w:hAnsi="Arial" w:cs="Arial"/>
          <w:b/>
        </w:rPr>
      </w:pPr>
    </w:p>
    <w:p w14:paraId="2EA11DA5" w14:textId="77777777" w:rsidR="002001F4" w:rsidRDefault="002001F4">
      <w:pPr>
        <w:rPr>
          <w:rFonts w:ascii="Arial" w:eastAsia="Arial" w:hAnsi="Arial" w:cs="Arial"/>
          <w:b/>
        </w:rPr>
      </w:pPr>
    </w:p>
    <w:p w14:paraId="2EA11DA6" w14:textId="77777777" w:rsidR="002001F4" w:rsidRDefault="002001F4">
      <w:pPr>
        <w:rPr>
          <w:rFonts w:ascii="Arial" w:eastAsia="Arial" w:hAnsi="Arial" w:cs="Arial"/>
          <w:b/>
        </w:rPr>
      </w:pPr>
    </w:p>
    <w:p w14:paraId="2EA11DA7" w14:textId="77777777" w:rsidR="002001F4" w:rsidRDefault="002001F4">
      <w:pPr>
        <w:rPr>
          <w:rFonts w:ascii="Arial" w:eastAsia="Arial" w:hAnsi="Arial" w:cs="Arial"/>
          <w:b/>
        </w:rPr>
      </w:pPr>
    </w:p>
    <w:p w14:paraId="2EA11DA8" w14:textId="77777777" w:rsidR="002001F4" w:rsidRDefault="002001F4">
      <w:pPr>
        <w:rPr>
          <w:rFonts w:ascii="Arial" w:eastAsia="Arial" w:hAnsi="Arial" w:cs="Arial"/>
          <w:b/>
        </w:rPr>
      </w:pPr>
    </w:p>
    <w:p w14:paraId="2EA11DA9" w14:textId="77777777" w:rsidR="002001F4" w:rsidRDefault="002001F4">
      <w:pPr>
        <w:rPr>
          <w:rFonts w:ascii="Arial" w:eastAsia="Arial" w:hAnsi="Arial" w:cs="Arial"/>
          <w:b/>
        </w:rPr>
      </w:pPr>
    </w:p>
    <w:p w14:paraId="2EA11DAA" w14:textId="77777777" w:rsidR="002001F4" w:rsidRDefault="002001F4">
      <w:pPr>
        <w:rPr>
          <w:rFonts w:ascii="Arial" w:eastAsia="Arial" w:hAnsi="Arial" w:cs="Arial"/>
          <w:b/>
        </w:rPr>
      </w:pPr>
    </w:p>
    <w:p w14:paraId="2EA11DAB" w14:textId="77777777" w:rsidR="002001F4" w:rsidRDefault="002001F4">
      <w:pPr>
        <w:rPr>
          <w:rFonts w:ascii="Arial" w:eastAsia="Arial" w:hAnsi="Arial" w:cs="Arial"/>
          <w:b/>
        </w:rPr>
      </w:pPr>
    </w:p>
    <w:p w14:paraId="2EA11DAC" w14:textId="77777777" w:rsidR="002001F4" w:rsidRDefault="002001F4">
      <w:pPr>
        <w:rPr>
          <w:rFonts w:ascii="Arial" w:eastAsia="Arial" w:hAnsi="Arial" w:cs="Arial"/>
          <w:b/>
        </w:rPr>
      </w:pPr>
    </w:p>
    <w:p w14:paraId="2EA11DAD" w14:textId="77777777" w:rsidR="002001F4" w:rsidRDefault="002001F4">
      <w:pPr>
        <w:rPr>
          <w:rFonts w:ascii="Arial" w:eastAsia="Arial" w:hAnsi="Arial" w:cs="Arial"/>
          <w:b/>
        </w:rPr>
      </w:pPr>
    </w:p>
    <w:p w14:paraId="2EA11DAE" w14:textId="77777777" w:rsidR="002001F4" w:rsidRDefault="002001F4">
      <w:pPr>
        <w:rPr>
          <w:rFonts w:ascii="Arial" w:eastAsia="Arial" w:hAnsi="Arial" w:cs="Arial"/>
          <w:b/>
        </w:rPr>
      </w:pPr>
    </w:p>
    <w:p w14:paraId="2EA11DAF" w14:textId="77777777" w:rsidR="002001F4" w:rsidRDefault="002001F4">
      <w:pPr>
        <w:rPr>
          <w:rFonts w:ascii="Arial" w:eastAsia="Arial" w:hAnsi="Arial" w:cs="Arial"/>
          <w:b/>
        </w:rPr>
      </w:pPr>
    </w:p>
    <w:p w14:paraId="2EA11DB0" w14:textId="77777777" w:rsidR="002001F4" w:rsidRDefault="002001F4">
      <w:pPr>
        <w:rPr>
          <w:rFonts w:ascii="Arial" w:eastAsia="Arial" w:hAnsi="Arial" w:cs="Arial"/>
          <w:b/>
        </w:rPr>
      </w:pPr>
    </w:p>
    <w:p w14:paraId="2EA11DB1" w14:textId="77777777" w:rsidR="002001F4" w:rsidRDefault="002001F4">
      <w:pPr>
        <w:rPr>
          <w:rFonts w:ascii="Arial" w:eastAsia="Arial" w:hAnsi="Arial" w:cs="Arial"/>
          <w:b/>
        </w:rPr>
      </w:pPr>
    </w:p>
    <w:p w14:paraId="2EA11DB2" w14:textId="77777777" w:rsidR="002001F4" w:rsidRDefault="002001F4">
      <w:pPr>
        <w:rPr>
          <w:rFonts w:ascii="Arial" w:eastAsia="Arial" w:hAnsi="Arial" w:cs="Arial"/>
          <w:b/>
        </w:rPr>
      </w:pPr>
    </w:p>
    <w:p w14:paraId="2EA11DB3" w14:textId="77777777" w:rsidR="002001F4" w:rsidRDefault="002001F4">
      <w:pPr>
        <w:rPr>
          <w:rFonts w:ascii="Arial" w:eastAsia="Arial" w:hAnsi="Arial" w:cs="Arial"/>
          <w:b/>
        </w:rPr>
      </w:pPr>
    </w:p>
    <w:p w14:paraId="2EA11DB4" w14:textId="77777777" w:rsidR="002001F4" w:rsidRDefault="002001F4">
      <w:pPr>
        <w:rPr>
          <w:rFonts w:ascii="Arial" w:eastAsia="Arial" w:hAnsi="Arial" w:cs="Arial"/>
          <w:b/>
        </w:rPr>
      </w:pPr>
    </w:p>
    <w:p w14:paraId="2EA11DB5" w14:textId="77777777" w:rsidR="002001F4" w:rsidRDefault="002001F4">
      <w:pPr>
        <w:rPr>
          <w:rFonts w:ascii="Arial" w:eastAsia="Arial" w:hAnsi="Arial" w:cs="Arial"/>
          <w:b/>
        </w:rPr>
      </w:pPr>
    </w:p>
    <w:p w14:paraId="2EA11DB6" w14:textId="77777777" w:rsidR="002001F4" w:rsidRDefault="002001F4">
      <w:pPr>
        <w:rPr>
          <w:rFonts w:ascii="Arial" w:eastAsia="Arial" w:hAnsi="Arial" w:cs="Arial"/>
          <w:b/>
        </w:rPr>
      </w:pPr>
    </w:p>
    <w:p w14:paraId="2EA11DB7" w14:textId="77777777" w:rsidR="002001F4" w:rsidRDefault="002001F4">
      <w:pPr>
        <w:rPr>
          <w:rFonts w:ascii="Arial" w:eastAsia="Arial" w:hAnsi="Arial" w:cs="Arial"/>
          <w:b/>
        </w:rPr>
      </w:pPr>
    </w:p>
    <w:p w14:paraId="2EA11DB8" w14:textId="77777777" w:rsidR="002001F4" w:rsidRDefault="002001F4">
      <w:pPr>
        <w:rPr>
          <w:rFonts w:ascii="Arial" w:eastAsia="Arial" w:hAnsi="Arial" w:cs="Arial"/>
          <w:b/>
        </w:rPr>
      </w:pPr>
    </w:p>
    <w:p w14:paraId="2EA11DB9" w14:textId="77777777" w:rsidR="002001F4" w:rsidRDefault="002001F4">
      <w:pPr>
        <w:rPr>
          <w:rFonts w:ascii="Arial" w:eastAsia="Arial" w:hAnsi="Arial" w:cs="Arial"/>
          <w:b/>
        </w:rPr>
      </w:pPr>
    </w:p>
    <w:p w14:paraId="2EA11DBA" w14:textId="77777777" w:rsidR="002001F4" w:rsidRDefault="002001F4">
      <w:pPr>
        <w:rPr>
          <w:rFonts w:ascii="Arial" w:eastAsia="Arial" w:hAnsi="Arial" w:cs="Arial"/>
          <w:b/>
        </w:rPr>
      </w:pPr>
    </w:p>
    <w:p w14:paraId="2EA11DBB" w14:textId="77777777" w:rsidR="002001F4" w:rsidRDefault="002001F4">
      <w:pPr>
        <w:rPr>
          <w:rFonts w:ascii="Arial" w:eastAsia="Arial" w:hAnsi="Arial" w:cs="Arial"/>
          <w:b/>
        </w:rPr>
      </w:pPr>
    </w:p>
    <w:p w14:paraId="2EA11DBC" w14:textId="77777777" w:rsidR="002001F4" w:rsidRDefault="00B44D6A">
      <w:pPr>
        <w:spacing w:before="240" w:after="240"/>
        <w:rPr>
          <w:rFonts w:ascii="Arial" w:eastAsia="Arial" w:hAnsi="Arial" w:cs="Arial"/>
        </w:rPr>
      </w:pPr>
      <w:r>
        <w:rPr>
          <w:rFonts w:ascii="Arial" w:eastAsia="Arial" w:hAnsi="Arial" w:cs="Arial"/>
          <w:b/>
        </w:rPr>
        <w:t xml:space="preserve">APPENDIX A      </w:t>
      </w:r>
      <w:r>
        <w:rPr>
          <w:rFonts w:ascii="Arial" w:eastAsia="Arial" w:hAnsi="Arial" w:cs="Arial"/>
          <w:b/>
        </w:rPr>
        <w:tab/>
        <w:t>SUBMITTED QUESTIONS FORM</w:t>
      </w:r>
    </w:p>
    <w:p w14:paraId="2EA11DBD" w14:textId="77777777" w:rsidR="002001F4" w:rsidRDefault="00B44D6A">
      <w:pPr>
        <w:spacing w:before="240" w:after="240"/>
        <w:rPr>
          <w:rFonts w:ascii="Arial" w:eastAsia="Arial" w:hAnsi="Arial" w:cs="Arial"/>
        </w:rPr>
      </w:pPr>
      <w:r>
        <w:rPr>
          <w:rFonts w:ascii="Arial" w:eastAsia="Arial" w:hAnsi="Arial" w:cs="Arial"/>
        </w:rPr>
        <w:t>This form should be used by Applicants when submitting written questions to the RFA Coordinator.</w:t>
      </w:r>
    </w:p>
    <w:p w14:paraId="2EA11DBE" w14:textId="77777777" w:rsidR="002001F4" w:rsidRDefault="00B44D6A">
      <w:pPr>
        <w:spacing w:before="240" w:after="240"/>
        <w:rPr>
          <w:rFonts w:ascii="Arial" w:eastAsia="Arial" w:hAnsi="Arial" w:cs="Arial"/>
        </w:rPr>
      </w:pPr>
      <w:r>
        <w:rPr>
          <w:rFonts w:ascii="Arial" w:eastAsia="Arial" w:hAnsi="Arial" w:cs="Arial"/>
        </w:rPr>
        <w:t>If a question is not related to any section of the RFA, enter “N/A” under the RFA Section &amp; Page Number. Add additional rows as necessary. Submit this document in WORD format, not PDF.</w:t>
      </w:r>
    </w:p>
    <w:tbl>
      <w:tblPr>
        <w:tblStyle w:val="2"/>
        <w:tblW w:w="10125" w:type="dxa"/>
        <w:tblBorders>
          <w:top w:val="nil"/>
          <w:left w:val="nil"/>
          <w:bottom w:val="nil"/>
          <w:right w:val="nil"/>
          <w:insideH w:val="nil"/>
          <w:insideV w:val="nil"/>
        </w:tblBorders>
        <w:tblLayout w:type="fixed"/>
        <w:tblLook w:val="0600" w:firstRow="0" w:lastRow="0" w:firstColumn="0" w:lastColumn="0" w:noHBand="1" w:noVBand="1"/>
      </w:tblPr>
      <w:tblGrid>
        <w:gridCol w:w="2565"/>
        <w:gridCol w:w="7560"/>
      </w:tblGrid>
      <w:tr w:rsidR="002001F4" w14:paraId="2EA11DC1" w14:textId="77777777">
        <w:trPr>
          <w:trHeight w:val="435"/>
        </w:trPr>
        <w:tc>
          <w:tcPr>
            <w:tcW w:w="2565" w:type="dxa"/>
            <w:tcBorders>
              <w:top w:val="single" w:sz="10" w:space="0" w:color="000000"/>
              <w:left w:val="single" w:sz="10" w:space="0" w:color="000000"/>
              <w:bottom w:val="single" w:sz="10" w:space="0" w:color="000000"/>
              <w:right w:val="single" w:sz="5" w:space="0" w:color="000000"/>
            </w:tcBorders>
            <w:shd w:val="clear" w:color="auto" w:fill="C6D9F1"/>
            <w:tcMar>
              <w:top w:w="0" w:type="dxa"/>
              <w:left w:w="120" w:type="dxa"/>
              <w:bottom w:w="0" w:type="dxa"/>
              <w:right w:w="120" w:type="dxa"/>
            </w:tcMar>
          </w:tcPr>
          <w:p w14:paraId="2EA11DBF" w14:textId="77777777" w:rsidR="002001F4" w:rsidRDefault="00B44D6A">
            <w:pPr>
              <w:rPr>
                <w:rFonts w:ascii="Arial" w:eastAsia="Arial" w:hAnsi="Arial" w:cs="Arial"/>
                <w:b/>
              </w:rPr>
            </w:pPr>
            <w:r>
              <w:rPr>
                <w:rFonts w:ascii="Arial" w:eastAsia="Arial" w:hAnsi="Arial" w:cs="Arial"/>
                <w:b/>
              </w:rPr>
              <w:t>Organization Name:</w:t>
            </w:r>
          </w:p>
        </w:tc>
        <w:tc>
          <w:tcPr>
            <w:tcW w:w="7560" w:type="dxa"/>
            <w:tcBorders>
              <w:top w:val="single" w:sz="10" w:space="0" w:color="000000"/>
              <w:left w:val="nil"/>
              <w:bottom w:val="single" w:sz="10" w:space="0" w:color="000000"/>
              <w:right w:val="single" w:sz="10" w:space="0" w:color="000000"/>
            </w:tcBorders>
            <w:tcMar>
              <w:top w:w="0" w:type="dxa"/>
              <w:left w:w="120" w:type="dxa"/>
              <w:bottom w:w="0" w:type="dxa"/>
              <w:right w:w="120" w:type="dxa"/>
            </w:tcMar>
          </w:tcPr>
          <w:p w14:paraId="2EA11DC0" w14:textId="77777777" w:rsidR="002001F4" w:rsidRDefault="00B44D6A">
            <w:pPr>
              <w:rPr>
                <w:rFonts w:ascii="Arial" w:eastAsia="Arial" w:hAnsi="Arial" w:cs="Arial"/>
                <w:b/>
              </w:rPr>
            </w:pPr>
            <w:r>
              <w:rPr>
                <w:rFonts w:ascii="Arial" w:eastAsia="Arial" w:hAnsi="Arial" w:cs="Arial"/>
                <w:b/>
              </w:rPr>
              <w:t xml:space="preserve"> </w:t>
            </w:r>
          </w:p>
        </w:tc>
      </w:tr>
    </w:tbl>
    <w:p w14:paraId="2EA11DC2" w14:textId="77777777" w:rsidR="002001F4" w:rsidRDefault="002001F4"/>
    <w:tbl>
      <w:tblPr>
        <w:tblStyle w:val="1"/>
        <w:tblW w:w="10155" w:type="dxa"/>
        <w:tblBorders>
          <w:top w:val="nil"/>
          <w:left w:val="nil"/>
          <w:bottom w:val="nil"/>
          <w:right w:val="nil"/>
          <w:insideH w:val="nil"/>
          <w:insideV w:val="nil"/>
        </w:tblBorders>
        <w:tblLayout w:type="fixed"/>
        <w:tblLook w:val="0600" w:firstRow="0" w:lastRow="0" w:firstColumn="0" w:lastColumn="0" w:noHBand="1" w:noVBand="1"/>
      </w:tblPr>
      <w:tblGrid>
        <w:gridCol w:w="2055"/>
        <w:gridCol w:w="8100"/>
      </w:tblGrid>
      <w:tr w:rsidR="002001F4" w14:paraId="2EA11DC5" w14:textId="77777777">
        <w:trPr>
          <w:trHeight w:val="570"/>
        </w:trPr>
        <w:tc>
          <w:tcPr>
            <w:tcW w:w="2055" w:type="dxa"/>
            <w:tcBorders>
              <w:top w:val="single" w:sz="10" w:space="0" w:color="000000"/>
              <w:left w:val="single" w:sz="10" w:space="0" w:color="000000"/>
              <w:bottom w:val="single" w:sz="10" w:space="0" w:color="000000"/>
              <w:right w:val="single" w:sz="5" w:space="0" w:color="000000"/>
            </w:tcBorders>
            <w:shd w:val="clear" w:color="auto" w:fill="C6D9F1"/>
            <w:tcMar>
              <w:top w:w="0" w:type="dxa"/>
              <w:left w:w="100" w:type="dxa"/>
              <w:bottom w:w="0" w:type="dxa"/>
              <w:right w:w="100" w:type="dxa"/>
            </w:tcMar>
          </w:tcPr>
          <w:p w14:paraId="2EA11DC3" w14:textId="77777777" w:rsidR="002001F4" w:rsidRDefault="00B44D6A">
            <w:pPr>
              <w:jc w:val="center"/>
              <w:rPr>
                <w:rFonts w:ascii="Arial" w:eastAsia="Arial" w:hAnsi="Arial" w:cs="Arial"/>
                <w:b/>
              </w:rPr>
            </w:pPr>
            <w:r>
              <w:rPr>
                <w:rFonts w:ascii="Arial" w:eastAsia="Arial" w:hAnsi="Arial" w:cs="Arial"/>
                <w:b/>
              </w:rPr>
              <w:t>RFA Section &amp; Page Number</w:t>
            </w:r>
          </w:p>
        </w:tc>
        <w:tc>
          <w:tcPr>
            <w:tcW w:w="8100" w:type="dxa"/>
            <w:tcBorders>
              <w:top w:val="single" w:sz="10" w:space="0" w:color="000000"/>
              <w:left w:val="nil"/>
              <w:bottom w:val="single" w:sz="10" w:space="0" w:color="000000"/>
              <w:right w:val="single" w:sz="10" w:space="0" w:color="000000"/>
            </w:tcBorders>
            <w:shd w:val="clear" w:color="auto" w:fill="C6D9F1"/>
            <w:tcMar>
              <w:top w:w="0" w:type="dxa"/>
              <w:left w:w="100" w:type="dxa"/>
              <w:bottom w:w="0" w:type="dxa"/>
              <w:right w:w="100" w:type="dxa"/>
            </w:tcMar>
          </w:tcPr>
          <w:p w14:paraId="2EA11DC4" w14:textId="77777777" w:rsidR="002001F4" w:rsidRDefault="00B44D6A">
            <w:pPr>
              <w:jc w:val="center"/>
              <w:rPr>
                <w:rFonts w:ascii="Arial" w:eastAsia="Arial" w:hAnsi="Arial" w:cs="Arial"/>
                <w:b/>
              </w:rPr>
            </w:pPr>
            <w:r>
              <w:rPr>
                <w:rFonts w:ascii="Arial" w:eastAsia="Arial" w:hAnsi="Arial" w:cs="Arial"/>
                <w:b/>
              </w:rPr>
              <w:t>Question</w:t>
            </w:r>
          </w:p>
        </w:tc>
      </w:tr>
      <w:tr w:rsidR="002001F4" w14:paraId="2EA11DC8" w14:textId="77777777">
        <w:trPr>
          <w:trHeight w:val="300"/>
        </w:trPr>
        <w:tc>
          <w:tcPr>
            <w:tcW w:w="2055" w:type="dxa"/>
            <w:tcBorders>
              <w:top w:val="nil"/>
              <w:left w:val="single" w:sz="10" w:space="0" w:color="000000"/>
              <w:bottom w:val="single" w:sz="5" w:space="0" w:color="000000"/>
              <w:right w:val="single" w:sz="5" w:space="0" w:color="000000"/>
            </w:tcBorders>
            <w:tcMar>
              <w:top w:w="0" w:type="dxa"/>
              <w:left w:w="100" w:type="dxa"/>
              <w:bottom w:w="0" w:type="dxa"/>
              <w:right w:w="100" w:type="dxa"/>
            </w:tcMar>
          </w:tcPr>
          <w:p w14:paraId="2EA11DC6" w14:textId="77777777" w:rsidR="002001F4" w:rsidRDefault="00B44D6A">
            <w:r>
              <w:t xml:space="preserve"> </w:t>
            </w:r>
          </w:p>
        </w:tc>
        <w:tc>
          <w:tcPr>
            <w:tcW w:w="8100" w:type="dxa"/>
            <w:tcBorders>
              <w:top w:val="nil"/>
              <w:left w:val="nil"/>
              <w:bottom w:val="single" w:sz="5" w:space="0" w:color="000000"/>
              <w:right w:val="single" w:sz="10" w:space="0" w:color="000000"/>
            </w:tcBorders>
            <w:tcMar>
              <w:top w:w="0" w:type="dxa"/>
              <w:left w:w="100" w:type="dxa"/>
              <w:bottom w:w="0" w:type="dxa"/>
              <w:right w:w="100" w:type="dxa"/>
            </w:tcMar>
          </w:tcPr>
          <w:p w14:paraId="2EA11DC7" w14:textId="77777777" w:rsidR="002001F4" w:rsidRDefault="00B44D6A">
            <w:r>
              <w:t xml:space="preserve"> </w:t>
            </w:r>
          </w:p>
        </w:tc>
      </w:tr>
      <w:tr w:rsidR="002001F4" w14:paraId="2EA11DCB" w14:textId="77777777">
        <w:trPr>
          <w:trHeight w:val="285"/>
        </w:trPr>
        <w:tc>
          <w:tcPr>
            <w:tcW w:w="2055" w:type="dxa"/>
            <w:tcBorders>
              <w:top w:val="nil"/>
              <w:left w:val="single" w:sz="10" w:space="0" w:color="000000"/>
              <w:bottom w:val="single" w:sz="5" w:space="0" w:color="000000"/>
              <w:right w:val="single" w:sz="5" w:space="0" w:color="000000"/>
            </w:tcBorders>
            <w:tcMar>
              <w:top w:w="0" w:type="dxa"/>
              <w:left w:w="100" w:type="dxa"/>
              <w:bottom w:w="0" w:type="dxa"/>
              <w:right w:w="100" w:type="dxa"/>
            </w:tcMar>
          </w:tcPr>
          <w:p w14:paraId="2EA11DC9" w14:textId="77777777" w:rsidR="002001F4" w:rsidRDefault="00B44D6A">
            <w:r>
              <w:t xml:space="preserve"> </w:t>
            </w:r>
          </w:p>
        </w:tc>
        <w:tc>
          <w:tcPr>
            <w:tcW w:w="8100" w:type="dxa"/>
            <w:tcBorders>
              <w:top w:val="nil"/>
              <w:left w:val="nil"/>
              <w:bottom w:val="single" w:sz="5" w:space="0" w:color="000000"/>
              <w:right w:val="single" w:sz="10" w:space="0" w:color="000000"/>
            </w:tcBorders>
            <w:tcMar>
              <w:top w:w="0" w:type="dxa"/>
              <w:left w:w="100" w:type="dxa"/>
              <w:bottom w:w="0" w:type="dxa"/>
              <w:right w:w="100" w:type="dxa"/>
            </w:tcMar>
          </w:tcPr>
          <w:p w14:paraId="2EA11DCA" w14:textId="77777777" w:rsidR="002001F4" w:rsidRDefault="00B44D6A">
            <w:r>
              <w:t xml:space="preserve"> </w:t>
            </w:r>
          </w:p>
        </w:tc>
      </w:tr>
      <w:tr w:rsidR="002001F4" w14:paraId="2EA11DCE" w14:textId="77777777">
        <w:trPr>
          <w:trHeight w:val="285"/>
        </w:trPr>
        <w:tc>
          <w:tcPr>
            <w:tcW w:w="2055" w:type="dxa"/>
            <w:tcBorders>
              <w:top w:val="nil"/>
              <w:left w:val="single" w:sz="10" w:space="0" w:color="000000"/>
              <w:bottom w:val="single" w:sz="5" w:space="0" w:color="000000"/>
              <w:right w:val="single" w:sz="5" w:space="0" w:color="000000"/>
            </w:tcBorders>
            <w:tcMar>
              <w:top w:w="0" w:type="dxa"/>
              <w:left w:w="100" w:type="dxa"/>
              <w:bottom w:w="0" w:type="dxa"/>
              <w:right w:w="100" w:type="dxa"/>
            </w:tcMar>
          </w:tcPr>
          <w:p w14:paraId="2EA11DCC" w14:textId="77777777" w:rsidR="002001F4" w:rsidRDefault="00B44D6A">
            <w:r>
              <w:t xml:space="preserve"> </w:t>
            </w:r>
          </w:p>
        </w:tc>
        <w:tc>
          <w:tcPr>
            <w:tcW w:w="8100" w:type="dxa"/>
            <w:tcBorders>
              <w:top w:val="nil"/>
              <w:left w:val="nil"/>
              <w:bottom w:val="single" w:sz="5" w:space="0" w:color="000000"/>
              <w:right w:val="single" w:sz="10" w:space="0" w:color="000000"/>
            </w:tcBorders>
            <w:tcMar>
              <w:top w:w="0" w:type="dxa"/>
              <w:left w:w="100" w:type="dxa"/>
              <w:bottom w:w="0" w:type="dxa"/>
              <w:right w:w="100" w:type="dxa"/>
            </w:tcMar>
          </w:tcPr>
          <w:p w14:paraId="2EA11DCD" w14:textId="77777777" w:rsidR="002001F4" w:rsidRDefault="00B44D6A">
            <w:r>
              <w:t xml:space="preserve"> </w:t>
            </w:r>
          </w:p>
        </w:tc>
      </w:tr>
      <w:tr w:rsidR="002001F4" w14:paraId="2EA11DD1" w14:textId="77777777">
        <w:trPr>
          <w:trHeight w:val="285"/>
        </w:trPr>
        <w:tc>
          <w:tcPr>
            <w:tcW w:w="2055" w:type="dxa"/>
            <w:tcBorders>
              <w:top w:val="nil"/>
              <w:left w:val="single" w:sz="10" w:space="0" w:color="000000"/>
              <w:bottom w:val="single" w:sz="5" w:space="0" w:color="000000"/>
              <w:right w:val="single" w:sz="5" w:space="0" w:color="000000"/>
            </w:tcBorders>
            <w:tcMar>
              <w:top w:w="0" w:type="dxa"/>
              <w:left w:w="100" w:type="dxa"/>
              <w:bottom w:w="0" w:type="dxa"/>
              <w:right w:w="100" w:type="dxa"/>
            </w:tcMar>
          </w:tcPr>
          <w:p w14:paraId="2EA11DCF" w14:textId="77777777" w:rsidR="002001F4" w:rsidRDefault="00B44D6A">
            <w:r>
              <w:t xml:space="preserve"> </w:t>
            </w:r>
          </w:p>
        </w:tc>
        <w:tc>
          <w:tcPr>
            <w:tcW w:w="8100" w:type="dxa"/>
            <w:tcBorders>
              <w:top w:val="nil"/>
              <w:left w:val="nil"/>
              <w:bottom w:val="single" w:sz="5" w:space="0" w:color="000000"/>
              <w:right w:val="single" w:sz="10" w:space="0" w:color="000000"/>
            </w:tcBorders>
            <w:tcMar>
              <w:top w:w="0" w:type="dxa"/>
              <w:left w:w="100" w:type="dxa"/>
              <w:bottom w:w="0" w:type="dxa"/>
              <w:right w:w="100" w:type="dxa"/>
            </w:tcMar>
          </w:tcPr>
          <w:p w14:paraId="2EA11DD0" w14:textId="77777777" w:rsidR="002001F4" w:rsidRDefault="00B44D6A">
            <w:r>
              <w:t xml:space="preserve"> </w:t>
            </w:r>
          </w:p>
        </w:tc>
      </w:tr>
      <w:tr w:rsidR="002001F4" w14:paraId="2EA11DD4" w14:textId="77777777">
        <w:trPr>
          <w:trHeight w:val="285"/>
        </w:trPr>
        <w:tc>
          <w:tcPr>
            <w:tcW w:w="2055" w:type="dxa"/>
            <w:tcBorders>
              <w:top w:val="nil"/>
              <w:left w:val="single" w:sz="10" w:space="0" w:color="000000"/>
              <w:bottom w:val="single" w:sz="5" w:space="0" w:color="000000"/>
              <w:right w:val="single" w:sz="5" w:space="0" w:color="000000"/>
            </w:tcBorders>
            <w:tcMar>
              <w:top w:w="0" w:type="dxa"/>
              <w:left w:w="100" w:type="dxa"/>
              <w:bottom w:w="0" w:type="dxa"/>
              <w:right w:w="100" w:type="dxa"/>
            </w:tcMar>
          </w:tcPr>
          <w:p w14:paraId="2EA11DD2" w14:textId="77777777" w:rsidR="002001F4" w:rsidRDefault="00B44D6A">
            <w:r>
              <w:t xml:space="preserve"> </w:t>
            </w:r>
          </w:p>
        </w:tc>
        <w:tc>
          <w:tcPr>
            <w:tcW w:w="8100" w:type="dxa"/>
            <w:tcBorders>
              <w:top w:val="nil"/>
              <w:left w:val="nil"/>
              <w:bottom w:val="single" w:sz="5" w:space="0" w:color="000000"/>
              <w:right w:val="single" w:sz="10" w:space="0" w:color="000000"/>
            </w:tcBorders>
            <w:tcMar>
              <w:top w:w="0" w:type="dxa"/>
              <w:left w:w="100" w:type="dxa"/>
              <w:bottom w:w="0" w:type="dxa"/>
              <w:right w:w="100" w:type="dxa"/>
            </w:tcMar>
          </w:tcPr>
          <w:p w14:paraId="2EA11DD3" w14:textId="77777777" w:rsidR="002001F4" w:rsidRDefault="00B44D6A">
            <w:r>
              <w:t xml:space="preserve"> </w:t>
            </w:r>
          </w:p>
        </w:tc>
      </w:tr>
      <w:tr w:rsidR="002001F4" w14:paraId="2EA11DD7" w14:textId="77777777">
        <w:trPr>
          <w:trHeight w:val="285"/>
        </w:trPr>
        <w:tc>
          <w:tcPr>
            <w:tcW w:w="2055" w:type="dxa"/>
            <w:tcBorders>
              <w:top w:val="nil"/>
              <w:left w:val="single" w:sz="10" w:space="0" w:color="000000"/>
              <w:bottom w:val="single" w:sz="5" w:space="0" w:color="000000"/>
              <w:right w:val="single" w:sz="5" w:space="0" w:color="000000"/>
            </w:tcBorders>
            <w:tcMar>
              <w:top w:w="0" w:type="dxa"/>
              <w:left w:w="100" w:type="dxa"/>
              <w:bottom w:w="0" w:type="dxa"/>
              <w:right w:w="100" w:type="dxa"/>
            </w:tcMar>
          </w:tcPr>
          <w:p w14:paraId="2EA11DD5" w14:textId="77777777" w:rsidR="002001F4" w:rsidRDefault="00B44D6A">
            <w:r>
              <w:t xml:space="preserve"> </w:t>
            </w:r>
          </w:p>
        </w:tc>
        <w:tc>
          <w:tcPr>
            <w:tcW w:w="8100" w:type="dxa"/>
            <w:tcBorders>
              <w:top w:val="nil"/>
              <w:left w:val="nil"/>
              <w:bottom w:val="single" w:sz="5" w:space="0" w:color="000000"/>
              <w:right w:val="single" w:sz="10" w:space="0" w:color="000000"/>
            </w:tcBorders>
            <w:tcMar>
              <w:top w:w="0" w:type="dxa"/>
              <w:left w:w="100" w:type="dxa"/>
              <w:bottom w:w="0" w:type="dxa"/>
              <w:right w:w="100" w:type="dxa"/>
            </w:tcMar>
          </w:tcPr>
          <w:p w14:paraId="2EA11DD6" w14:textId="77777777" w:rsidR="002001F4" w:rsidRDefault="00B44D6A">
            <w:r>
              <w:t xml:space="preserve"> </w:t>
            </w:r>
          </w:p>
        </w:tc>
      </w:tr>
      <w:tr w:rsidR="002001F4" w14:paraId="2EA11DDA" w14:textId="77777777">
        <w:trPr>
          <w:trHeight w:val="285"/>
        </w:trPr>
        <w:tc>
          <w:tcPr>
            <w:tcW w:w="2055" w:type="dxa"/>
            <w:tcBorders>
              <w:top w:val="nil"/>
              <w:left w:val="single" w:sz="10" w:space="0" w:color="000000"/>
              <w:bottom w:val="single" w:sz="5" w:space="0" w:color="000000"/>
              <w:right w:val="single" w:sz="5" w:space="0" w:color="000000"/>
            </w:tcBorders>
            <w:tcMar>
              <w:top w:w="0" w:type="dxa"/>
              <w:left w:w="100" w:type="dxa"/>
              <w:bottom w:w="0" w:type="dxa"/>
              <w:right w:w="100" w:type="dxa"/>
            </w:tcMar>
          </w:tcPr>
          <w:p w14:paraId="2EA11DD8" w14:textId="77777777" w:rsidR="002001F4" w:rsidRDefault="00B44D6A">
            <w:r>
              <w:t xml:space="preserve"> </w:t>
            </w:r>
          </w:p>
        </w:tc>
        <w:tc>
          <w:tcPr>
            <w:tcW w:w="8100" w:type="dxa"/>
            <w:tcBorders>
              <w:top w:val="nil"/>
              <w:left w:val="nil"/>
              <w:bottom w:val="single" w:sz="5" w:space="0" w:color="000000"/>
              <w:right w:val="single" w:sz="10" w:space="0" w:color="000000"/>
            </w:tcBorders>
            <w:tcMar>
              <w:top w:w="0" w:type="dxa"/>
              <w:left w:w="100" w:type="dxa"/>
              <w:bottom w:w="0" w:type="dxa"/>
              <w:right w:w="100" w:type="dxa"/>
            </w:tcMar>
          </w:tcPr>
          <w:p w14:paraId="2EA11DD9" w14:textId="77777777" w:rsidR="002001F4" w:rsidRDefault="00B44D6A">
            <w:r>
              <w:t xml:space="preserve"> </w:t>
            </w:r>
          </w:p>
        </w:tc>
      </w:tr>
      <w:tr w:rsidR="002001F4" w14:paraId="2EA11DDD" w14:textId="77777777">
        <w:trPr>
          <w:trHeight w:val="285"/>
        </w:trPr>
        <w:tc>
          <w:tcPr>
            <w:tcW w:w="2055" w:type="dxa"/>
            <w:tcBorders>
              <w:top w:val="nil"/>
              <w:left w:val="single" w:sz="10" w:space="0" w:color="000000"/>
              <w:bottom w:val="single" w:sz="5" w:space="0" w:color="000000"/>
              <w:right w:val="single" w:sz="5" w:space="0" w:color="000000"/>
            </w:tcBorders>
            <w:tcMar>
              <w:top w:w="0" w:type="dxa"/>
              <w:left w:w="100" w:type="dxa"/>
              <w:bottom w:w="0" w:type="dxa"/>
              <w:right w:w="100" w:type="dxa"/>
            </w:tcMar>
          </w:tcPr>
          <w:p w14:paraId="2EA11DDB" w14:textId="77777777" w:rsidR="002001F4" w:rsidRDefault="00B44D6A">
            <w:r>
              <w:t xml:space="preserve"> </w:t>
            </w:r>
          </w:p>
        </w:tc>
        <w:tc>
          <w:tcPr>
            <w:tcW w:w="8100" w:type="dxa"/>
            <w:tcBorders>
              <w:top w:val="nil"/>
              <w:left w:val="nil"/>
              <w:bottom w:val="single" w:sz="5" w:space="0" w:color="000000"/>
              <w:right w:val="single" w:sz="10" w:space="0" w:color="000000"/>
            </w:tcBorders>
            <w:tcMar>
              <w:top w:w="0" w:type="dxa"/>
              <w:left w:w="100" w:type="dxa"/>
              <w:bottom w:w="0" w:type="dxa"/>
              <w:right w:w="100" w:type="dxa"/>
            </w:tcMar>
          </w:tcPr>
          <w:p w14:paraId="2EA11DDC" w14:textId="77777777" w:rsidR="002001F4" w:rsidRDefault="00B44D6A">
            <w:r>
              <w:t xml:space="preserve"> </w:t>
            </w:r>
          </w:p>
        </w:tc>
      </w:tr>
      <w:tr w:rsidR="002001F4" w14:paraId="2EA11DE0" w14:textId="77777777">
        <w:trPr>
          <w:trHeight w:val="285"/>
        </w:trPr>
        <w:tc>
          <w:tcPr>
            <w:tcW w:w="2055" w:type="dxa"/>
            <w:tcBorders>
              <w:top w:val="nil"/>
              <w:left w:val="single" w:sz="10" w:space="0" w:color="000000"/>
              <w:bottom w:val="single" w:sz="5" w:space="0" w:color="000000"/>
              <w:right w:val="single" w:sz="5" w:space="0" w:color="000000"/>
            </w:tcBorders>
            <w:tcMar>
              <w:top w:w="0" w:type="dxa"/>
              <w:left w:w="100" w:type="dxa"/>
              <w:bottom w:w="0" w:type="dxa"/>
              <w:right w:w="100" w:type="dxa"/>
            </w:tcMar>
          </w:tcPr>
          <w:p w14:paraId="2EA11DDE" w14:textId="77777777" w:rsidR="002001F4" w:rsidRDefault="00B44D6A">
            <w:r>
              <w:t xml:space="preserve"> </w:t>
            </w:r>
          </w:p>
        </w:tc>
        <w:tc>
          <w:tcPr>
            <w:tcW w:w="8100" w:type="dxa"/>
            <w:tcBorders>
              <w:top w:val="nil"/>
              <w:left w:val="nil"/>
              <w:bottom w:val="single" w:sz="5" w:space="0" w:color="000000"/>
              <w:right w:val="single" w:sz="10" w:space="0" w:color="000000"/>
            </w:tcBorders>
            <w:tcMar>
              <w:top w:w="0" w:type="dxa"/>
              <w:left w:w="100" w:type="dxa"/>
              <w:bottom w:w="0" w:type="dxa"/>
              <w:right w:w="100" w:type="dxa"/>
            </w:tcMar>
          </w:tcPr>
          <w:p w14:paraId="2EA11DDF" w14:textId="77777777" w:rsidR="002001F4" w:rsidRDefault="00B44D6A">
            <w:r>
              <w:t xml:space="preserve"> </w:t>
            </w:r>
          </w:p>
        </w:tc>
      </w:tr>
      <w:tr w:rsidR="002001F4" w14:paraId="2EA11DE3" w14:textId="77777777">
        <w:trPr>
          <w:trHeight w:val="285"/>
        </w:trPr>
        <w:tc>
          <w:tcPr>
            <w:tcW w:w="2055" w:type="dxa"/>
            <w:tcBorders>
              <w:top w:val="nil"/>
              <w:left w:val="single" w:sz="10" w:space="0" w:color="000000"/>
              <w:bottom w:val="single" w:sz="5" w:space="0" w:color="000000"/>
              <w:right w:val="single" w:sz="5" w:space="0" w:color="000000"/>
            </w:tcBorders>
            <w:tcMar>
              <w:top w:w="0" w:type="dxa"/>
              <w:left w:w="100" w:type="dxa"/>
              <w:bottom w:w="0" w:type="dxa"/>
              <w:right w:w="100" w:type="dxa"/>
            </w:tcMar>
          </w:tcPr>
          <w:p w14:paraId="2EA11DE1" w14:textId="77777777" w:rsidR="002001F4" w:rsidRDefault="00B44D6A">
            <w:r>
              <w:t xml:space="preserve"> </w:t>
            </w:r>
          </w:p>
        </w:tc>
        <w:tc>
          <w:tcPr>
            <w:tcW w:w="8100" w:type="dxa"/>
            <w:tcBorders>
              <w:top w:val="nil"/>
              <w:left w:val="nil"/>
              <w:bottom w:val="single" w:sz="5" w:space="0" w:color="000000"/>
              <w:right w:val="single" w:sz="10" w:space="0" w:color="000000"/>
            </w:tcBorders>
            <w:tcMar>
              <w:top w:w="0" w:type="dxa"/>
              <w:left w:w="100" w:type="dxa"/>
              <w:bottom w:w="0" w:type="dxa"/>
              <w:right w:w="100" w:type="dxa"/>
            </w:tcMar>
          </w:tcPr>
          <w:p w14:paraId="2EA11DE2" w14:textId="77777777" w:rsidR="002001F4" w:rsidRDefault="00B44D6A">
            <w:r>
              <w:t xml:space="preserve"> </w:t>
            </w:r>
          </w:p>
        </w:tc>
      </w:tr>
      <w:tr w:rsidR="002001F4" w14:paraId="2EA11DE6" w14:textId="77777777">
        <w:trPr>
          <w:trHeight w:val="285"/>
        </w:trPr>
        <w:tc>
          <w:tcPr>
            <w:tcW w:w="2055" w:type="dxa"/>
            <w:tcBorders>
              <w:top w:val="nil"/>
              <w:left w:val="single" w:sz="10" w:space="0" w:color="000000"/>
              <w:bottom w:val="single" w:sz="5" w:space="0" w:color="000000"/>
              <w:right w:val="single" w:sz="5" w:space="0" w:color="000000"/>
            </w:tcBorders>
            <w:tcMar>
              <w:top w:w="0" w:type="dxa"/>
              <w:left w:w="100" w:type="dxa"/>
              <w:bottom w:w="0" w:type="dxa"/>
              <w:right w:w="100" w:type="dxa"/>
            </w:tcMar>
          </w:tcPr>
          <w:p w14:paraId="2EA11DE4" w14:textId="77777777" w:rsidR="002001F4" w:rsidRDefault="00B44D6A">
            <w:r>
              <w:t xml:space="preserve"> </w:t>
            </w:r>
          </w:p>
        </w:tc>
        <w:tc>
          <w:tcPr>
            <w:tcW w:w="8100" w:type="dxa"/>
            <w:tcBorders>
              <w:top w:val="nil"/>
              <w:left w:val="nil"/>
              <w:bottom w:val="single" w:sz="5" w:space="0" w:color="000000"/>
              <w:right w:val="single" w:sz="10" w:space="0" w:color="000000"/>
            </w:tcBorders>
            <w:tcMar>
              <w:top w:w="0" w:type="dxa"/>
              <w:left w:w="100" w:type="dxa"/>
              <w:bottom w:w="0" w:type="dxa"/>
              <w:right w:w="100" w:type="dxa"/>
            </w:tcMar>
          </w:tcPr>
          <w:p w14:paraId="2EA11DE5" w14:textId="77777777" w:rsidR="002001F4" w:rsidRDefault="00B44D6A">
            <w:r>
              <w:t xml:space="preserve"> </w:t>
            </w:r>
          </w:p>
        </w:tc>
      </w:tr>
      <w:tr w:rsidR="002001F4" w14:paraId="2EA11DE9" w14:textId="77777777">
        <w:trPr>
          <w:trHeight w:val="285"/>
        </w:trPr>
        <w:tc>
          <w:tcPr>
            <w:tcW w:w="2055" w:type="dxa"/>
            <w:tcBorders>
              <w:top w:val="nil"/>
              <w:left w:val="single" w:sz="10" w:space="0" w:color="000000"/>
              <w:bottom w:val="single" w:sz="5" w:space="0" w:color="000000"/>
              <w:right w:val="single" w:sz="5" w:space="0" w:color="000000"/>
            </w:tcBorders>
            <w:tcMar>
              <w:top w:w="0" w:type="dxa"/>
              <w:left w:w="100" w:type="dxa"/>
              <w:bottom w:w="0" w:type="dxa"/>
              <w:right w:w="100" w:type="dxa"/>
            </w:tcMar>
          </w:tcPr>
          <w:p w14:paraId="2EA11DE7" w14:textId="77777777" w:rsidR="002001F4" w:rsidRDefault="002001F4"/>
        </w:tc>
        <w:tc>
          <w:tcPr>
            <w:tcW w:w="8100" w:type="dxa"/>
            <w:tcBorders>
              <w:top w:val="nil"/>
              <w:left w:val="nil"/>
              <w:bottom w:val="single" w:sz="5" w:space="0" w:color="000000"/>
              <w:right w:val="single" w:sz="10" w:space="0" w:color="000000"/>
            </w:tcBorders>
            <w:tcMar>
              <w:top w:w="0" w:type="dxa"/>
              <w:left w:w="100" w:type="dxa"/>
              <w:bottom w:w="0" w:type="dxa"/>
              <w:right w:w="100" w:type="dxa"/>
            </w:tcMar>
          </w:tcPr>
          <w:p w14:paraId="2EA11DE8" w14:textId="77777777" w:rsidR="002001F4" w:rsidRDefault="002001F4"/>
        </w:tc>
      </w:tr>
      <w:tr w:rsidR="002001F4" w14:paraId="2EA11DEC" w14:textId="77777777">
        <w:trPr>
          <w:trHeight w:val="285"/>
        </w:trPr>
        <w:tc>
          <w:tcPr>
            <w:tcW w:w="2055" w:type="dxa"/>
            <w:tcBorders>
              <w:top w:val="nil"/>
              <w:left w:val="single" w:sz="10" w:space="0" w:color="000000"/>
              <w:bottom w:val="single" w:sz="5" w:space="0" w:color="000000"/>
              <w:right w:val="single" w:sz="5" w:space="0" w:color="000000"/>
            </w:tcBorders>
            <w:tcMar>
              <w:top w:w="0" w:type="dxa"/>
              <w:left w:w="100" w:type="dxa"/>
              <w:bottom w:w="0" w:type="dxa"/>
              <w:right w:w="100" w:type="dxa"/>
            </w:tcMar>
          </w:tcPr>
          <w:p w14:paraId="2EA11DEA" w14:textId="77777777" w:rsidR="002001F4" w:rsidRDefault="002001F4"/>
        </w:tc>
        <w:tc>
          <w:tcPr>
            <w:tcW w:w="8100" w:type="dxa"/>
            <w:tcBorders>
              <w:top w:val="nil"/>
              <w:left w:val="nil"/>
              <w:bottom w:val="single" w:sz="5" w:space="0" w:color="000000"/>
              <w:right w:val="single" w:sz="10" w:space="0" w:color="000000"/>
            </w:tcBorders>
            <w:tcMar>
              <w:top w:w="0" w:type="dxa"/>
              <w:left w:w="100" w:type="dxa"/>
              <w:bottom w:w="0" w:type="dxa"/>
              <w:right w:w="100" w:type="dxa"/>
            </w:tcMar>
          </w:tcPr>
          <w:p w14:paraId="2EA11DEB" w14:textId="77777777" w:rsidR="002001F4" w:rsidRDefault="002001F4"/>
        </w:tc>
      </w:tr>
      <w:tr w:rsidR="002001F4" w14:paraId="2EA11DEF" w14:textId="77777777">
        <w:trPr>
          <w:trHeight w:val="285"/>
        </w:trPr>
        <w:tc>
          <w:tcPr>
            <w:tcW w:w="2055" w:type="dxa"/>
            <w:tcBorders>
              <w:top w:val="nil"/>
              <w:left w:val="single" w:sz="10" w:space="0" w:color="000000"/>
              <w:bottom w:val="single" w:sz="5" w:space="0" w:color="000000"/>
              <w:right w:val="single" w:sz="5" w:space="0" w:color="000000"/>
            </w:tcBorders>
            <w:tcMar>
              <w:top w:w="0" w:type="dxa"/>
              <w:left w:w="100" w:type="dxa"/>
              <w:bottom w:w="0" w:type="dxa"/>
              <w:right w:w="100" w:type="dxa"/>
            </w:tcMar>
          </w:tcPr>
          <w:p w14:paraId="2EA11DED" w14:textId="77777777" w:rsidR="002001F4" w:rsidRDefault="002001F4"/>
        </w:tc>
        <w:tc>
          <w:tcPr>
            <w:tcW w:w="8100" w:type="dxa"/>
            <w:tcBorders>
              <w:top w:val="nil"/>
              <w:left w:val="nil"/>
              <w:bottom w:val="single" w:sz="5" w:space="0" w:color="000000"/>
              <w:right w:val="single" w:sz="10" w:space="0" w:color="000000"/>
            </w:tcBorders>
            <w:tcMar>
              <w:top w:w="0" w:type="dxa"/>
              <w:left w:w="100" w:type="dxa"/>
              <w:bottom w:w="0" w:type="dxa"/>
              <w:right w:w="100" w:type="dxa"/>
            </w:tcMar>
          </w:tcPr>
          <w:p w14:paraId="2EA11DEE" w14:textId="77777777" w:rsidR="002001F4" w:rsidRDefault="002001F4"/>
        </w:tc>
      </w:tr>
      <w:tr w:rsidR="002001F4" w14:paraId="2EA11DF2" w14:textId="77777777">
        <w:trPr>
          <w:trHeight w:val="285"/>
        </w:trPr>
        <w:tc>
          <w:tcPr>
            <w:tcW w:w="2055" w:type="dxa"/>
            <w:tcBorders>
              <w:top w:val="nil"/>
              <w:left w:val="single" w:sz="10" w:space="0" w:color="000000"/>
              <w:bottom w:val="single" w:sz="5" w:space="0" w:color="000000"/>
              <w:right w:val="single" w:sz="5" w:space="0" w:color="000000"/>
            </w:tcBorders>
            <w:tcMar>
              <w:top w:w="0" w:type="dxa"/>
              <w:left w:w="100" w:type="dxa"/>
              <w:bottom w:w="0" w:type="dxa"/>
              <w:right w:w="100" w:type="dxa"/>
            </w:tcMar>
          </w:tcPr>
          <w:p w14:paraId="2EA11DF0" w14:textId="77777777" w:rsidR="002001F4" w:rsidRDefault="002001F4"/>
        </w:tc>
        <w:tc>
          <w:tcPr>
            <w:tcW w:w="8100" w:type="dxa"/>
            <w:tcBorders>
              <w:top w:val="nil"/>
              <w:left w:val="nil"/>
              <w:bottom w:val="single" w:sz="5" w:space="0" w:color="000000"/>
              <w:right w:val="single" w:sz="10" w:space="0" w:color="000000"/>
            </w:tcBorders>
            <w:tcMar>
              <w:top w:w="0" w:type="dxa"/>
              <w:left w:w="100" w:type="dxa"/>
              <w:bottom w:w="0" w:type="dxa"/>
              <w:right w:w="100" w:type="dxa"/>
            </w:tcMar>
          </w:tcPr>
          <w:p w14:paraId="2EA11DF1" w14:textId="77777777" w:rsidR="002001F4" w:rsidRDefault="002001F4"/>
        </w:tc>
      </w:tr>
    </w:tbl>
    <w:p w14:paraId="2EA11DF3" w14:textId="77777777" w:rsidR="002001F4" w:rsidRDefault="002001F4">
      <w:pPr>
        <w:spacing w:before="240" w:after="240"/>
        <w:rPr>
          <w:rFonts w:ascii="Arial" w:eastAsia="Arial" w:hAnsi="Arial" w:cs="Arial"/>
          <w:b/>
          <w:sz w:val="28"/>
          <w:szCs w:val="28"/>
        </w:rPr>
      </w:pPr>
    </w:p>
    <w:sectPr w:rsidR="002001F4">
      <w:pgSz w:w="12240" w:h="15840"/>
      <w:pgMar w:top="630" w:right="900" w:bottom="990" w:left="1080" w:header="720" w:footer="1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FD61A" w14:textId="77777777" w:rsidR="00644EBB" w:rsidRDefault="00644EBB">
      <w:r>
        <w:separator/>
      </w:r>
    </w:p>
  </w:endnote>
  <w:endnote w:type="continuationSeparator" w:id="0">
    <w:p w14:paraId="527740F9" w14:textId="77777777" w:rsidR="00644EBB" w:rsidRDefault="0064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partan">
    <w:altName w:val="Calibri"/>
    <w:charset w:val="00"/>
    <w:family w:val="auto"/>
    <w:pitch w:val="default"/>
  </w:font>
  <w:font w:name="EB Garamond">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11DF6" w14:textId="428EDE5A" w:rsidR="002001F4" w:rsidRPr="00715432" w:rsidRDefault="00B44D6A">
    <w:pPr>
      <w:pBdr>
        <w:top w:val="nil"/>
        <w:left w:val="nil"/>
        <w:bottom w:val="nil"/>
        <w:right w:val="nil"/>
        <w:between w:val="nil"/>
      </w:pBdr>
      <w:ind w:right="360"/>
      <w:rPr>
        <w:rFonts w:ascii="Arial" w:eastAsia="Arial" w:hAnsi="Arial" w:cs="Arial"/>
        <w:color w:val="000000"/>
      </w:rPr>
    </w:pPr>
    <w:bookmarkStart w:id="19" w:name="_heading=h.2jxsxqh" w:colFirst="0" w:colLast="0"/>
    <w:bookmarkEnd w:id="19"/>
    <w:r w:rsidRPr="00715432">
      <w:rPr>
        <w:rFonts w:ascii="Arial" w:eastAsia="Arial" w:hAnsi="Arial" w:cs="Arial"/>
        <w:color w:val="000000"/>
      </w:rPr>
      <w:t>RFA#</w:t>
    </w:r>
    <w:r w:rsidR="00121F45" w:rsidRPr="00715432">
      <w:rPr>
        <w:rFonts w:ascii="Arial" w:eastAsia="Arial" w:hAnsi="Arial" w:cs="Arial"/>
        <w:color w:val="000000"/>
      </w:rPr>
      <w:t xml:space="preserve"> 202403074 </w:t>
    </w:r>
    <w:r w:rsidRPr="00715432">
      <w:rPr>
        <w:rFonts w:ascii="Arial" w:eastAsia="Arial" w:hAnsi="Arial" w:cs="Arial"/>
        <w:color w:val="000000"/>
      </w:rPr>
      <w:t xml:space="preserve">– </w:t>
    </w:r>
    <w:r w:rsidRPr="00715432">
      <w:rPr>
        <w:rFonts w:ascii="Arial" w:eastAsia="Arial" w:hAnsi="Arial" w:cs="Arial"/>
      </w:rPr>
      <w:t>Building Social Capital</w:t>
    </w:r>
    <w:r w:rsidRPr="00715432">
      <w:rPr>
        <w:rFonts w:ascii="Arial" w:eastAsia="Arial" w:hAnsi="Arial" w:cs="Arial"/>
        <w:color w:val="000000"/>
      </w:rPr>
      <w:t xml:space="preserve"> Grant Funding Opportunity for Community Based Organizations </w:t>
    </w:r>
  </w:p>
  <w:p w14:paraId="2EA11DF7" w14:textId="77777777" w:rsidR="002001F4" w:rsidRPr="00715432" w:rsidRDefault="00B44D6A">
    <w:pPr>
      <w:pBdr>
        <w:top w:val="nil"/>
        <w:left w:val="nil"/>
        <w:bottom w:val="nil"/>
        <w:right w:val="nil"/>
        <w:between w:val="nil"/>
      </w:pBdr>
      <w:rPr>
        <w:rFonts w:ascii="Arial" w:eastAsia="Arial" w:hAnsi="Arial" w:cs="Arial"/>
        <w:color w:val="000000"/>
      </w:rPr>
    </w:pPr>
    <w:r w:rsidRPr="00715432">
      <w:rPr>
        <w:rFonts w:ascii="Arial" w:eastAsia="Arial" w:hAnsi="Arial" w:cs="Arial"/>
      </w:rPr>
      <w:t>March</w:t>
    </w:r>
    <w:r w:rsidRPr="00715432">
      <w:rPr>
        <w:rFonts w:ascii="Arial" w:eastAsia="Arial" w:hAnsi="Arial" w:cs="Arial"/>
        <w:color w:val="000000"/>
      </w:rPr>
      <w:t xml:space="preserve"> 202</w:t>
    </w:r>
    <w:r w:rsidRPr="00715432">
      <w:rPr>
        <w:rFonts w:ascii="Arial" w:eastAsia="Arial" w:hAnsi="Arial" w:cs="Arial"/>
      </w:rPr>
      <w:t>4</w:t>
    </w:r>
  </w:p>
  <w:p w14:paraId="2EA11DF8" w14:textId="24443DE5" w:rsidR="002001F4" w:rsidRDefault="00B44D6A">
    <w:pPr>
      <w:pBdr>
        <w:top w:val="nil"/>
        <w:left w:val="nil"/>
        <w:bottom w:val="nil"/>
        <w:right w:val="nil"/>
        <w:between w:val="nil"/>
      </w:pBdr>
      <w:ind w:right="360"/>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1</w:t>
    </w:r>
    <w:r>
      <w:rPr>
        <w:rFonts w:ascii="Arial" w:eastAsia="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916B2" w14:textId="77777777" w:rsidR="00644EBB" w:rsidRDefault="00644EBB">
      <w:r>
        <w:separator/>
      </w:r>
    </w:p>
  </w:footnote>
  <w:footnote w:type="continuationSeparator" w:id="0">
    <w:p w14:paraId="76E0718D" w14:textId="77777777" w:rsidR="00644EBB" w:rsidRDefault="00644EBB">
      <w:r>
        <w:continuationSeparator/>
      </w:r>
    </w:p>
  </w:footnote>
  <w:footnote w:id="1">
    <w:p w14:paraId="2EA11DF9" w14:textId="77777777" w:rsidR="002001F4" w:rsidRDefault="00B44D6A">
      <w:pPr>
        <w:rPr>
          <w:sz w:val="20"/>
          <w:szCs w:val="20"/>
        </w:rPr>
      </w:pPr>
      <w:r>
        <w:rPr>
          <w:rStyle w:val="FootnoteReference"/>
        </w:rPr>
        <w:footnoteRef/>
      </w:r>
      <w:r>
        <w:rPr>
          <w:sz w:val="20"/>
          <w:szCs w:val="20"/>
        </w:rPr>
        <w:t xml:space="preserve"> </w:t>
      </w:r>
      <w:r>
        <w:rPr>
          <w:rFonts w:ascii="Spartan" w:eastAsia="Spartan" w:hAnsi="Spartan" w:cs="Spartan"/>
          <w:sz w:val="16"/>
          <w:szCs w:val="16"/>
        </w:rPr>
        <w:t xml:space="preserve">The National Association of Community Health Centers reports that “drivers”, as opposed to “determinants” is a more accessible and understandable term that communities prefer and emphasizes the ability for </w:t>
      </w:r>
      <w:proofErr w:type="gramStart"/>
      <w:r>
        <w:rPr>
          <w:rFonts w:ascii="Spartan" w:eastAsia="Spartan" w:hAnsi="Spartan" w:cs="Spartan"/>
          <w:sz w:val="16"/>
          <w:szCs w:val="16"/>
        </w:rPr>
        <w:t>policy-makers</w:t>
      </w:r>
      <w:proofErr w:type="gramEnd"/>
      <w:r>
        <w:rPr>
          <w:rFonts w:ascii="Spartan" w:eastAsia="Spartan" w:hAnsi="Spartan" w:cs="Spartan"/>
          <w:sz w:val="16"/>
          <w:szCs w:val="16"/>
        </w:rPr>
        <w:t>, communities and individuals to affect change.</w:t>
      </w:r>
    </w:p>
  </w:footnote>
  <w:footnote w:id="2">
    <w:p w14:paraId="2EA11DFA" w14:textId="77777777" w:rsidR="002001F4" w:rsidRDefault="00B44D6A">
      <w:pPr>
        <w:rPr>
          <w:rFonts w:ascii="Spartan" w:eastAsia="Spartan" w:hAnsi="Spartan" w:cs="Spartan"/>
          <w:sz w:val="20"/>
          <w:szCs w:val="20"/>
        </w:rPr>
      </w:pPr>
      <w:r>
        <w:rPr>
          <w:rStyle w:val="FootnoteReference"/>
        </w:rPr>
        <w:footnoteRef/>
      </w:r>
      <w:r>
        <w:rPr>
          <w:rFonts w:ascii="Spartan" w:eastAsia="Spartan" w:hAnsi="Spartan" w:cs="Spartan"/>
          <w:sz w:val="20"/>
          <w:szCs w:val="20"/>
        </w:rPr>
        <w:t xml:space="preserve"> </w:t>
      </w:r>
      <w:r>
        <w:rPr>
          <w:rFonts w:ascii="Spartan" w:eastAsia="Spartan" w:hAnsi="Spartan" w:cs="Spartan"/>
          <w:color w:val="222222"/>
          <w:sz w:val="14"/>
          <w:szCs w:val="14"/>
          <w:highlight w:val="white"/>
        </w:rPr>
        <w:t>World Health Organization. "A conceptual framework for action on the social determinants of health." (2010).</w:t>
      </w:r>
    </w:p>
  </w:footnote>
  <w:footnote w:id="3">
    <w:p w14:paraId="2EA11DFB" w14:textId="77777777" w:rsidR="002001F4" w:rsidRDefault="00B44D6A">
      <w:pPr>
        <w:rPr>
          <w:rFonts w:ascii="Spartan" w:eastAsia="Spartan" w:hAnsi="Spartan" w:cs="Spartan"/>
          <w:sz w:val="20"/>
          <w:szCs w:val="20"/>
        </w:rPr>
      </w:pPr>
      <w:r>
        <w:rPr>
          <w:rStyle w:val="FootnoteReference"/>
        </w:rPr>
        <w:footnoteRef/>
      </w:r>
      <w:r>
        <w:rPr>
          <w:rFonts w:ascii="Spartan" w:eastAsia="Spartan" w:hAnsi="Spartan" w:cs="Spartan"/>
          <w:sz w:val="20"/>
          <w:szCs w:val="20"/>
        </w:rPr>
        <w:t xml:space="preserve"> </w:t>
      </w:r>
      <w:r>
        <w:rPr>
          <w:rFonts w:ascii="Spartan" w:eastAsia="Spartan" w:hAnsi="Spartan" w:cs="Spartan"/>
          <w:sz w:val="14"/>
          <w:szCs w:val="14"/>
        </w:rPr>
        <w:t xml:space="preserve">Hunter, Bradley D., Brad Neiger, and Joshua West. “The Importance of Addressing Social Determinants of Health at the Local Level: The Case for Social Capital.” </w:t>
      </w:r>
      <w:r>
        <w:rPr>
          <w:rFonts w:ascii="Spartan" w:eastAsia="Spartan" w:hAnsi="Spartan" w:cs="Spartan"/>
          <w:i/>
          <w:sz w:val="14"/>
          <w:szCs w:val="14"/>
        </w:rPr>
        <w:t>Health &amp; Social Care in the Community</w:t>
      </w:r>
      <w:r>
        <w:rPr>
          <w:rFonts w:ascii="Spartan" w:eastAsia="Spartan" w:hAnsi="Spartan" w:cs="Spartan"/>
          <w:sz w:val="14"/>
          <w:szCs w:val="14"/>
        </w:rPr>
        <w:t xml:space="preserve"> 19, no. 5 (2011): 522–30.</w:t>
      </w:r>
      <w:hyperlink r:id="rId1">
        <w:r>
          <w:rPr>
            <w:rFonts w:ascii="Spartan" w:eastAsia="Spartan" w:hAnsi="Spartan" w:cs="Spartan"/>
            <w:sz w:val="14"/>
            <w:szCs w:val="14"/>
          </w:rPr>
          <w:t xml:space="preserve"> </w:t>
        </w:r>
      </w:hyperlink>
    </w:p>
  </w:footnote>
  <w:footnote w:id="4">
    <w:p w14:paraId="2EA11DFC" w14:textId="77777777" w:rsidR="002001F4" w:rsidRDefault="00B44D6A">
      <w:pPr>
        <w:rPr>
          <w:rFonts w:ascii="Spartan" w:eastAsia="Spartan" w:hAnsi="Spartan" w:cs="Spartan"/>
          <w:sz w:val="14"/>
          <w:szCs w:val="14"/>
        </w:rPr>
      </w:pPr>
      <w:r>
        <w:rPr>
          <w:rStyle w:val="FootnoteReference"/>
        </w:rPr>
        <w:footnoteRef/>
      </w:r>
      <w:r>
        <w:rPr>
          <w:rFonts w:ascii="Spartan" w:eastAsia="Spartan" w:hAnsi="Spartan" w:cs="Spartan"/>
          <w:sz w:val="14"/>
          <w:szCs w:val="14"/>
        </w:rPr>
        <w:t xml:space="preserve"> </w:t>
      </w:r>
      <w:r>
        <w:rPr>
          <w:rFonts w:ascii="Spartan" w:eastAsia="Spartan" w:hAnsi="Spartan" w:cs="Spartan"/>
          <w:color w:val="1C1D1E"/>
          <w:sz w:val="14"/>
          <w:szCs w:val="14"/>
          <w:highlight w:val="white"/>
        </w:rPr>
        <w:t xml:space="preserve">Kawachi I., Colditz G.A., </w:t>
      </w:r>
      <w:proofErr w:type="spellStart"/>
      <w:r>
        <w:rPr>
          <w:rFonts w:ascii="Spartan" w:eastAsia="Spartan" w:hAnsi="Spartan" w:cs="Spartan"/>
          <w:color w:val="1C1D1E"/>
          <w:sz w:val="14"/>
          <w:szCs w:val="14"/>
          <w:highlight w:val="white"/>
        </w:rPr>
        <w:t>Ascherio</w:t>
      </w:r>
      <w:proofErr w:type="spellEnd"/>
      <w:r>
        <w:rPr>
          <w:rFonts w:ascii="Spartan" w:eastAsia="Spartan" w:hAnsi="Spartan" w:cs="Spartan"/>
          <w:color w:val="1C1D1E"/>
          <w:sz w:val="14"/>
          <w:szCs w:val="14"/>
          <w:highlight w:val="white"/>
        </w:rPr>
        <w:t xml:space="preserve"> A., Rimm E.B., Giovannucci E., Stampfer M.J. &amp; Willett W.C. (1996) A prospective study of social networks in relation to total mortality and cardiovascular disease in men in the USA. </w:t>
      </w:r>
      <w:r>
        <w:rPr>
          <w:rFonts w:ascii="Spartan" w:eastAsia="Spartan" w:hAnsi="Spartan" w:cs="Spartan"/>
          <w:i/>
          <w:color w:val="1C1D1E"/>
          <w:sz w:val="14"/>
          <w:szCs w:val="14"/>
          <w:highlight w:val="white"/>
        </w:rPr>
        <w:t>Journal of Epidemiology and Community Health</w:t>
      </w:r>
      <w:r>
        <w:rPr>
          <w:rFonts w:ascii="Spartan" w:eastAsia="Spartan" w:hAnsi="Spartan" w:cs="Spartan"/>
          <w:color w:val="1C1D1E"/>
          <w:sz w:val="14"/>
          <w:szCs w:val="14"/>
          <w:highlight w:val="white"/>
        </w:rPr>
        <w:t xml:space="preserve"> 50, 245–251.</w:t>
      </w:r>
    </w:p>
  </w:footnote>
  <w:footnote w:id="5">
    <w:p w14:paraId="2EA11DFD" w14:textId="77777777" w:rsidR="002001F4" w:rsidRDefault="00B44D6A">
      <w:pPr>
        <w:rPr>
          <w:rFonts w:ascii="Spartan" w:eastAsia="Spartan" w:hAnsi="Spartan" w:cs="Spartan"/>
          <w:sz w:val="14"/>
          <w:szCs w:val="14"/>
        </w:rPr>
      </w:pPr>
      <w:r>
        <w:rPr>
          <w:rStyle w:val="FootnoteReference"/>
        </w:rPr>
        <w:footnoteRef/>
      </w:r>
      <w:r>
        <w:rPr>
          <w:rFonts w:ascii="Spartan" w:eastAsia="Spartan" w:hAnsi="Spartan" w:cs="Spartan"/>
          <w:sz w:val="14"/>
          <w:szCs w:val="14"/>
        </w:rPr>
        <w:t xml:space="preserve"> </w:t>
      </w:r>
      <w:r>
        <w:rPr>
          <w:rFonts w:ascii="Spartan" w:eastAsia="Spartan" w:hAnsi="Spartan" w:cs="Spartan"/>
          <w:color w:val="1C1D1E"/>
          <w:sz w:val="14"/>
          <w:szCs w:val="14"/>
          <w:highlight w:val="white"/>
        </w:rPr>
        <w:t xml:space="preserve">Kawachi I., Kennedy B.P., Lochner K. &amp; Prothrow-Stith D. (1997) Social capital, income inequality, and mortality. </w:t>
      </w:r>
      <w:r>
        <w:rPr>
          <w:rFonts w:ascii="Spartan" w:eastAsia="Spartan" w:hAnsi="Spartan" w:cs="Spartan"/>
          <w:i/>
          <w:color w:val="1C1D1E"/>
          <w:sz w:val="14"/>
          <w:szCs w:val="14"/>
          <w:highlight w:val="white"/>
        </w:rPr>
        <w:t>American Journal of Public Health</w:t>
      </w:r>
      <w:r>
        <w:rPr>
          <w:rFonts w:ascii="Spartan" w:eastAsia="Spartan" w:hAnsi="Spartan" w:cs="Spartan"/>
          <w:color w:val="1C1D1E"/>
          <w:sz w:val="14"/>
          <w:szCs w:val="14"/>
          <w:highlight w:val="white"/>
        </w:rPr>
        <w:t xml:space="preserve"> 87, 1491–1498.</w:t>
      </w:r>
    </w:p>
  </w:footnote>
  <w:footnote w:id="6">
    <w:p w14:paraId="2EA11DFE" w14:textId="77777777" w:rsidR="002001F4" w:rsidRDefault="00B44D6A">
      <w:pPr>
        <w:rPr>
          <w:rFonts w:ascii="Spartan" w:eastAsia="Spartan" w:hAnsi="Spartan" w:cs="Spartan"/>
          <w:sz w:val="14"/>
          <w:szCs w:val="14"/>
        </w:rPr>
      </w:pPr>
      <w:r>
        <w:rPr>
          <w:rStyle w:val="FootnoteReference"/>
        </w:rPr>
        <w:footnoteRef/>
      </w:r>
      <w:r>
        <w:rPr>
          <w:rFonts w:ascii="Spartan" w:eastAsia="Spartan" w:hAnsi="Spartan" w:cs="Spartan"/>
          <w:sz w:val="14"/>
          <w:szCs w:val="14"/>
        </w:rPr>
        <w:t xml:space="preserve"> </w:t>
      </w:r>
      <w:r>
        <w:rPr>
          <w:rFonts w:ascii="Spartan" w:eastAsia="Spartan" w:hAnsi="Spartan" w:cs="Spartan"/>
          <w:color w:val="1C1D1E"/>
          <w:sz w:val="14"/>
          <w:szCs w:val="14"/>
          <w:highlight w:val="white"/>
        </w:rPr>
        <w:t xml:space="preserve">Helliwell J.F. (2007) Well-being and social capital: does suicide pose a puzzle? </w:t>
      </w:r>
      <w:r>
        <w:rPr>
          <w:rFonts w:ascii="Spartan" w:eastAsia="Spartan" w:hAnsi="Spartan" w:cs="Spartan"/>
          <w:i/>
          <w:color w:val="1C1D1E"/>
          <w:sz w:val="14"/>
          <w:szCs w:val="14"/>
          <w:highlight w:val="white"/>
        </w:rPr>
        <w:t>Social Indicators Research</w:t>
      </w:r>
      <w:r>
        <w:rPr>
          <w:rFonts w:ascii="Spartan" w:eastAsia="Spartan" w:hAnsi="Spartan" w:cs="Spartan"/>
          <w:color w:val="1C1D1E"/>
          <w:sz w:val="14"/>
          <w:szCs w:val="14"/>
          <w:highlight w:val="white"/>
        </w:rPr>
        <w:t xml:space="preserve"> 81 (3), 455–496.</w:t>
      </w:r>
    </w:p>
  </w:footnote>
  <w:footnote w:id="7">
    <w:p w14:paraId="2EA11DFF" w14:textId="77777777" w:rsidR="002001F4" w:rsidRDefault="00B44D6A">
      <w:pPr>
        <w:spacing w:after="200"/>
        <w:rPr>
          <w:rFonts w:ascii="Spartan" w:eastAsia="Spartan" w:hAnsi="Spartan" w:cs="Spartan"/>
          <w:sz w:val="14"/>
          <w:szCs w:val="14"/>
        </w:rPr>
      </w:pPr>
      <w:r>
        <w:rPr>
          <w:rStyle w:val="FootnoteReference"/>
        </w:rPr>
        <w:footnoteRef/>
      </w:r>
      <w:r>
        <w:rPr>
          <w:rFonts w:ascii="Spartan" w:eastAsia="Spartan" w:hAnsi="Spartan" w:cs="Spartan"/>
          <w:sz w:val="14"/>
          <w:szCs w:val="14"/>
        </w:rPr>
        <w:t xml:space="preserve"> </w:t>
      </w:r>
      <w:r>
        <w:rPr>
          <w:rFonts w:ascii="Spartan" w:eastAsia="Spartan" w:hAnsi="Spartan" w:cs="Spartan"/>
          <w:color w:val="1C1D1E"/>
          <w:sz w:val="14"/>
          <w:szCs w:val="14"/>
          <w:highlight w:val="white"/>
        </w:rPr>
        <w:t xml:space="preserve">Giordano G.N. &amp; Lindstrom M. (2010) The impact of changes in different aspects of social capital and material conditions on self-rated health over time: a longitudinal cohort study. </w:t>
      </w:r>
      <w:r>
        <w:rPr>
          <w:rFonts w:ascii="Spartan" w:eastAsia="Spartan" w:hAnsi="Spartan" w:cs="Spartan"/>
          <w:i/>
          <w:color w:val="1C1D1E"/>
          <w:sz w:val="14"/>
          <w:szCs w:val="14"/>
          <w:highlight w:val="white"/>
        </w:rPr>
        <w:t>Social Science and Medicine</w:t>
      </w:r>
      <w:r>
        <w:rPr>
          <w:rFonts w:ascii="Spartan" w:eastAsia="Spartan" w:hAnsi="Spartan" w:cs="Spartan"/>
          <w:color w:val="1C1D1E"/>
          <w:sz w:val="14"/>
          <w:szCs w:val="14"/>
          <w:highlight w:val="white"/>
        </w:rPr>
        <w:t xml:space="preserve"> 70, 700–710.</w:t>
      </w:r>
    </w:p>
  </w:footnote>
  <w:footnote w:id="8">
    <w:p w14:paraId="2EA11E00" w14:textId="77777777" w:rsidR="002001F4" w:rsidRDefault="00B44D6A">
      <w:pPr>
        <w:rPr>
          <w:sz w:val="20"/>
          <w:szCs w:val="20"/>
        </w:rPr>
      </w:pPr>
      <w:r>
        <w:rPr>
          <w:rStyle w:val="FootnoteReference"/>
        </w:rPr>
        <w:footnoteRef/>
      </w:r>
      <w:r>
        <w:rPr>
          <w:sz w:val="20"/>
          <w:szCs w:val="20"/>
        </w:rPr>
        <w:t xml:space="preserve"> </w:t>
      </w:r>
      <w:hyperlink r:id="rId2" w:anchor="block-sdohinfographics">
        <w:r>
          <w:rPr>
            <w:color w:val="1155CC"/>
            <w:sz w:val="20"/>
            <w:szCs w:val="20"/>
            <w:u w:val="single"/>
          </w:rPr>
          <w:t>https://health.gov/healthypeople/priority-areas/social-determinants-health/literature-summaries#block-sdohinfographics</w:t>
        </w:r>
      </w:hyperlink>
      <w:r>
        <w:rPr>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2D06"/>
    <w:multiLevelType w:val="multilevel"/>
    <w:tmpl w:val="DC9AA1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48199C"/>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405662A"/>
    <w:multiLevelType w:val="multilevel"/>
    <w:tmpl w:val="40EAD6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505931"/>
    <w:multiLevelType w:val="multilevel"/>
    <w:tmpl w:val="192ADF18"/>
    <w:lvl w:ilvl="0">
      <w:start w:val="1"/>
      <w:numFmt w:val="lowerLetter"/>
      <w:lvlText w:val="%1."/>
      <w:lvlJc w:val="left"/>
      <w:pPr>
        <w:ind w:left="720" w:hanging="360"/>
      </w:pPr>
      <w:rPr>
        <w:b/>
        <w:bC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6C73C3B"/>
    <w:multiLevelType w:val="multilevel"/>
    <w:tmpl w:val="EB9C70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88B5DDF"/>
    <w:multiLevelType w:val="multilevel"/>
    <w:tmpl w:val="475C0320"/>
    <w:lvl w:ilvl="0">
      <w:start w:val="1"/>
      <w:numFmt w:val="decimal"/>
      <w:lvlText w:val="%1."/>
      <w:lvlJc w:val="left"/>
      <w:pPr>
        <w:ind w:left="720" w:hanging="360"/>
      </w:pPr>
      <w:rPr>
        <w:b/>
        <w:bCs/>
        <w:u w:val="none"/>
      </w:rPr>
    </w:lvl>
    <w:lvl w:ilvl="1">
      <w:start w:val="1"/>
      <w:numFmt w:val="lowerLetter"/>
      <w:lvlText w:val="%2."/>
      <w:lvlJc w:val="left"/>
      <w:pPr>
        <w:ind w:left="1440" w:hanging="360"/>
      </w:pPr>
      <w:rPr>
        <w:b/>
        <w:bCs/>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AAB0042"/>
    <w:multiLevelType w:val="multilevel"/>
    <w:tmpl w:val="39083C66"/>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 w15:restartNumberingAfterBreak="0">
    <w:nsid w:val="0E3C3BC1"/>
    <w:multiLevelType w:val="multilevel"/>
    <w:tmpl w:val="FD543E4E"/>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rFonts w:ascii="Arial" w:hAnsi="Arial" w:cs="Arial" w:hint="default"/>
        <w:b/>
        <w:bCs/>
        <w:u w:val="none"/>
      </w:rPr>
    </w:lvl>
    <w:lvl w:ilvl="2">
      <w:start w:val="1"/>
      <w:numFmt w:val="lowerRoman"/>
      <w:lvlText w:val="%3."/>
      <w:lvlJc w:val="right"/>
      <w:pPr>
        <w:ind w:left="2160" w:hanging="360"/>
      </w:pPr>
      <w:rPr>
        <w:rFonts w:ascii="Arial" w:hAnsi="Arial" w:cs="Arial" w:hint="default"/>
        <w:b/>
        <w:bCs/>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16604A5"/>
    <w:multiLevelType w:val="multilevel"/>
    <w:tmpl w:val="B3E04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8921A94"/>
    <w:multiLevelType w:val="multilevel"/>
    <w:tmpl w:val="8D0EF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9F67B99"/>
    <w:multiLevelType w:val="multilevel"/>
    <w:tmpl w:val="527A613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DD508C4"/>
    <w:multiLevelType w:val="multilevel"/>
    <w:tmpl w:val="E4FC5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28F4A8A"/>
    <w:multiLevelType w:val="multilevel"/>
    <w:tmpl w:val="9AA666B0"/>
    <w:lvl w:ilvl="0">
      <w:start w:val="1"/>
      <w:numFmt w:val="upperLetter"/>
      <w:lvlText w:val="%1."/>
      <w:lvlJc w:val="left"/>
      <w:pPr>
        <w:ind w:left="540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F34B1C"/>
    <w:multiLevelType w:val="multilevel"/>
    <w:tmpl w:val="723C0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834597B"/>
    <w:multiLevelType w:val="multilevel"/>
    <w:tmpl w:val="0C00C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8392E94"/>
    <w:multiLevelType w:val="multilevel"/>
    <w:tmpl w:val="4BB28110"/>
    <w:lvl w:ilvl="0">
      <w:start w:val="1"/>
      <w:numFmt w:val="decimal"/>
      <w:pStyle w:val="ListNumber2"/>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9721AAE"/>
    <w:multiLevelType w:val="multilevel"/>
    <w:tmpl w:val="526C871A"/>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C9B3B79"/>
    <w:multiLevelType w:val="multilevel"/>
    <w:tmpl w:val="58ECD620"/>
    <w:lvl w:ilvl="0">
      <w:start w:val="1"/>
      <w:numFmt w:val="decimal"/>
      <w:lvlText w:val="%1."/>
      <w:lvlJc w:val="left"/>
      <w:pPr>
        <w:ind w:left="787" w:hanging="360"/>
      </w:pPr>
      <w:rPr>
        <w:rFonts w:hint="default"/>
        <w:b/>
        <w:color w:val="auto"/>
      </w:rPr>
    </w:lvl>
    <w:lvl w:ilvl="1">
      <w:start w:val="1"/>
      <w:numFmt w:val="bullet"/>
      <w:lvlText w:val="o"/>
      <w:lvlJc w:val="left"/>
      <w:pPr>
        <w:ind w:left="1507" w:hanging="360"/>
      </w:pPr>
      <w:rPr>
        <w:rFonts w:ascii="Courier New" w:eastAsia="Courier New" w:hAnsi="Courier New" w:cs="Courier New"/>
      </w:rPr>
    </w:lvl>
    <w:lvl w:ilvl="2">
      <w:start w:val="1"/>
      <w:numFmt w:val="bullet"/>
      <w:lvlText w:val="▪"/>
      <w:lvlJc w:val="left"/>
      <w:pPr>
        <w:ind w:left="2227" w:hanging="360"/>
      </w:pPr>
      <w:rPr>
        <w:rFonts w:ascii="Noto Sans Symbols" w:eastAsia="Noto Sans Symbols" w:hAnsi="Noto Sans Symbols" w:cs="Noto Sans Symbols"/>
      </w:rPr>
    </w:lvl>
    <w:lvl w:ilvl="3">
      <w:start w:val="1"/>
      <w:numFmt w:val="bullet"/>
      <w:lvlText w:val="●"/>
      <w:lvlJc w:val="left"/>
      <w:pPr>
        <w:ind w:left="2947" w:hanging="360"/>
      </w:pPr>
      <w:rPr>
        <w:rFonts w:ascii="Noto Sans Symbols" w:eastAsia="Noto Sans Symbols" w:hAnsi="Noto Sans Symbols" w:cs="Noto Sans Symbols"/>
      </w:rPr>
    </w:lvl>
    <w:lvl w:ilvl="4">
      <w:start w:val="1"/>
      <w:numFmt w:val="bullet"/>
      <w:lvlText w:val="o"/>
      <w:lvlJc w:val="left"/>
      <w:pPr>
        <w:ind w:left="3667" w:hanging="360"/>
      </w:pPr>
      <w:rPr>
        <w:rFonts w:ascii="Courier New" w:eastAsia="Courier New" w:hAnsi="Courier New" w:cs="Courier New"/>
      </w:rPr>
    </w:lvl>
    <w:lvl w:ilvl="5">
      <w:start w:val="1"/>
      <w:numFmt w:val="bullet"/>
      <w:lvlText w:val="▪"/>
      <w:lvlJc w:val="left"/>
      <w:pPr>
        <w:ind w:left="4387" w:hanging="360"/>
      </w:pPr>
      <w:rPr>
        <w:rFonts w:ascii="Noto Sans Symbols" w:eastAsia="Noto Sans Symbols" w:hAnsi="Noto Sans Symbols" w:cs="Noto Sans Symbols"/>
      </w:rPr>
    </w:lvl>
    <w:lvl w:ilvl="6">
      <w:start w:val="1"/>
      <w:numFmt w:val="bullet"/>
      <w:lvlText w:val="●"/>
      <w:lvlJc w:val="left"/>
      <w:pPr>
        <w:ind w:left="5107" w:hanging="360"/>
      </w:pPr>
      <w:rPr>
        <w:rFonts w:ascii="Noto Sans Symbols" w:eastAsia="Noto Sans Symbols" w:hAnsi="Noto Sans Symbols" w:cs="Noto Sans Symbols"/>
      </w:rPr>
    </w:lvl>
    <w:lvl w:ilvl="7">
      <w:start w:val="1"/>
      <w:numFmt w:val="bullet"/>
      <w:lvlText w:val="o"/>
      <w:lvlJc w:val="left"/>
      <w:pPr>
        <w:ind w:left="5827" w:hanging="360"/>
      </w:pPr>
      <w:rPr>
        <w:rFonts w:ascii="Courier New" w:eastAsia="Courier New" w:hAnsi="Courier New" w:cs="Courier New"/>
      </w:rPr>
    </w:lvl>
    <w:lvl w:ilvl="8">
      <w:start w:val="1"/>
      <w:numFmt w:val="bullet"/>
      <w:lvlText w:val="▪"/>
      <w:lvlJc w:val="left"/>
      <w:pPr>
        <w:ind w:left="6547" w:hanging="360"/>
      </w:pPr>
      <w:rPr>
        <w:rFonts w:ascii="Noto Sans Symbols" w:eastAsia="Noto Sans Symbols" w:hAnsi="Noto Sans Symbols" w:cs="Noto Sans Symbols"/>
      </w:rPr>
    </w:lvl>
  </w:abstractNum>
  <w:abstractNum w:abstractNumId="18" w15:restartNumberingAfterBreak="0">
    <w:nsid w:val="435E29B9"/>
    <w:multiLevelType w:val="multilevel"/>
    <w:tmpl w:val="99E2119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7A141D1"/>
    <w:multiLevelType w:val="multilevel"/>
    <w:tmpl w:val="4896FFE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A68393D"/>
    <w:multiLevelType w:val="multilevel"/>
    <w:tmpl w:val="383A92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E1C5C4D"/>
    <w:multiLevelType w:val="multilevel"/>
    <w:tmpl w:val="653E6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07B47BD"/>
    <w:multiLevelType w:val="multilevel"/>
    <w:tmpl w:val="9CFC1F5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0A879F6"/>
    <w:multiLevelType w:val="multilevel"/>
    <w:tmpl w:val="3E78E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1805437"/>
    <w:multiLevelType w:val="multilevel"/>
    <w:tmpl w:val="F188A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6B11558"/>
    <w:multiLevelType w:val="multilevel"/>
    <w:tmpl w:val="7F369F2C"/>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8C00B24"/>
    <w:multiLevelType w:val="multilevel"/>
    <w:tmpl w:val="408C9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9710AB0"/>
    <w:multiLevelType w:val="multilevel"/>
    <w:tmpl w:val="5C383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D9204CE"/>
    <w:multiLevelType w:val="multilevel"/>
    <w:tmpl w:val="2AA67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50C55E8"/>
    <w:multiLevelType w:val="multilevel"/>
    <w:tmpl w:val="CACEDF6E"/>
    <w:lvl w:ilvl="0">
      <w:start w:val="1"/>
      <w:numFmt w:val="upperLetter"/>
      <w:lvlText w:val="%1."/>
      <w:lvlJc w:val="left"/>
      <w:pPr>
        <w:ind w:left="360" w:hanging="360"/>
      </w:pPr>
      <w:rPr>
        <w:rFonts w:ascii="Arial" w:eastAsia="Arial" w:hAnsi="Arial" w:cs="Arial"/>
        <w:b/>
        <w:sz w:val="24"/>
        <w:szCs w:val="24"/>
      </w:rPr>
    </w:lvl>
    <w:lvl w:ilvl="1">
      <w:start w:val="1"/>
      <w:numFmt w:val="decimal"/>
      <w:lvlText w:val="%2."/>
      <w:lvlJc w:val="left"/>
      <w:pPr>
        <w:ind w:left="720" w:hanging="360"/>
      </w:pPr>
      <w:rPr>
        <w:b/>
        <w:sz w:val="24"/>
        <w:szCs w:val="24"/>
      </w:rPr>
    </w:lvl>
    <w:lvl w:ilvl="2">
      <w:start w:val="1"/>
      <w:numFmt w:val="lowerLetter"/>
      <w:lvlText w:val="%3."/>
      <w:lvlJc w:val="left"/>
      <w:pPr>
        <w:ind w:left="1080" w:hanging="360"/>
      </w:pPr>
      <w:rPr>
        <w:b/>
      </w:rPr>
    </w:lvl>
    <w:lvl w:ilvl="3">
      <w:start w:val="1"/>
      <w:numFmt w:val="lowerRoman"/>
      <w:lvlText w:val="%4."/>
      <w:lvlJc w:val="left"/>
      <w:pPr>
        <w:ind w:left="1440" w:hanging="360"/>
      </w:pPr>
      <w:rPr>
        <w:b/>
      </w:rPr>
    </w:lvl>
    <w:lvl w:ilvl="4">
      <w:start w:val="1"/>
      <w:numFmt w:val="decimal"/>
      <w:lvlText w:val="(%5)"/>
      <w:lvlJc w:val="left"/>
      <w:pPr>
        <w:ind w:left="1800" w:hanging="360"/>
      </w:pPr>
      <w:rPr>
        <w:b/>
      </w:r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decimal"/>
      <w:lvlText w:val="%8)"/>
      <w:lvlJc w:val="left"/>
      <w:pPr>
        <w:ind w:left="2880" w:hanging="360"/>
      </w:pPr>
    </w:lvl>
    <w:lvl w:ilvl="8">
      <w:start w:val="1"/>
      <w:numFmt w:val="lowerLetter"/>
      <w:lvlText w:val="%9)"/>
      <w:lvlJc w:val="left"/>
      <w:pPr>
        <w:ind w:left="3240" w:hanging="360"/>
      </w:pPr>
    </w:lvl>
  </w:abstractNum>
  <w:abstractNum w:abstractNumId="31" w15:restartNumberingAfterBreak="0">
    <w:nsid w:val="670575A7"/>
    <w:multiLevelType w:val="multilevel"/>
    <w:tmpl w:val="A4920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8206B14"/>
    <w:multiLevelType w:val="multilevel"/>
    <w:tmpl w:val="D2D60C38"/>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C0C4705"/>
    <w:multiLevelType w:val="multilevel"/>
    <w:tmpl w:val="B95ED26A"/>
    <w:lvl w:ilvl="0">
      <w:start w:val="1"/>
      <w:numFmt w:val="decimal"/>
      <w:lvlText w:val="%1."/>
      <w:lvlJc w:val="left"/>
      <w:pPr>
        <w:ind w:left="720" w:hanging="360"/>
      </w:pPr>
      <w:rPr>
        <w:rFonts w:ascii="Arial" w:hAnsi="Arial" w:cs="Arial" w:hint="default"/>
        <w:b/>
        <w:bCs/>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5B04175"/>
    <w:multiLevelType w:val="multilevel"/>
    <w:tmpl w:val="B922D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5CD1B7F"/>
    <w:multiLevelType w:val="multilevel"/>
    <w:tmpl w:val="7A06973E"/>
    <w:lvl w:ilvl="0">
      <w:start w:val="1"/>
      <w:numFmt w:val="decimal"/>
      <w:lvlText w:val="%1."/>
      <w:lvlJc w:val="left"/>
      <w:pPr>
        <w:ind w:left="720" w:hanging="360"/>
      </w:pPr>
      <w:rPr>
        <w:rFonts w:ascii="Arial" w:eastAsia="Noto Sans Symbols" w:hAnsi="Arial" w:cs="Arial" w:hint="default"/>
        <w:b/>
        <w:bC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36" w15:restartNumberingAfterBreak="0">
    <w:nsid w:val="785B0F29"/>
    <w:multiLevelType w:val="multilevel"/>
    <w:tmpl w:val="ABB03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9F202BF"/>
    <w:multiLevelType w:val="multilevel"/>
    <w:tmpl w:val="58ECD620"/>
    <w:lvl w:ilvl="0">
      <w:start w:val="1"/>
      <w:numFmt w:val="decimal"/>
      <w:lvlText w:val="%1."/>
      <w:lvlJc w:val="left"/>
      <w:pPr>
        <w:ind w:left="787" w:hanging="360"/>
      </w:pPr>
      <w:rPr>
        <w:rFonts w:hint="default"/>
        <w:b/>
        <w:color w:val="auto"/>
      </w:rPr>
    </w:lvl>
    <w:lvl w:ilvl="1">
      <w:start w:val="1"/>
      <w:numFmt w:val="bullet"/>
      <w:lvlText w:val="o"/>
      <w:lvlJc w:val="left"/>
      <w:pPr>
        <w:ind w:left="1507" w:hanging="360"/>
      </w:pPr>
      <w:rPr>
        <w:rFonts w:ascii="Courier New" w:eastAsia="Courier New" w:hAnsi="Courier New" w:cs="Courier New"/>
      </w:rPr>
    </w:lvl>
    <w:lvl w:ilvl="2">
      <w:start w:val="1"/>
      <w:numFmt w:val="bullet"/>
      <w:lvlText w:val="▪"/>
      <w:lvlJc w:val="left"/>
      <w:pPr>
        <w:ind w:left="2227" w:hanging="360"/>
      </w:pPr>
      <w:rPr>
        <w:rFonts w:ascii="Noto Sans Symbols" w:eastAsia="Noto Sans Symbols" w:hAnsi="Noto Sans Symbols" w:cs="Noto Sans Symbols"/>
      </w:rPr>
    </w:lvl>
    <w:lvl w:ilvl="3">
      <w:start w:val="1"/>
      <w:numFmt w:val="bullet"/>
      <w:lvlText w:val="●"/>
      <w:lvlJc w:val="left"/>
      <w:pPr>
        <w:ind w:left="2947" w:hanging="360"/>
      </w:pPr>
      <w:rPr>
        <w:rFonts w:ascii="Noto Sans Symbols" w:eastAsia="Noto Sans Symbols" w:hAnsi="Noto Sans Symbols" w:cs="Noto Sans Symbols"/>
      </w:rPr>
    </w:lvl>
    <w:lvl w:ilvl="4">
      <w:start w:val="1"/>
      <w:numFmt w:val="bullet"/>
      <w:lvlText w:val="o"/>
      <w:lvlJc w:val="left"/>
      <w:pPr>
        <w:ind w:left="3667" w:hanging="360"/>
      </w:pPr>
      <w:rPr>
        <w:rFonts w:ascii="Courier New" w:eastAsia="Courier New" w:hAnsi="Courier New" w:cs="Courier New"/>
      </w:rPr>
    </w:lvl>
    <w:lvl w:ilvl="5">
      <w:start w:val="1"/>
      <w:numFmt w:val="bullet"/>
      <w:lvlText w:val="▪"/>
      <w:lvlJc w:val="left"/>
      <w:pPr>
        <w:ind w:left="4387" w:hanging="360"/>
      </w:pPr>
      <w:rPr>
        <w:rFonts w:ascii="Noto Sans Symbols" w:eastAsia="Noto Sans Symbols" w:hAnsi="Noto Sans Symbols" w:cs="Noto Sans Symbols"/>
      </w:rPr>
    </w:lvl>
    <w:lvl w:ilvl="6">
      <w:start w:val="1"/>
      <w:numFmt w:val="bullet"/>
      <w:lvlText w:val="●"/>
      <w:lvlJc w:val="left"/>
      <w:pPr>
        <w:ind w:left="5107" w:hanging="360"/>
      </w:pPr>
      <w:rPr>
        <w:rFonts w:ascii="Noto Sans Symbols" w:eastAsia="Noto Sans Symbols" w:hAnsi="Noto Sans Symbols" w:cs="Noto Sans Symbols"/>
      </w:rPr>
    </w:lvl>
    <w:lvl w:ilvl="7">
      <w:start w:val="1"/>
      <w:numFmt w:val="bullet"/>
      <w:lvlText w:val="o"/>
      <w:lvlJc w:val="left"/>
      <w:pPr>
        <w:ind w:left="5827" w:hanging="360"/>
      </w:pPr>
      <w:rPr>
        <w:rFonts w:ascii="Courier New" w:eastAsia="Courier New" w:hAnsi="Courier New" w:cs="Courier New"/>
      </w:rPr>
    </w:lvl>
    <w:lvl w:ilvl="8">
      <w:start w:val="1"/>
      <w:numFmt w:val="bullet"/>
      <w:lvlText w:val="▪"/>
      <w:lvlJc w:val="left"/>
      <w:pPr>
        <w:ind w:left="6547" w:hanging="360"/>
      </w:pPr>
      <w:rPr>
        <w:rFonts w:ascii="Noto Sans Symbols" w:eastAsia="Noto Sans Symbols" w:hAnsi="Noto Sans Symbols" w:cs="Noto Sans Symbols"/>
      </w:rPr>
    </w:lvl>
  </w:abstractNum>
  <w:abstractNum w:abstractNumId="38" w15:restartNumberingAfterBreak="0">
    <w:nsid w:val="7D655CE3"/>
    <w:multiLevelType w:val="multilevel"/>
    <w:tmpl w:val="8AC06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E567FB0"/>
    <w:multiLevelType w:val="multilevel"/>
    <w:tmpl w:val="A8DEF8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F750D16"/>
    <w:multiLevelType w:val="multilevel"/>
    <w:tmpl w:val="6FAA2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41335008">
    <w:abstractNumId w:val="34"/>
  </w:num>
  <w:num w:numId="2" w16cid:durableId="798761211">
    <w:abstractNumId w:val="12"/>
  </w:num>
  <w:num w:numId="3" w16cid:durableId="46072133">
    <w:abstractNumId w:val="5"/>
  </w:num>
  <w:num w:numId="4" w16cid:durableId="2121535341">
    <w:abstractNumId w:val="15"/>
  </w:num>
  <w:num w:numId="5" w16cid:durableId="1047415311">
    <w:abstractNumId w:val="18"/>
  </w:num>
  <w:num w:numId="6" w16cid:durableId="2080400394">
    <w:abstractNumId w:val="30"/>
  </w:num>
  <w:num w:numId="7" w16cid:durableId="598102741">
    <w:abstractNumId w:val="28"/>
  </w:num>
  <w:num w:numId="8" w16cid:durableId="1420176538">
    <w:abstractNumId w:val="2"/>
  </w:num>
  <w:num w:numId="9" w16cid:durableId="694773510">
    <w:abstractNumId w:val="32"/>
  </w:num>
  <w:num w:numId="10" w16cid:durableId="1276911278">
    <w:abstractNumId w:val="35"/>
  </w:num>
  <w:num w:numId="11" w16cid:durableId="991909221">
    <w:abstractNumId w:val="13"/>
  </w:num>
  <w:num w:numId="12" w16cid:durableId="1969893557">
    <w:abstractNumId w:val="23"/>
  </w:num>
  <w:num w:numId="13" w16cid:durableId="1280531981">
    <w:abstractNumId w:val="36"/>
  </w:num>
  <w:num w:numId="14" w16cid:durableId="656343315">
    <w:abstractNumId w:val="39"/>
  </w:num>
  <w:num w:numId="15" w16cid:durableId="1262494557">
    <w:abstractNumId w:val="31"/>
  </w:num>
  <w:num w:numId="16" w16cid:durableId="45498671">
    <w:abstractNumId w:val="19"/>
  </w:num>
  <w:num w:numId="17" w16cid:durableId="1561667145">
    <w:abstractNumId w:val="29"/>
  </w:num>
  <w:num w:numId="18" w16cid:durableId="690568226">
    <w:abstractNumId w:val="26"/>
  </w:num>
  <w:num w:numId="19" w16cid:durableId="661471251">
    <w:abstractNumId w:val="38"/>
  </w:num>
  <w:num w:numId="20" w16cid:durableId="513224914">
    <w:abstractNumId w:val="24"/>
  </w:num>
  <w:num w:numId="21" w16cid:durableId="1471365568">
    <w:abstractNumId w:val="9"/>
  </w:num>
  <w:num w:numId="22" w16cid:durableId="151870065">
    <w:abstractNumId w:val="22"/>
  </w:num>
  <w:num w:numId="23" w16cid:durableId="68888389">
    <w:abstractNumId w:val="4"/>
  </w:num>
  <w:num w:numId="24" w16cid:durableId="1770075752">
    <w:abstractNumId w:val="8"/>
  </w:num>
  <w:num w:numId="25" w16cid:durableId="1803109421">
    <w:abstractNumId w:val="10"/>
  </w:num>
  <w:num w:numId="26" w16cid:durableId="1747653329">
    <w:abstractNumId w:val="16"/>
  </w:num>
  <w:num w:numId="27" w16cid:durableId="892078880">
    <w:abstractNumId w:val="27"/>
  </w:num>
  <w:num w:numId="28" w16cid:durableId="1659115412">
    <w:abstractNumId w:val="7"/>
  </w:num>
  <w:num w:numId="29" w16cid:durableId="1181162230">
    <w:abstractNumId w:val="21"/>
  </w:num>
  <w:num w:numId="30" w16cid:durableId="666249315">
    <w:abstractNumId w:val="6"/>
  </w:num>
  <w:num w:numId="31" w16cid:durableId="519050922">
    <w:abstractNumId w:val="0"/>
  </w:num>
  <w:num w:numId="32" w16cid:durableId="1194033085">
    <w:abstractNumId w:val="11"/>
  </w:num>
  <w:num w:numId="33" w16cid:durableId="718165739">
    <w:abstractNumId w:val="14"/>
  </w:num>
  <w:num w:numId="34" w16cid:durableId="1872840443">
    <w:abstractNumId w:val="17"/>
  </w:num>
  <w:num w:numId="35" w16cid:durableId="205413009">
    <w:abstractNumId w:val="20"/>
  </w:num>
  <w:num w:numId="36" w16cid:durableId="1393191280">
    <w:abstractNumId w:val="40"/>
  </w:num>
  <w:num w:numId="37" w16cid:durableId="1373072858">
    <w:abstractNumId w:val="25"/>
  </w:num>
  <w:num w:numId="38" w16cid:durableId="2139105752">
    <w:abstractNumId w:val="3"/>
  </w:num>
  <w:num w:numId="39" w16cid:durableId="1074356208">
    <w:abstractNumId w:val="33"/>
  </w:num>
  <w:num w:numId="40" w16cid:durableId="1893887543">
    <w:abstractNumId w:val="1"/>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41" w16cid:durableId="131271548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1F4"/>
    <w:rsid w:val="000064C7"/>
    <w:rsid w:val="00012B20"/>
    <w:rsid w:val="00031959"/>
    <w:rsid w:val="000A7B61"/>
    <w:rsid w:val="000B34B1"/>
    <w:rsid w:val="000F0658"/>
    <w:rsid w:val="001021F6"/>
    <w:rsid w:val="00121F45"/>
    <w:rsid w:val="00141B2A"/>
    <w:rsid w:val="001732AA"/>
    <w:rsid w:val="001B18F1"/>
    <w:rsid w:val="001E3BA0"/>
    <w:rsid w:val="002001F4"/>
    <w:rsid w:val="00242408"/>
    <w:rsid w:val="002530A4"/>
    <w:rsid w:val="00256114"/>
    <w:rsid w:val="00260240"/>
    <w:rsid w:val="00285F82"/>
    <w:rsid w:val="002B4B0A"/>
    <w:rsid w:val="002B78C7"/>
    <w:rsid w:val="002C07DB"/>
    <w:rsid w:val="002D38FC"/>
    <w:rsid w:val="002D4C31"/>
    <w:rsid w:val="003017AA"/>
    <w:rsid w:val="00344CD7"/>
    <w:rsid w:val="00346E07"/>
    <w:rsid w:val="003C7BD3"/>
    <w:rsid w:val="003F571C"/>
    <w:rsid w:val="00405E75"/>
    <w:rsid w:val="00463A95"/>
    <w:rsid w:val="00480BBA"/>
    <w:rsid w:val="004B4F8E"/>
    <w:rsid w:val="004B7943"/>
    <w:rsid w:val="004D1365"/>
    <w:rsid w:val="004F036E"/>
    <w:rsid w:val="00502D9A"/>
    <w:rsid w:val="005769C5"/>
    <w:rsid w:val="00594882"/>
    <w:rsid w:val="005967E9"/>
    <w:rsid w:val="005B51D4"/>
    <w:rsid w:val="005C78D6"/>
    <w:rsid w:val="005D0D6C"/>
    <w:rsid w:val="006007FF"/>
    <w:rsid w:val="0062771F"/>
    <w:rsid w:val="0063191F"/>
    <w:rsid w:val="00640AB6"/>
    <w:rsid w:val="00641FD8"/>
    <w:rsid w:val="00644EBB"/>
    <w:rsid w:val="0065264D"/>
    <w:rsid w:val="0067259F"/>
    <w:rsid w:val="0068310B"/>
    <w:rsid w:val="00684005"/>
    <w:rsid w:val="00684D67"/>
    <w:rsid w:val="00691564"/>
    <w:rsid w:val="00692509"/>
    <w:rsid w:val="00692AC3"/>
    <w:rsid w:val="006C5E01"/>
    <w:rsid w:val="006E7A70"/>
    <w:rsid w:val="0071009F"/>
    <w:rsid w:val="00715432"/>
    <w:rsid w:val="00730DF5"/>
    <w:rsid w:val="00733654"/>
    <w:rsid w:val="00741501"/>
    <w:rsid w:val="007458AD"/>
    <w:rsid w:val="00770963"/>
    <w:rsid w:val="00773A14"/>
    <w:rsid w:val="007B652C"/>
    <w:rsid w:val="007B67F2"/>
    <w:rsid w:val="007E0814"/>
    <w:rsid w:val="007E1E4F"/>
    <w:rsid w:val="0081686C"/>
    <w:rsid w:val="008278E6"/>
    <w:rsid w:val="0085103D"/>
    <w:rsid w:val="00882E8D"/>
    <w:rsid w:val="008B6FCC"/>
    <w:rsid w:val="008C690E"/>
    <w:rsid w:val="008D1C73"/>
    <w:rsid w:val="008D5478"/>
    <w:rsid w:val="008E0ADE"/>
    <w:rsid w:val="008F58DB"/>
    <w:rsid w:val="00930611"/>
    <w:rsid w:val="00931F99"/>
    <w:rsid w:val="00935F15"/>
    <w:rsid w:val="009623FF"/>
    <w:rsid w:val="009901E7"/>
    <w:rsid w:val="009D37D6"/>
    <w:rsid w:val="009D7362"/>
    <w:rsid w:val="009E1345"/>
    <w:rsid w:val="00A01D9B"/>
    <w:rsid w:val="00A049B0"/>
    <w:rsid w:val="00A30199"/>
    <w:rsid w:val="00A83942"/>
    <w:rsid w:val="00A8614D"/>
    <w:rsid w:val="00AB68EB"/>
    <w:rsid w:val="00AD32FB"/>
    <w:rsid w:val="00AD67B3"/>
    <w:rsid w:val="00AE3220"/>
    <w:rsid w:val="00AE792D"/>
    <w:rsid w:val="00B04C5E"/>
    <w:rsid w:val="00B07898"/>
    <w:rsid w:val="00B1774D"/>
    <w:rsid w:val="00B44D6A"/>
    <w:rsid w:val="00B8158E"/>
    <w:rsid w:val="00BA3A15"/>
    <w:rsid w:val="00C225DE"/>
    <w:rsid w:val="00C667B4"/>
    <w:rsid w:val="00C8188B"/>
    <w:rsid w:val="00C830C2"/>
    <w:rsid w:val="00CC7DF6"/>
    <w:rsid w:val="00CD640C"/>
    <w:rsid w:val="00CF0527"/>
    <w:rsid w:val="00D20EA1"/>
    <w:rsid w:val="00D32CBF"/>
    <w:rsid w:val="00D627AD"/>
    <w:rsid w:val="00D70CBC"/>
    <w:rsid w:val="00D866A6"/>
    <w:rsid w:val="00DC6EA7"/>
    <w:rsid w:val="00DD2684"/>
    <w:rsid w:val="00DF0E57"/>
    <w:rsid w:val="00E04FBA"/>
    <w:rsid w:val="00E06D50"/>
    <w:rsid w:val="00E373E9"/>
    <w:rsid w:val="00E51DF1"/>
    <w:rsid w:val="00E92A78"/>
    <w:rsid w:val="00EA20A5"/>
    <w:rsid w:val="00EE4E94"/>
    <w:rsid w:val="00F00B1B"/>
    <w:rsid w:val="00F256E9"/>
    <w:rsid w:val="00F83252"/>
    <w:rsid w:val="00FA4A47"/>
    <w:rsid w:val="00FB2759"/>
    <w:rsid w:val="07E198AC"/>
    <w:rsid w:val="0B2BE180"/>
    <w:rsid w:val="0E0119E7"/>
    <w:rsid w:val="14BEA689"/>
    <w:rsid w:val="17CCF625"/>
    <w:rsid w:val="17E898B0"/>
    <w:rsid w:val="1C4593A8"/>
    <w:rsid w:val="1DDB728A"/>
    <w:rsid w:val="29F6B4DE"/>
    <w:rsid w:val="2BC506C7"/>
    <w:rsid w:val="3065F662"/>
    <w:rsid w:val="448E5584"/>
    <w:rsid w:val="46FCB20B"/>
    <w:rsid w:val="47C5F646"/>
    <w:rsid w:val="4DB5D705"/>
    <w:rsid w:val="4EE46466"/>
    <w:rsid w:val="50A5B0D2"/>
    <w:rsid w:val="50FB12E5"/>
    <w:rsid w:val="541978C6"/>
    <w:rsid w:val="56483735"/>
    <w:rsid w:val="5B1BA858"/>
    <w:rsid w:val="69625C4F"/>
    <w:rsid w:val="70E4EA7C"/>
    <w:rsid w:val="75034E0A"/>
    <w:rsid w:val="78EAE9C0"/>
    <w:rsid w:val="7A86B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A11BBC"/>
  <w15:docId w15:val="{3FB77C06-F9CF-4F98-A888-70D61D85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B2A"/>
  </w:style>
  <w:style w:type="paragraph" w:styleId="Heading1">
    <w:name w:val="heading 1"/>
    <w:basedOn w:val="Normal"/>
    <w:link w:val="Heading1Char"/>
    <w:uiPriority w:val="9"/>
    <w:qFormat/>
    <w:pPr>
      <w:spacing w:before="280" w:after="140"/>
      <w:outlineLvl w:val="0"/>
    </w:pPr>
    <w:rPr>
      <w:rFonts w:ascii="Arial Black" w:hAnsi="Arial Black"/>
      <w:sz w:val="28"/>
      <w:szCs w:val="28"/>
    </w:rPr>
  </w:style>
  <w:style w:type="paragraph" w:styleId="Heading2">
    <w:name w:val="heading 2"/>
    <w:basedOn w:val="Normal"/>
    <w:link w:val="Heading2Char"/>
    <w:uiPriority w:val="9"/>
    <w:unhideWhenUsed/>
    <w:qFormat/>
    <w:pPr>
      <w:spacing w:before="120" w:after="120"/>
      <w:outlineLvl w:val="1"/>
    </w:pPr>
    <w:rPr>
      <w:rFonts w:ascii="Arial" w:hAnsi="Arial" w:cs="Arial"/>
      <w:b/>
      <w:bCs/>
    </w:rPr>
  </w:style>
  <w:style w:type="paragraph" w:styleId="Heading3">
    <w:name w:val="heading 3"/>
    <w:basedOn w:val="Normal"/>
    <w:link w:val="Heading3Char"/>
    <w:uiPriority w:val="9"/>
    <w:semiHidden/>
    <w:unhideWhenUsed/>
    <w:qFormat/>
    <w:pPr>
      <w:spacing w:before="120" w:after="120"/>
      <w:outlineLvl w:val="2"/>
    </w:pPr>
    <w:rPr>
      <w:b/>
      <w:bCs/>
    </w:rPr>
  </w:style>
  <w:style w:type="paragraph" w:styleId="Heading4">
    <w:name w:val="heading 4"/>
    <w:basedOn w:val="Normal"/>
    <w:next w:val="Normal"/>
    <w:link w:val="Heading4Char"/>
    <w:uiPriority w:val="9"/>
    <w:semiHidden/>
    <w:unhideWhenUsed/>
    <w:qFormat/>
    <w:pPr>
      <w:keepNext/>
      <w:adjustRightInd w:val="0"/>
      <w:ind w:right="-360"/>
      <w:jc w:val="center"/>
      <w:outlineLvl w:val="3"/>
    </w:pPr>
    <w:rPr>
      <w:color w:val="000000"/>
      <w:szCs w:val="48"/>
      <w:u w:val="single"/>
    </w:rPr>
  </w:style>
  <w:style w:type="paragraph" w:styleId="Heading5">
    <w:name w:val="heading 5"/>
    <w:basedOn w:val="Normal"/>
    <w:next w:val="Normal"/>
    <w:link w:val="Heading5Char"/>
    <w:uiPriority w:val="9"/>
    <w:semiHidden/>
    <w:unhideWhenUsed/>
    <w:qFormat/>
    <w:pPr>
      <w:keepNext/>
      <w:jc w:val="center"/>
      <w:outlineLvl w:val="4"/>
    </w:pPr>
    <w:rPr>
      <w:b/>
      <w:bCs/>
    </w:rPr>
  </w:style>
  <w:style w:type="paragraph" w:styleId="Heading6">
    <w:name w:val="heading 6"/>
    <w:basedOn w:val="Normal"/>
    <w:next w:val="Normal"/>
    <w:link w:val="Heading6Char"/>
    <w:uiPriority w:val="9"/>
    <w:semiHidden/>
    <w:unhideWhenUsed/>
    <w:qFormat/>
    <w:pPr>
      <w:keepNext/>
      <w:jc w:val="center"/>
      <w:outlineLvl w:val="5"/>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after="960"/>
      <w:jc w:val="center"/>
    </w:pPr>
    <w:rPr>
      <w:rFonts w:ascii="Arial Black" w:hAnsi="Arial Black"/>
      <w:sz w:val="48"/>
      <w:szCs w:val="48"/>
    </w:rPr>
  </w:style>
  <w:style w:type="paragraph" w:styleId="Footer">
    <w:name w:val="footer"/>
    <w:basedOn w:val="Normal"/>
    <w:link w:val="FooterChar"/>
    <w:uiPriority w:val="99"/>
    <w:rPr>
      <w:rFonts w:ascii="Times New" w:hAnsi="Times New"/>
    </w:rPr>
  </w:style>
  <w:style w:type="paragraph" w:styleId="List2">
    <w:name w:val="List 2"/>
    <w:basedOn w:val="Normal"/>
    <w:pPr>
      <w:ind w:left="720" w:hanging="360"/>
    </w:pPr>
    <w:rPr>
      <w:rFonts w:ascii="Times New" w:hAnsi="Times New"/>
    </w:rPr>
  </w:style>
  <w:style w:type="paragraph" w:styleId="BodyText">
    <w:name w:val="Body Text"/>
    <w:basedOn w:val="Normal"/>
    <w:link w:val="BodyTextChar"/>
    <w:rPr>
      <w:rFonts w:ascii="Times New" w:hAnsi="Times New"/>
    </w:rPr>
  </w:style>
  <w:style w:type="paragraph" w:customStyle="1" w:styleId="a">
    <w:name w:val="&quot;"/>
    <w:basedOn w:val="Normal"/>
    <w:pPr>
      <w:ind w:left="720" w:hanging="720"/>
    </w:pPr>
  </w:style>
  <w:style w:type="paragraph" w:customStyle="1" w:styleId="DefaultText">
    <w:name w:val="Default Text"/>
    <w:basedOn w:val="Normal"/>
    <w:link w:val="DefaultTextChar"/>
  </w:style>
  <w:style w:type="paragraph" w:customStyle="1" w:styleId="Normal1">
    <w:name w:val="Normal:1"/>
    <w:basedOn w:val="Normal"/>
  </w:style>
  <w:style w:type="paragraph" w:customStyle="1" w:styleId="BodySingle">
    <w:name w:val="Body Single"/>
    <w:basedOn w:val="Normal"/>
  </w:style>
  <w:style w:type="paragraph" w:customStyle="1" w:styleId="Bullet1">
    <w:name w:val="Bullet 1"/>
    <w:basedOn w:val="Normal"/>
    <w:pPr>
      <w:ind w:left="360" w:hanging="360"/>
    </w:pPr>
  </w:style>
  <w:style w:type="paragraph" w:customStyle="1" w:styleId="Bullet2">
    <w:name w:val="Bullet 2"/>
    <w:basedOn w:val="Normal"/>
    <w:pPr>
      <w:ind w:left="360" w:hanging="360"/>
    </w:pPr>
  </w:style>
  <w:style w:type="paragraph" w:customStyle="1" w:styleId="FirstLineIndent">
    <w:name w:val="First Line Indent"/>
    <w:basedOn w:val="Normal"/>
    <w:pPr>
      <w:ind w:firstLine="720"/>
    </w:pPr>
  </w:style>
  <w:style w:type="paragraph" w:customStyle="1" w:styleId="NumberList">
    <w:name w:val="Number List"/>
    <w:basedOn w:val="Normal"/>
    <w:pPr>
      <w:ind w:left="360" w:hanging="360"/>
    </w:pPr>
  </w:style>
  <w:style w:type="paragraph" w:customStyle="1" w:styleId="OutlineNumbering">
    <w:name w:val="Outline Numbering"/>
    <w:basedOn w:val="Normal"/>
    <w:pPr>
      <w:ind w:left="360" w:hanging="360"/>
    </w:pPr>
  </w:style>
  <w:style w:type="paragraph" w:customStyle="1" w:styleId="TableText">
    <w:name w:val="Table Text"/>
    <w:basedOn w:val="Normal"/>
    <w:pPr>
      <w:tabs>
        <w:tab w:val="decimal" w:pos="0"/>
      </w:tabs>
    </w:pPr>
  </w:style>
  <w:style w:type="paragraph" w:customStyle="1" w:styleId="DefaultText1">
    <w:name w:val="Default Text:1"/>
    <w:basedOn w:val="Normal"/>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tabs>
        <w:tab w:val="left" w:pos="540"/>
        <w:tab w:val="left" w:pos="1080"/>
      </w:tabs>
      <w:ind w:left="540" w:hanging="1620"/>
    </w:pPr>
    <w:rPr>
      <w:sz w:val="22"/>
    </w:rPr>
  </w:style>
  <w:style w:type="paragraph" w:styleId="BodyTextIndent">
    <w:name w:val="Body Text Indent"/>
    <w:basedOn w:val="Normal"/>
    <w:link w:val="BodyTextIndentChar"/>
    <w:pPr>
      <w:adjustRightInd w:val="0"/>
      <w:ind w:left="540"/>
    </w:pPr>
    <w:rPr>
      <w:rFonts w:ascii="Arial" w:hAnsi="Arial" w:cs="Arial"/>
      <w:sz w:val="22"/>
    </w:rPr>
  </w:style>
  <w:style w:type="paragraph" w:styleId="NormalWeb">
    <w:name w:val="Normal (Web)"/>
    <w:basedOn w:val="Normal"/>
    <w:pPr>
      <w:spacing w:before="100" w:beforeAutospacing="1" w:after="100" w:afterAutospacing="1"/>
    </w:pPr>
    <w:rPr>
      <w:rFonts w:ascii="Arial Unicode MS" w:eastAsia="Arial Unicode MS" w:hAnsi="Arial Unicode MS"/>
      <w:szCs w:val="48"/>
    </w:rPr>
  </w:style>
  <w:style w:type="paragraph" w:styleId="BodyTextIndent3">
    <w:name w:val="Body Text Indent 3"/>
    <w:basedOn w:val="Normal"/>
    <w:link w:val="BodyTextIndent3Char"/>
    <w:pPr>
      <w:ind w:left="720"/>
    </w:pPr>
    <w:rPr>
      <w:color w:val="000000"/>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spacing w:before="120" w:after="120"/>
    </w:pPr>
    <w:rPr>
      <w:rFonts w:ascii="Book Antiqua" w:hAnsi="Book Antiqua"/>
      <w:b/>
      <w:sz w:val="16"/>
    </w:rPr>
  </w:style>
  <w:style w:type="paragraph" w:styleId="FootnoteText">
    <w:name w:val="footnote text"/>
    <w:basedOn w:val="Normal"/>
    <w:link w:val="FootnoteTextChar"/>
    <w:uiPriority w:val="99"/>
    <w:semiHidden/>
  </w:style>
  <w:style w:type="character" w:styleId="FootnoteReference">
    <w:name w:val="footnote reference"/>
    <w:uiPriority w:val="99"/>
    <w:semiHidden/>
    <w:rPr>
      <w:vertAlign w:val="superscript"/>
    </w:rPr>
  </w:style>
  <w:style w:type="paragraph" w:styleId="BodyText2">
    <w:name w:val="Body Text 2"/>
    <w:basedOn w:val="Normal"/>
    <w:link w:val="BodyText2Char"/>
    <w:pPr>
      <w:spacing w:after="120" w:line="480" w:lineRule="auto"/>
    </w:p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tabs>
        <w:tab w:val="left" w:pos="900"/>
      </w:tabs>
      <w:ind w:left="900"/>
    </w:pPr>
    <w:rPr>
      <w:snapToGrid w:val="0"/>
    </w:rPr>
  </w:style>
  <w:style w:type="paragraph" w:styleId="ListNumber2">
    <w:name w:val="List Number 2"/>
    <w:basedOn w:val="Normal"/>
    <w:pPr>
      <w:numPr>
        <w:numId w:val="4"/>
      </w:numPr>
    </w:pPr>
  </w:style>
  <w:style w:type="paragraph" w:customStyle="1" w:styleId="TableBullet1">
    <w:name w:val="Table Bullet 1"/>
    <w:basedOn w:val="Normal"/>
    <w:pPr>
      <w:spacing w:before="40" w:after="40"/>
      <w:outlineLvl w:val="4"/>
    </w:pPr>
    <w:rPr>
      <w:rFonts w:ascii="Arial" w:hAnsi="Arial" w:cs="Arial"/>
    </w:rPr>
  </w:style>
  <w:style w:type="paragraph" w:customStyle="1" w:styleId="TableHeadingText">
    <w:name w:val="Table Heading Text"/>
    <w:basedOn w:val="Normal"/>
    <w:pPr>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uiPriority w:val="9"/>
    <w:rsid w:val="00A84D56"/>
    <w:rPr>
      <w:rFonts w:ascii="Arial" w:hAnsi="Arial" w:cs="Arial"/>
      <w:b/>
      <w:bCs/>
      <w:sz w:val="24"/>
      <w:szCs w:val="24"/>
    </w:rPr>
  </w:style>
  <w:style w:type="character" w:styleId="Mention">
    <w:name w:val="Mention"/>
    <w:basedOn w:val="DefaultParagraphFont"/>
    <w:uiPriority w:val="99"/>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uiPriority w:val="99"/>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paragraph" w:customStyle="1" w:styleId="paragraph">
    <w:name w:val="paragraph"/>
    <w:basedOn w:val="Normal"/>
    <w:rsid w:val="001A650C"/>
    <w:pPr>
      <w:spacing w:before="100" w:beforeAutospacing="1" w:after="100" w:afterAutospacing="1"/>
    </w:pPr>
  </w:style>
  <w:style w:type="character" w:customStyle="1" w:styleId="normaltextrun">
    <w:name w:val="normaltextrun"/>
    <w:basedOn w:val="DefaultParagraphFont"/>
    <w:rsid w:val="001A650C"/>
  </w:style>
  <w:style w:type="character" w:customStyle="1" w:styleId="eop">
    <w:name w:val="eop"/>
    <w:basedOn w:val="DefaultParagraphFont"/>
    <w:rsid w:val="001A650C"/>
  </w:style>
  <w:style w:type="character" w:styleId="Strong">
    <w:name w:val="Strong"/>
    <w:basedOn w:val="DefaultParagraphFont"/>
    <w:uiPriority w:val="22"/>
    <w:qFormat/>
    <w:rsid w:val="003105FC"/>
    <w:rPr>
      <w:b/>
      <w:bCs/>
    </w:rPr>
  </w:style>
  <w:style w:type="character" w:customStyle="1" w:styleId="contextualspellingandgrammarerror">
    <w:name w:val="contextualspellingandgrammarerror"/>
    <w:basedOn w:val="DefaultParagraphFont"/>
    <w:rsid w:val="00C768D8"/>
  </w:style>
  <w:style w:type="character" w:customStyle="1" w:styleId="scxw243950343">
    <w:name w:val="scxw243950343"/>
    <w:basedOn w:val="DefaultParagraphFont"/>
    <w:rsid w:val="00C768D8"/>
  </w:style>
  <w:style w:type="character" w:customStyle="1" w:styleId="spellingerror">
    <w:name w:val="spellingerror"/>
    <w:basedOn w:val="DefaultParagraphFont"/>
    <w:rsid w:val="00C768D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pPr>
      <w:widowControl w:val="0"/>
    </w:pPr>
    <w:rPr>
      <w:rFonts w:ascii="Calibri" w:eastAsia="Calibri" w:hAnsi="Calibri" w:cs="Calibri"/>
      <w:sz w:val="22"/>
      <w:szCs w:val="22"/>
    </w:rPr>
    <w:tblPr>
      <w:tblStyleRowBandSize w:val="1"/>
      <w:tblStyleColBandSize w:val="1"/>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pPr>
      <w:widowControl w:val="0"/>
    </w:pPr>
    <w:rPr>
      <w:rFonts w:ascii="Calibri" w:eastAsia="Calibri" w:hAnsi="Calibri" w:cs="Calibri"/>
      <w:sz w:val="22"/>
      <w:szCs w:val="22"/>
    </w:rPr>
    <w:tblPr>
      <w:tblStyleRowBandSize w:val="1"/>
      <w:tblStyleColBandSize w:val="1"/>
    </w:tblPr>
  </w:style>
  <w:style w:type="table" w:customStyle="1" w:styleId="12">
    <w:name w:val="12"/>
    <w:basedOn w:val="TableNormal"/>
    <w:pPr>
      <w:widowControl w:val="0"/>
    </w:pPr>
    <w:rPr>
      <w:rFonts w:ascii="Calibri" w:eastAsia="Calibri" w:hAnsi="Calibri" w:cs="Calibri"/>
      <w:sz w:val="22"/>
      <w:szCs w:val="22"/>
    </w:rPr>
    <w:tblPr>
      <w:tblStyleRowBandSize w:val="1"/>
      <w:tblStyleColBandSize w:val="1"/>
    </w:tblPr>
  </w:style>
  <w:style w:type="table" w:customStyle="1" w:styleId="11">
    <w:name w:val="11"/>
    <w:basedOn w:val="TableNormal"/>
    <w:pPr>
      <w:widowControl w:val="0"/>
    </w:pPr>
    <w:rPr>
      <w:rFonts w:ascii="Calibri" w:eastAsia="Calibri" w:hAnsi="Calibri" w:cs="Calibri"/>
      <w:sz w:val="22"/>
      <w:szCs w:val="22"/>
    </w:rPr>
    <w:tblPr>
      <w:tblStyleRowBandSize w:val="1"/>
      <w:tblStyleColBandSize w:val="1"/>
    </w:tblPr>
  </w:style>
  <w:style w:type="table" w:customStyle="1" w:styleId="10">
    <w:name w:val="10"/>
    <w:basedOn w:val="TableNormal"/>
    <w:tblPr>
      <w:tblStyleRowBandSize w:val="1"/>
      <w:tblStyleColBandSize w:val="1"/>
      <w:tblCellMar>
        <w:left w:w="120" w:type="dxa"/>
        <w:right w:w="120" w:type="dxa"/>
      </w:tblCellMar>
    </w:tblPr>
  </w:style>
  <w:style w:type="table" w:customStyle="1" w:styleId="9">
    <w:name w:val="9"/>
    <w:basedOn w:val="TableNormal"/>
    <w:tblPr>
      <w:tblStyleRowBandSize w:val="1"/>
      <w:tblStyleColBandSize w:val="1"/>
      <w:tblCellMar>
        <w:left w:w="120" w:type="dxa"/>
        <w:right w:w="120" w:type="dxa"/>
      </w:tblCellMar>
    </w:tblPr>
  </w:style>
  <w:style w:type="table" w:customStyle="1" w:styleId="8">
    <w:name w:val="8"/>
    <w:basedOn w:val="TableNormal"/>
    <w:tblPr>
      <w:tblStyleRowBandSize w:val="1"/>
      <w:tblStyleColBandSize w:val="1"/>
      <w:tblCellMar>
        <w:left w:w="120" w:type="dxa"/>
        <w:right w:w="120" w:type="dxa"/>
      </w:tblCellMar>
    </w:tblPr>
  </w:style>
  <w:style w:type="table" w:customStyle="1" w:styleId="7">
    <w:name w:val="7"/>
    <w:basedOn w:val="TableNormal"/>
    <w:pPr>
      <w:widowControl w:val="0"/>
    </w:pPr>
    <w:rPr>
      <w:rFonts w:ascii="Calibri" w:eastAsia="Calibri" w:hAnsi="Calibri" w:cs="Calibri"/>
      <w:sz w:val="22"/>
      <w:szCs w:val="22"/>
    </w:rPr>
    <w:tblPr>
      <w:tblStyleRowBandSize w:val="1"/>
      <w:tblStyleColBandSize w:val="1"/>
      <w:tblCellMar>
        <w:left w:w="120" w:type="dxa"/>
        <w:right w:w="12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pPr>
      <w:widowControl w:val="0"/>
    </w:pPr>
    <w:rPr>
      <w:rFonts w:ascii="Calibri" w:eastAsia="Calibri" w:hAnsi="Calibri" w:cs="Calibri"/>
      <w:sz w:val="22"/>
      <w:szCs w:val="22"/>
    </w:rPr>
    <w:tblPr>
      <w:tblStyleRowBandSize w:val="1"/>
      <w:tblStyleColBandSize w:val="1"/>
      <w:tblCellMar>
        <w:left w:w="120" w:type="dxa"/>
        <w:right w:w="120" w:type="dxa"/>
      </w:tblCellMar>
    </w:tblPr>
  </w:style>
  <w:style w:type="table" w:customStyle="1" w:styleId="4">
    <w:name w:val="4"/>
    <w:basedOn w:val="TableNormal"/>
    <w:pPr>
      <w:widowControl w:val="0"/>
    </w:pPr>
    <w:rPr>
      <w:rFonts w:ascii="Calibri" w:eastAsia="Calibri" w:hAnsi="Calibri" w:cs="Calibri"/>
      <w:sz w:val="22"/>
      <w:szCs w:val="22"/>
    </w:rPr>
    <w:tblPr>
      <w:tblStyleRowBandSize w:val="1"/>
      <w:tblStyleColBandSize w:val="1"/>
      <w:tblCellMar>
        <w:left w:w="120" w:type="dxa"/>
        <w:right w:w="12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inestate.zoom.us/j/86460954265" TargetMode="External"/><Relationship Id="rId18" Type="http://schemas.openxmlformats.org/officeDocument/2006/relationships/hyperlink" Target="https://www.maine.gov/dafs/bbm/procurementservices/policies-procedures/chapter-120" TargetMode="External"/><Relationship Id="rId26" Type="http://schemas.openxmlformats.org/officeDocument/2006/relationships/hyperlink" Target="mailto:proposals@maine.gov" TargetMode="External"/><Relationship Id="rId3" Type="http://schemas.openxmlformats.org/officeDocument/2006/relationships/customXml" Target="../customXml/item3.xml"/><Relationship Id="rId21" Type="http://schemas.openxmlformats.org/officeDocument/2006/relationships/hyperlink" Target="https://pcritp.me/newsletter" TargetMode="External"/><Relationship Id="rId7" Type="http://schemas.openxmlformats.org/officeDocument/2006/relationships/settings" Target="settings.xml"/><Relationship Id="rId12" Type="http://schemas.openxmlformats.org/officeDocument/2006/relationships/hyperlink" Target="mailto:hunter.cropsey@maine.gov" TargetMode="External"/><Relationship Id="rId17" Type="http://schemas.openxmlformats.org/officeDocument/2006/relationships/hyperlink" Target="http://www.mainelegislature.org/legis/statutes/5/title5sec1825-E.html" TargetMode="External"/><Relationship Id="rId25" Type="http://schemas.openxmlformats.org/officeDocument/2006/relationships/hyperlink" Target="https://www.maine.gov/dafs/bbm/procurementservices/vendors/grants" TargetMode="Externa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https://www.maine.gov/dafs/bbm/procurementservices/policies-procedures/chapter-110"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aine.gov/dafs/bbm/procurementservices/vendors/grant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egislature.maine.gov/statutes/5/title5sec25001.html" TargetMode="External"/><Relationship Id="rId23" Type="http://schemas.openxmlformats.org/officeDocument/2006/relationships/hyperlink" Target="https://www.maine.gov/dafs/bbm/procurementservices/vendors/grant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aine.gov/dafs/bbm/procurementservices/policies-procedures/chapter-11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pcritp.me/calendar" TargetMode="External"/><Relationship Id="rId27" Type="http://schemas.openxmlformats.org/officeDocument/2006/relationships/hyperlink" Target="mailto:proposals@maine.gov" TargetMode="External"/><Relationship Id="rId30" Type="http://schemas.openxmlformats.org/officeDocument/2006/relationships/package" Target="embeddings/Microsoft_Word_Document.docx"/></Relationships>
</file>

<file path=word/_rels/footnotes.xml.rels><?xml version="1.0" encoding="UTF-8" standalone="yes"?>
<Relationships xmlns="http://schemas.openxmlformats.org/package/2006/relationships"><Relationship Id="rId2" Type="http://schemas.openxmlformats.org/officeDocument/2006/relationships/hyperlink" Target="https://health.gov/healthypeople/priority-areas/social-determinants-health/literature-summaries" TargetMode="External"/><Relationship Id="rId1" Type="http://schemas.openxmlformats.org/officeDocument/2006/relationships/hyperlink" Target="https://doi.org/10.1111/j.1365-2524.2011.00999.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7qUUBHuDvKui/cIZLsRu9yK+WA==">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562899-15CB-486A-94EC-B16B675DB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8B9F4F5-B243-493F-9877-16C4937F3E22}">
  <ds:schemaRefs>
    <ds:schemaRef ds:uri="http://purl.org/dc/terms/"/>
    <ds:schemaRef ds:uri="http://schemas.openxmlformats.org/package/2006/metadata/core-properties"/>
    <ds:schemaRef ds:uri="http://purl.org/dc/dcmitype/"/>
    <ds:schemaRef ds:uri="c7067620-3c93-4237-9659-10f06bb47240"/>
    <ds:schemaRef ds:uri="http://purl.org/dc/elements/1.1/"/>
    <ds:schemaRef ds:uri="http://schemas.microsoft.com/office/2006/metadata/properties"/>
    <ds:schemaRef ds:uri="http://schemas.microsoft.com/office/2006/documentManagement/types"/>
    <ds:schemaRef ds:uri="http://schemas.microsoft.com/office/infopath/2007/PartnerControls"/>
    <ds:schemaRef ds:uri="41de8388-7aee-41a0-8fb6-a645ed4fca16"/>
    <ds:schemaRef ds:uri="http://www.w3.org/XML/1998/namespace"/>
  </ds:schemaRefs>
</ds:datastoreItem>
</file>

<file path=customXml/itemProps4.xml><?xml version="1.0" encoding="utf-8"?>
<ds:datastoreItem xmlns:ds="http://schemas.openxmlformats.org/officeDocument/2006/customXml" ds:itemID="{81A80070-128B-4480-8A4F-B4C9FC6058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5206</Words>
  <Characters>29675</Characters>
  <Application>Microsoft Office Word</Application>
  <DocSecurity>0</DocSecurity>
  <Lines>247</Lines>
  <Paragraphs>69</Paragraphs>
  <ScaleCrop>false</ScaleCrop>
  <Company/>
  <LinksUpToDate>false</LinksUpToDate>
  <CharactersWithSpaces>34812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Scheirer</dc:creator>
  <cp:lastModifiedBy>Kendall, Lindsey</cp:lastModifiedBy>
  <cp:revision>2</cp:revision>
  <dcterms:created xsi:type="dcterms:W3CDTF">2024-04-18T16:38:00Z</dcterms:created>
  <dcterms:modified xsi:type="dcterms:W3CDTF">2024-04-18T16:38:00Z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