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0C0882D"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0D6E14">
        <w:rPr>
          <w:rStyle w:val="InitialStyle"/>
          <w:rFonts w:ascii="Arial" w:hAnsi="Arial" w:cs="Arial"/>
          <w:b/>
          <w:bCs/>
          <w:sz w:val="32"/>
          <w:szCs w:val="32"/>
        </w:rPr>
        <w:t>Public Safety</w:t>
      </w:r>
    </w:p>
    <w:p w14:paraId="7BBC4FFE" w14:textId="76920EF4" w:rsidR="00BD084F" w:rsidRPr="005C1352" w:rsidRDefault="00BD084F" w:rsidP="00BD084F">
      <w:pPr>
        <w:pStyle w:val="DefaultText"/>
        <w:widowControl/>
        <w:jc w:val="center"/>
        <w:rPr>
          <w:rStyle w:val="InitialStyle"/>
          <w:rFonts w:ascii="Arial" w:hAnsi="Arial"/>
          <w:i/>
          <w:color w:val="FF0000"/>
          <w:sz w:val="28"/>
        </w:rPr>
      </w:pP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3BB790A9">
              <v:group id="Canvas 6" style="width:293.75pt;height:278.4pt;mso-position-horizontal-relative:char;mso-position-vertical-relative:line" coordsize="37306,35356" o:spid="_x0000_s1026" editas="canvas" w14:anchorId="02CD78A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2"/>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5ADEC710"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86188B">
        <w:rPr>
          <w:rStyle w:val="InitialStyle"/>
          <w:rFonts w:ascii="Arial" w:hAnsi="Arial" w:cs="Arial"/>
          <w:b/>
          <w:bCs/>
          <w:sz w:val="32"/>
          <w:szCs w:val="32"/>
        </w:rPr>
        <w:t xml:space="preserve"> 202402039</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02973066" w:rsidR="00C05FC1" w:rsidRPr="000D6E14" w:rsidRDefault="00470C43" w:rsidP="005C1352">
      <w:pPr>
        <w:pStyle w:val="DefaultText"/>
        <w:jc w:val="center"/>
        <w:rPr>
          <w:rFonts w:ascii="Arial" w:hAnsi="Arial" w:cs="Arial"/>
          <w:b/>
          <w:bCs/>
          <w:sz w:val="32"/>
          <w:szCs w:val="28"/>
          <w:u w:val="single"/>
        </w:rPr>
      </w:pPr>
      <w:r w:rsidRPr="000D6E14">
        <w:rPr>
          <w:rStyle w:val="InitialStyle"/>
          <w:rFonts w:ascii="Arial" w:hAnsi="Arial" w:cs="Arial"/>
          <w:b/>
          <w:bCs/>
          <w:sz w:val="32"/>
          <w:szCs w:val="32"/>
          <w:u w:val="single"/>
        </w:rPr>
        <w:t>FY 202</w:t>
      </w:r>
      <w:r w:rsidR="00E112FB">
        <w:rPr>
          <w:rStyle w:val="InitialStyle"/>
          <w:rFonts w:ascii="Arial" w:hAnsi="Arial" w:cs="Arial"/>
          <w:b/>
          <w:bCs/>
          <w:sz w:val="32"/>
          <w:szCs w:val="32"/>
          <w:u w:val="single"/>
        </w:rPr>
        <w:t>4</w:t>
      </w:r>
      <w:r w:rsidRPr="000D6E14">
        <w:rPr>
          <w:rStyle w:val="InitialStyle"/>
          <w:rFonts w:ascii="Arial" w:hAnsi="Arial" w:cs="Arial"/>
          <w:b/>
          <w:bCs/>
          <w:sz w:val="32"/>
          <w:szCs w:val="32"/>
          <w:u w:val="single"/>
        </w:rPr>
        <w:t xml:space="preserve"> Substance Use Disorder Assistance Program</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680178C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26692B45"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D6E14" w:rsidRPr="000D6E14">
              <w:rPr>
                <w:rFonts w:ascii="Arial" w:eastAsia="Calibri" w:hAnsi="Arial" w:cs="Arial"/>
                <w:sz w:val="24"/>
                <w:szCs w:val="24"/>
              </w:rPr>
              <w:t>Lisa Bosse</w:t>
            </w:r>
            <w:r w:rsidRPr="000D6E14">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D6E14" w:rsidRPr="000D6E14">
              <w:rPr>
                <w:rFonts w:ascii="Arial" w:eastAsia="Calibri" w:hAnsi="Arial" w:cs="Arial"/>
                <w:sz w:val="24"/>
                <w:szCs w:val="24"/>
              </w:rPr>
              <w:t>Contract Grant Manager</w:t>
            </w:r>
          </w:p>
          <w:p w14:paraId="0D1339BF" w14:textId="1B525BFF" w:rsidR="005C1352" w:rsidRDefault="005C1352" w:rsidP="00E274E3">
            <w:pPr>
              <w:widowControl/>
              <w:autoSpaceDE/>
              <w:rPr>
                <w:rFonts w:ascii="Arial" w:eastAsia="Calibri" w:hAnsi="Arial" w:cs="Arial"/>
                <w:color w:val="FF0000"/>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0D6E14" w:rsidRPr="009A1A74">
                <w:rPr>
                  <w:rStyle w:val="Hyperlink"/>
                  <w:rFonts w:ascii="Arial" w:eastAsia="Calibri" w:hAnsi="Arial" w:cs="Arial"/>
                  <w:sz w:val="24"/>
                  <w:szCs w:val="24"/>
                </w:rPr>
                <w:t>Lisa.Bosse@maine.gov</w:t>
              </w:r>
            </w:hyperlink>
          </w:p>
          <w:p w14:paraId="531596E6" w14:textId="7F5F7B89" w:rsidR="000D6E14" w:rsidRPr="00C97934" w:rsidRDefault="000D6E14" w:rsidP="00E274E3">
            <w:pPr>
              <w:widowControl/>
              <w:autoSpaceDE/>
              <w:rPr>
                <w:rFonts w:ascii="Arial" w:eastAsia="Calibri" w:hAnsi="Arial" w:cs="Arial"/>
                <w:sz w:val="24"/>
                <w:szCs w:val="24"/>
              </w:rPr>
            </w:pPr>
          </w:p>
        </w:tc>
      </w:tr>
      <w:tr w:rsidR="005C1352" w:rsidRPr="00C97934" w14:paraId="18102F5E" w14:textId="77777777" w:rsidTr="680178C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2EB093EF" w:rsidR="005C1352" w:rsidRPr="00C97934" w:rsidRDefault="005C1352" w:rsidP="00E274E3">
            <w:pPr>
              <w:widowControl/>
              <w:autoSpaceDE/>
              <w:rPr>
                <w:rFonts w:ascii="Arial" w:eastAsia="Calibri" w:hAnsi="Arial" w:cs="Arial"/>
                <w:sz w:val="24"/>
                <w:szCs w:val="24"/>
              </w:rPr>
            </w:pPr>
            <w:r w:rsidRPr="680178C2">
              <w:rPr>
                <w:rFonts w:ascii="Arial" w:eastAsia="Calibri" w:hAnsi="Arial" w:cs="Arial"/>
                <w:b/>
                <w:bCs/>
                <w:sz w:val="24"/>
                <w:szCs w:val="24"/>
                <w:u w:val="single"/>
              </w:rPr>
              <w:t>Date</w:t>
            </w:r>
            <w:r w:rsidRPr="680178C2">
              <w:rPr>
                <w:rFonts w:ascii="Arial" w:eastAsia="Calibri" w:hAnsi="Arial" w:cs="Arial"/>
                <w:b/>
                <w:bCs/>
                <w:sz w:val="24"/>
                <w:szCs w:val="24"/>
              </w:rPr>
              <w:t>:</w:t>
            </w:r>
            <w:r w:rsidRPr="680178C2">
              <w:rPr>
                <w:rFonts w:ascii="Arial" w:eastAsia="Calibri" w:hAnsi="Arial" w:cs="Arial"/>
                <w:sz w:val="24"/>
                <w:szCs w:val="24"/>
              </w:rPr>
              <w:t xml:space="preserve"> </w:t>
            </w:r>
            <w:r w:rsidR="3EA7515C" w:rsidRPr="680178C2">
              <w:rPr>
                <w:rFonts w:ascii="Arial" w:eastAsia="Calibri" w:hAnsi="Arial" w:cs="Arial"/>
                <w:sz w:val="24"/>
                <w:szCs w:val="24"/>
              </w:rPr>
              <w:t>March 5, 2024</w:t>
            </w:r>
            <w:r w:rsidRPr="003E79B3">
              <w:rPr>
                <w:rFonts w:ascii="Arial" w:eastAsia="Calibri" w:hAnsi="Arial" w:cs="Arial"/>
                <w:sz w:val="24"/>
                <w:szCs w:val="24"/>
              </w:rPr>
              <w:t>,</w:t>
            </w:r>
            <w:r w:rsidRPr="680178C2">
              <w:rPr>
                <w:rFonts w:ascii="Arial" w:eastAsia="Calibri" w:hAnsi="Arial" w:cs="Arial"/>
                <w:sz w:val="24"/>
                <w:szCs w:val="24"/>
              </w:rPr>
              <w:t xml:space="preserve"> no later than 11:59 p.m., local time</w:t>
            </w:r>
          </w:p>
        </w:tc>
      </w:tr>
      <w:tr w:rsidR="005C1352" w:rsidRPr="00C97934" w14:paraId="0A4931EF" w14:textId="77777777" w:rsidTr="003E79B3">
        <w:trPr>
          <w:trHeight w:val="1500"/>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2DCC56B9" w:rsidR="005C1352" w:rsidRDefault="005C1352" w:rsidP="00E274E3">
            <w:pPr>
              <w:widowControl/>
              <w:autoSpaceDE/>
              <w:rPr>
                <w:rFonts w:ascii="Arial" w:eastAsia="Calibri" w:hAnsi="Arial" w:cs="Arial"/>
                <w:sz w:val="24"/>
                <w:szCs w:val="24"/>
              </w:rPr>
            </w:pPr>
            <w:r w:rsidRPr="680178C2">
              <w:rPr>
                <w:rFonts w:ascii="Arial" w:eastAsia="Calibri" w:hAnsi="Arial" w:cs="Arial"/>
                <w:b/>
                <w:bCs/>
                <w:sz w:val="24"/>
                <w:szCs w:val="24"/>
                <w:u w:val="single"/>
              </w:rPr>
              <w:t>Submission Deadline</w:t>
            </w:r>
            <w:r w:rsidRPr="680178C2">
              <w:rPr>
                <w:rFonts w:ascii="Arial" w:eastAsia="Calibri" w:hAnsi="Arial" w:cs="Arial"/>
                <w:b/>
                <w:bCs/>
                <w:sz w:val="24"/>
                <w:szCs w:val="24"/>
              </w:rPr>
              <w:t>:</w:t>
            </w:r>
            <w:r w:rsidRPr="680178C2">
              <w:rPr>
                <w:rFonts w:ascii="Arial" w:eastAsia="Calibri" w:hAnsi="Arial" w:cs="Arial"/>
                <w:sz w:val="24"/>
                <w:szCs w:val="24"/>
              </w:rPr>
              <w:t xml:space="preserve"> </w:t>
            </w:r>
            <w:r w:rsidR="3E9F1B14" w:rsidRPr="680178C2">
              <w:rPr>
                <w:rFonts w:ascii="Arial" w:eastAsia="Calibri" w:hAnsi="Arial" w:cs="Arial"/>
                <w:sz w:val="24"/>
                <w:szCs w:val="24"/>
              </w:rPr>
              <w:t>March 19, 202</w:t>
            </w:r>
            <w:r w:rsidR="3E9F1B14" w:rsidRPr="003E79B3">
              <w:rPr>
                <w:rFonts w:ascii="Arial" w:eastAsia="Calibri" w:hAnsi="Arial" w:cs="Arial"/>
                <w:sz w:val="24"/>
                <w:szCs w:val="24"/>
              </w:rPr>
              <w:t>4</w:t>
            </w:r>
            <w:r w:rsidRPr="003E79B3">
              <w:rPr>
                <w:rFonts w:ascii="Arial" w:eastAsia="Calibri" w:hAnsi="Arial" w:cs="Arial"/>
                <w:sz w:val="24"/>
                <w:szCs w:val="24"/>
              </w:rPr>
              <w:t>,</w:t>
            </w:r>
            <w:r w:rsidRPr="680178C2">
              <w:rPr>
                <w:rFonts w:ascii="Arial" w:eastAsia="Calibri" w:hAnsi="Arial" w:cs="Arial"/>
                <w:sz w:val="24"/>
                <w:szCs w:val="24"/>
              </w:rPr>
              <w:t xml:space="preserve">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86188B">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86188B">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86188B">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1A951504" w:rsidR="00EA5A0E" w:rsidRPr="00C97934" w:rsidRDefault="00887AA3"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86188B">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86188B">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6453E8AF" w:rsidR="00EA5A0E" w:rsidRPr="00C97934" w:rsidRDefault="00887AA3"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86188B">
        <w:tc>
          <w:tcPr>
            <w:tcW w:w="8370" w:type="dxa"/>
          </w:tcPr>
          <w:p w14:paraId="06C20FFB" w14:textId="77777777" w:rsidR="00EA5A0E" w:rsidRPr="00C97934" w:rsidRDefault="00EA5A0E" w:rsidP="000133CA">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86188B">
        <w:tc>
          <w:tcPr>
            <w:tcW w:w="8370" w:type="dxa"/>
          </w:tcPr>
          <w:p w14:paraId="18527500" w14:textId="77777777" w:rsidR="00EA5A0E" w:rsidRPr="00C97934" w:rsidRDefault="00EA5A0E" w:rsidP="000133CA">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86188B">
        <w:tc>
          <w:tcPr>
            <w:tcW w:w="8370" w:type="dxa"/>
          </w:tcPr>
          <w:p w14:paraId="133FB6BB" w14:textId="77777777" w:rsidR="00EA5A0E" w:rsidRPr="00C97934" w:rsidRDefault="00EA5A0E" w:rsidP="000133CA">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86188B">
        <w:tc>
          <w:tcPr>
            <w:tcW w:w="8370" w:type="dxa"/>
          </w:tcPr>
          <w:p w14:paraId="09568A96" w14:textId="52A21819" w:rsidR="00EA5A0E" w:rsidRPr="00C97934" w:rsidRDefault="00F16056" w:rsidP="000133CA">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86188B">
        <w:tc>
          <w:tcPr>
            <w:tcW w:w="8370" w:type="dxa"/>
          </w:tcPr>
          <w:p w14:paraId="3A38D9A8" w14:textId="4A052716" w:rsidR="00EA5A0E" w:rsidRPr="00C97934" w:rsidRDefault="00F16056" w:rsidP="000133CA">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86188B">
        <w:tc>
          <w:tcPr>
            <w:tcW w:w="8370" w:type="dxa"/>
          </w:tcPr>
          <w:p w14:paraId="0F3D8190" w14:textId="1B931B64" w:rsidR="00F16056" w:rsidRDefault="00F16056" w:rsidP="000133CA">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86188B">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86188B">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02125E31" w:rsidR="00EA5A0E" w:rsidRPr="00C97934" w:rsidRDefault="00887AA3"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86188B">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86188B">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39FEE30F" w:rsidR="00EA5A0E" w:rsidRPr="00C97934" w:rsidRDefault="00887AA3" w:rsidP="00E274E3">
            <w:pPr>
              <w:jc w:val="center"/>
              <w:rPr>
                <w:rFonts w:ascii="Arial" w:hAnsi="Arial" w:cs="Arial"/>
                <w:b/>
                <w:sz w:val="24"/>
                <w:szCs w:val="24"/>
              </w:rPr>
            </w:pPr>
            <w:r>
              <w:rPr>
                <w:rFonts w:ascii="Arial" w:hAnsi="Arial" w:cs="Arial"/>
                <w:b/>
                <w:sz w:val="24"/>
                <w:szCs w:val="24"/>
              </w:rPr>
              <w:t>10</w:t>
            </w:r>
          </w:p>
        </w:tc>
      </w:tr>
      <w:tr w:rsidR="00EA5A0E" w:rsidRPr="00C97934" w14:paraId="2E8166F0" w14:textId="77777777" w:rsidTr="0086188B">
        <w:tc>
          <w:tcPr>
            <w:tcW w:w="8370" w:type="dxa"/>
          </w:tcPr>
          <w:p w14:paraId="5375CFC3" w14:textId="46F90C74" w:rsidR="00EA5A0E" w:rsidRPr="00C97934" w:rsidRDefault="00EA5A0E" w:rsidP="00887AA3">
            <w:pPr>
              <w:pStyle w:val="ListParagraph"/>
              <w:widowControl/>
              <w:autoSpaceDE/>
              <w:autoSpaceDN/>
              <w:contextualSpacing/>
              <w:rPr>
                <w:rFonts w:ascii="Arial" w:hAnsi="Arial" w:cs="Arial"/>
                <w:sz w:val="24"/>
                <w:szCs w:val="24"/>
              </w:rPr>
            </w:pPr>
          </w:p>
        </w:tc>
        <w:tc>
          <w:tcPr>
            <w:tcW w:w="1700" w:type="dxa"/>
            <w:shd w:val="clear" w:color="auto" w:fill="auto"/>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86188B">
        <w:tc>
          <w:tcPr>
            <w:tcW w:w="8370" w:type="dxa"/>
          </w:tcPr>
          <w:p w14:paraId="01E7756C" w14:textId="3C590D9E" w:rsidR="00337807" w:rsidRDefault="00337807" w:rsidP="000133CA">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86188B">
        <w:tc>
          <w:tcPr>
            <w:tcW w:w="8370" w:type="dxa"/>
          </w:tcPr>
          <w:p w14:paraId="3556DECD" w14:textId="77777777" w:rsidR="00EA5A0E" w:rsidRPr="00C97934" w:rsidRDefault="00EA5A0E" w:rsidP="000133CA">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86188B">
        <w:tc>
          <w:tcPr>
            <w:tcW w:w="8370" w:type="dxa"/>
          </w:tcPr>
          <w:p w14:paraId="5BFD1E21" w14:textId="02EBD4EB" w:rsidR="00EA5A0E" w:rsidRPr="00C97934" w:rsidRDefault="00F16056" w:rsidP="000133CA">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86188B">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86188B">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6D122164" w:rsidR="00EA5A0E" w:rsidRPr="00C97934" w:rsidRDefault="00887AA3" w:rsidP="00E274E3">
            <w:pPr>
              <w:jc w:val="center"/>
              <w:rPr>
                <w:rFonts w:ascii="Arial" w:hAnsi="Arial" w:cs="Arial"/>
                <w:b/>
                <w:sz w:val="24"/>
                <w:szCs w:val="24"/>
              </w:rPr>
            </w:pPr>
            <w:r>
              <w:rPr>
                <w:rFonts w:ascii="Arial" w:hAnsi="Arial" w:cs="Arial"/>
                <w:b/>
                <w:sz w:val="24"/>
                <w:szCs w:val="24"/>
              </w:rPr>
              <w:t>12</w:t>
            </w:r>
          </w:p>
        </w:tc>
      </w:tr>
      <w:tr w:rsidR="00EA5A0E" w:rsidRPr="00C97934" w14:paraId="2EBBE997" w14:textId="77777777" w:rsidTr="0086188B">
        <w:tc>
          <w:tcPr>
            <w:tcW w:w="8370" w:type="dxa"/>
          </w:tcPr>
          <w:p w14:paraId="1CEA4CF4" w14:textId="77777777" w:rsidR="00EA5A0E" w:rsidRPr="00C97934" w:rsidRDefault="00EA5A0E" w:rsidP="000133CA">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86188B">
        <w:tc>
          <w:tcPr>
            <w:tcW w:w="8370" w:type="dxa"/>
          </w:tcPr>
          <w:p w14:paraId="79FD0085" w14:textId="75EDF504" w:rsidR="00EA5A0E" w:rsidRPr="00C97934" w:rsidRDefault="00EA5A0E" w:rsidP="000133CA">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86188B">
        <w:tc>
          <w:tcPr>
            <w:tcW w:w="8370" w:type="dxa"/>
          </w:tcPr>
          <w:p w14:paraId="65506BEF" w14:textId="21E49A88" w:rsidR="00F16056" w:rsidRPr="00C97934" w:rsidRDefault="00F16056" w:rsidP="000133C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86188B">
        <w:tc>
          <w:tcPr>
            <w:tcW w:w="8370" w:type="dxa"/>
          </w:tcPr>
          <w:p w14:paraId="149B558C" w14:textId="77777777" w:rsidR="00EA5A0E" w:rsidRPr="00C97934" w:rsidRDefault="00EA5A0E" w:rsidP="000133CA">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86188B">
        <w:tc>
          <w:tcPr>
            <w:tcW w:w="8370" w:type="dxa"/>
          </w:tcPr>
          <w:p w14:paraId="0BE1E936" w14:textId="097C50A3" w:rsidR="00EA5A0E" w:rsidRPr="00C97934" w:rsidRDefault="00F16056" w:rsidP="000133C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86188B">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86188B">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003628C1" w:rsidR="00EA5A0E" w:rsidRPr="00C97934" w:rsidRDefault="00887AA3" w:rsidP="00E274E3">
            <w:pPr>
              <w:jc w:val="center"/>
              <w:rPr>
                <w:rFonts w:ascii="Arial" w:hAnsi="Arial" w:cs="Arial"/>
                <w:b/>
                <w:sz w:val="24"/>
                <w:szCs w:val="24"/>
              </w:rPr>
            </w:pPr>
            <w:r>
              <w:rPr>
                <w:rFonts w:ascii="Arial" w:hAnsi="Arial" w:cs="Arial"/>
                <w:b/>
                <w:sz w:val="24"/>
                <w:szCs w:val="24"/>
              </w:rPr>
              <w:t>14</w:t>
            </w:r>
          </w:p>
        </w:tc>
      </w:tr>
      <w:tr w:rsidR="00EA5A0E" w:rsidRPr="00C97934" w14:paraId="316BB441" w14:textId="77777777" w:rsidTr="0086188B">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86188B">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21F87F6A" w:rsidR="00EA5A0E" w:rsidRPr="00C97934" w:rsidRDefault="00887AA3" w:rsidP="00E274E3">
            <w:pPr>
              <w:jc w:val="center"/>
              <w:rPr>
                <w:rFonts w:ascii="Arial" w:hAnsi="Arial" w:cs="Arial"/>
                <w:b/>
                <w:sz w:val="24"/>
                <w:szCs w:val="24"/>
              </w:rPr>
            </w:pPr>
            <w:r>
              <w:rPr>
                <w:rFonts w:ascii="Arial" w:hAnsi="Arial" w:cs="Arial"/>
                <w:b/>
                <w:sz w:val="24"/>
                <w:szCs w:val="24"/>
              </w:rPr>
              <w:t>15</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00733BD9">
        <w:trPr>
          <w:trHeight w:val="389"/>
        </w:trPr>
        <w:tc>
          <w:tcPr>
            <w:tcW w:w="1283" w:type="pct"/>
            <w:shd w:val="clear" w:color="auto" w:fill="auto"/>
            <w:vAlign w:val="center"/>
          </w:tcPr>
          <w:p w14:paraId="041A4C52" w14:textId="503EC8BE" w:rsidR="00C05FC1" w:rsidRPr="000D6E14" w:rsidRDefault="000D6E14" w:rsidP="00E274E3">
            <w:pPr>
              <w:pStyle w:val="DefaultText"/>
              <w:rPr>
                <w:rStyle w:val="InitialStyle"/>
                <w:rFonts w:ascii="Arial" w:hAnsi="Arial" w:cs="Arial"/>
                <w:b/>
                <w:bCs/>
              </w:rPr>
            </w:pPr>
            <w:r w:rsidRPr="000D6E14">
              <w:rPr>
                <w:rStyle w:val="InitialStyle"/>
                <w:rFonts w:ascii="Arial" w:hAnsi="Arial" w:cs="Arial"/>
                <w:b/>
                <w:bCs/>
              </w:rPr>
              <w:t>D</w:t>
            </w:r>
            <w:r>
              <w:rPr>
                <w:rStyle w:val="InitialStyle"/>
                <w:rFonts w:ascii="Arial" w:hAnsi="Arial" w:cs="Arial"/>
                <w:b/>
                <w:bCs/>
              </w:rPr>
              <w:t>PS</w:t>
            </w:r>
          </w:p>
        </w:tc>
        <w:tc>
          <w:tcPr>
            <w:tcW w:w="3717" w:type="pct"/>
            <w:shd w:val="clear" w:color="auto" w:fill="auto"/>
            <w:vAlign w:val="center"/>
          </w:tcPr>
          <w:p w14:paraId="7FEE8CAC" w14:textId="0D40729C" w:rsidR="00C05FC1" w:rsidRPr="000D6E14" w:rsidRDefault="000D6E14" w:rsidP="00E274E3">
            <w:pPr>
              <w:pStyle w:val="DefaultText"/>
              <w:rPr>
                <w:rStyle w:val="InitialStyle"/>
                <w:rFonts w:ascii="Arial" w:hAnsi="Arial" w:cs="Arial"/>
                <w:bCs/>
              </w:rPr>
            </w:pPr>
            <w:r w:rsidRPr="000D6E14">
              <w:rPr>
                <w:rStyle w:val="InitialStyle"/>
                <w:rFonts w:ascii="Arial" w:hAnsi="Arial" w:cs="Arial"/>
                <w:bCs/>
              </w:rPr>
              <w:t>Department of Public Safety</w:t>
            </w:r>
          </w:p>
        </w:tc>
      </w:tr>
      <w:tr w:rsidR="00C05FC1" w:rsidRPr="001F1110" w14:paraId="3F4C28E0" w14:textId="77777777" w:rsidTr="00733BD9">
        <w:trPr>
          <w:trHeight w:val="389"/>
        </w:trPr>
        <w:tc>
          <w:tcPr>
            <w:tcW w:w="1283" w:type="pct"/>
            <w:shd w:val="clear" w:color="auto" w:fill="auto"/>
            <w:vAlign w:val="center"/>
          </w:tcPr>
          <w:p w14:paraId="3ED899C9" w14:textId="4DDE6D7D" w:rsidR="00C05FC1" w:rsidRPr="00BC33F2" w:rsidRDefault="007A152B" w:rsidP="00E274E3">
            <w:pPr>
              <w:pStyle w:val="DefaultText"/>
              <w:rPr>
                <w:rStyle w:val="InitialStyle"/>
                <w:rFonts w:ascii="Arial" w:hAnsi="Arial" w:cs="Arial"/>
                <w:b/>
                <w:bCs/>
              </w:rPr>
            </w:pPr>
            <w:r>
              <w:rPr>
                <w:rStyle w:val="InitialStyle"/>
                <w:rFonts w:ascii="Arial" w:hAnsi="Arial" w:cs="Arial"/>
                <w:b/>
                <w:bCs/>
              </w:rPr>
              <w:t>State</w:t>
            </w:r>
          </w:p>
        </w:tc>
        <w:tc>
          <w:tcPr>
            <w:tcW w:w="3717" w:type="pct"/>
            <w:shd w:val="clear" w:color="auto" w:fill="auto"/>
            <w:vAlign w:val="center"/>
          </w:tcPr>
          <w:p w14:paraId="169077AF" w14:textId="56E4D3D4" w:rsidR="00C05FC1" w:rsidRPr="00BC33F2" w:rsidRDefault="007A152B" w:rsidP="00E274E3">
            <w:pPr>
              <w:pStyle w:val="DefaultText"/>
              <w:rPr>
                <w:rStyle w:val="InitialStyle"/>
                <w:rFonts w:ascii="Arial" w:hAnsi="Arial" w:cs="Arial"/>
                <w:bCs/>
              </w:rPr>
            </w:pPr>
            <w:r>
              <w:rPr>
                <w:rStyle w:val="InitialStyle"/>
                <w:rFonts w:ascii="Arial" w:hAnsi="Arial" w:cs="Arial"/>
                <w:bCs/>
              </w:rPr>
              <w:t>State of Maine</w:t>
            </w:r>
          </w:p>
        </w:tc>
      </w:tr>
      <w:tr w:rsidR="00A82E44" w:rsidRPr="00BC33F2" w14:paraId="0196C2F1" w14:textId="77777777" w:rsidTr="00733BD9">
        <w:trPr>
          <w:trHeight w:val="389"/>
        </w:trPr>
        <w:tc>
          <w:tcPr>
            <w:tcW w:w="1283" w:type="pct"/>
            <w:shd w:val="clear" w:color="auto" w:fill="auto"/>
            <w:vAlign w:val="center"/>
          </w:tcPr>
          <w:p w14:paraId="38C23908" w14:textId="53F089AC" w:rsidR="00A82E44" w:rsidRPr="00BC33F2" w:rsidRDefault="007A152B" w:rsidP="00E274E3">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0E12C831" w14:textId="758BDC4B" w:rsidR="00A82E44" w:rsidRPr="00BC33F2" w:rsidRDefault="007A152B" w:rsidP="00E274E3">
            <w:pPr>
              <w:pStyle w:val="DefaultText"/>
              <w:rPr>
                <w:rStyle w:val="InitialStyle"/>
                <w:rFonts w:ascii="Arial" w:hAnsi="Arial" w:cs="Arial"/>
                <w:bCs/>
              </w:rPr>
            </w:pPr>
            <w:r>
              <w:rPr>
                <w:rStyle w:val="InitialStyle"/>
                <w:rFonts w:ascii="Arial" w:hAnsi="Arial" w:cs="Arial"/>
                <w:bCs/>
              </w:rPr>
              <w:t>Request for Application</w:t>
            </w:r>
          </w:p>
        </w:tc>
      </w:tr>
      <w:tr w:rsidR="000D413A" w:rsidRPr="001E558B" w14:paraId="5EC96738" w14:textId="77777777" w:rsidTr="00A23BC5">
        <w:trPr>
          <w:trHeight w:val="389"/>
        </w:trPr>
        <w:tc>
          <w:tcPr>
            <w:tcW w:w="1283" w:type="pct"/>
            <w:shd w:val="clear" w:color="auto" w:fill="auto"/>
            <w:vAlign w:val="center"/>
          </w:tcPr>
          <w:p w14:paraId="6FD63F9D" w14:textId="09D2104B" w:rsidR="000D413A" w:rsidRDefault="000D6E14" w:rsidP="00E274E3">
            <w:pPr>
              <w:pStyle w:val="DefaultText"/>
              <w:rPr>
                <w:rStyle w:val="InitialStyle"/>
                <w:rFonts w:ascii="Arial" w:hAnsi="Arial" w:cs="Arial"/>
                <w:b/>
                <w:bCs/>
              </w:rPr>
            </w:pPr>
            <w:r>
              <w:rPr>
                <w:rStyle w:val="InitialStyle"/>
                <w:rFonts w:ascii="Arial" w:hAnsi="Arial" w:cs="Arial"/>
                <w:b/>
                <w:bCs/>
              </w:rPr>
              <w:t>RFP</w:t>
            </w:r>
          </w:p>
        </w:tc>
        <w:tc>
          <w:tcPr>
            <w:tcW w:w="3717" w:type="pct"/>
            <w:shd w:val="clear" w:color="auto" w:fill="auto"/>
            <w:vAlign w:val="center"/>
          </w:tcPr>
          <w:p w14:paraId="09536153" w14:textId="7C45354D" w:rsidR="000D413A" w:rsidRPr="000D6E14" w:rsidRDefault="000D6E14" w:rsidP="00E274E3">
            <w:pPr>
              <w:pStyle w:val="DefaultText"/>
              <w:rPr>
                <w:rFonts w:ascii="Arial" w:hAnsi="Arial" w:cs="Arial"/>
                <w:color w:val="141414"/>
                <w:shd w:val="clear" w:color="auto" w:fill="FFFFFF"/>
              </w:rPr>
            </w:pPr>
            <w:r w:rsidRPr="000D6E14">
              <w:rPr>
                <w:rFonts w:ascii="Arial" w:hAnsi="Arial" w:cs="Arial"/>
                <w:color w:val="141414"/>
                <w:shd w:val="clear" w:color="auto" w:fill="FFFFFF"/>
              </w:rPr>
              <w:t>Request for Proposal</w:t>
            </w:r>
          </w:p>
        </w:tc>
      </w:tr>
      <w:tr w:rsidR="00A82E44" w:rsidRPr="001E558B" w14:paraId="04692B0D" w14:textId="77777777" w:rsidTr="00733BD9">
        <w:trPr>
          <w:trHeight w:val="389"/>
        </w:trPr>
        <w:tc>
          <w:tcPr>
            <w:tcW w:w="1283" w:type="pct"/>
            <w:shd w:val="clear" w:color="auto" w:fill="auto"/>
            <w:vAlign w:val="center"/>
          </w:tcPr>
          <w:p w14:paraId="7D4DAE1B" w14:textId="051A1924" w:rsidR="00A82E44" w:rsidRDefault="007A152B" w:rsidP="00E274E3">
            <w:pPr>
              <w:pStyle w:val="DefaultText"/>
              <w:rPr>
                <w:rStyle w:val="InitialStyle"/>
                <w:rFonts w:ascii="Arial" w:hAnsi="Arial" w:cs="Arial"/>
                <w:b/>
                <w:bCs/>
              </w:rPr>
            </w:pPr>
            <w:r>
              <w:rPr>
                <w:rStyle w:val="InitialStyle"/>
                <w:rFonts w:ascii="Arial" w:hAnsi="Arial" w:cs="Arial"/>
                <w:b/>
                <w:bCs/>
              </w:rPr>
              <w:t>SUD</w:t>
            </w:r>
          </w:p>
        </w:tc>
        <w:tc>
          <w:tcPr>
            <w:tcW w:w="3717" w:type="pct"/>
            <w:shd w:val="clear" w:color="auto" w:fill="auto"/>
            <w:vAlign w:val="center"/>
          </w:tcPr>
          <w:p w14:paraId="281D3AE5" w14:textId="2A0E0819" w:rsidR="00A82E44" w:rsidRPr="007A152B" w:rsidRDefault="007A152B" w:rsidP="00E274E3">
            <w:pPr>
              <w:pStyle w:val="DefaultText"/>
              <w:rPr>
                <w:rStyle w:val="InitialStyle"/>
                <w:rFonts w:ascii="Arial" w:hAnsi="Arial" w:cs="Arial"/>
                <w:bCs/>
              </w:rPr>
            </w:pPr>
            <w:r w:rsidRPr="007A152B">
              <w:rPr>
                <w:rStyle w:val="InitialStyle"/>
                <w:rFonts w:ascii="Arial" w:hAnsi="Arial" w:cs="Arial"/>
                <w:bCs/>
              </w:rPr>
              <w:t>Substance Use Disorder</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0133CA">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067DE61B" w14:textId="34A41695" w:rsidR="005C1352" w:rsidRPr="00220006" w:rsidRDefault="00470C43" w:rsidP="00220006">
      <w:pPr>
        <w:widowControl/>
        <w:tabs>
          <w:tab w:val="left" w:pos="180"/>
        </w:tabs>
        <w:autoSpaceDE/>
        <w:autoSpaceDN/>
        <w:spacing w:after="160" w:line="259" w:lineRule="auto"/>
        <w:rPr>
          <w:rFonts w:ascii="Arial" w:hAnsi="Arial" w:cs="Arial"/>
          <w:sz w:val="24"/>
          <w:szCs w:val="24"/>
        </w:rPr>
      </w:pPr>
      <w:r w:rsidRPr="00470C43">
        <w:rPr>
          <w:rFonts w:ascii="Arial" w:hAnsi="Arial" w:cs="Arial"/>
          <w:sz w:val="24"/>
          <w:szCs w:val="24"/>
        </w:rPr>
        <w:t xml:space="preserve">The </w:t>
      </w:r>
      <w:r w:rsidRPr="00470C43">
        <w:rPr>
          <w:rFonts w:ascii="Arial" w:hAnsi="Arial" w:cs="Arial"/>
          <w:bCs/>
          <w:sz w:val="24"/>
          <w:szCs w:val="24"/>
        </w:rPr>
        <w:t>Department of Public Safety</w:t>
      </w:r>
      <w:r w:rsidRPr="00470C43">
        <w:rPr>
          <w:rFonts w:ascii="Arial" w:hAnsi="Arial" w:cs="Arial"/>
          <w:sz w:val="24"/>
          <w:szCs w:val="24"/>
        </w:rPr>
        <w:t xml:space="preserve"> (DPS) is seeking applications from eligible applicants to provide </w:t>
      </w:r>
      <w:r w:rsidRPr="00470C43">
        <w:rPr>
          <w:rFonts w:ascii="Arial" w:hAnsi="Arial" w:cs="Arial"/>
          <w:bCs/>
          <w:sz w:val="24"/>
          <w:szCs w:val="24"/>
        </w:rPr>
        <w:t>programs designed to assist persons with presumed substance use disorder using liaison strategies both before and after arrest to refer alleged low-level (non-felony) offenders into community-based treatment and support services</w:t>
      </w:r>
      <w:r w:rsidRPr="00470C43">
        <w:rPr>
          <w:rFonts w:ascii="Arial" w:hAnsi="Arial" w:cs="Arial"/>
          <w:sz w:val="24"/>
          <w:szCs w:val="24"/>
        </w:rPr>
        <w:t xml:space="preserve"> as defined in this Request for Applications (RFA) document.  Eligible applicants</w:t>
      </w:r>
      <w:r w:rsidRPr="00470C43">
        <w:rPr>
          <w:rFonts w:ascii="Arial" w:hAnsi="Arial" w:cs="Arial"/>
          <w:bCs/>
          <w:sz w:val="24"/>
          <w:szCs w:val="24"/>
        </w:rPr>
        <w:t xml:space="preserve"> are municipal governments, county governments, tribal governments, or regional jails. </w:t>
      </w:r>
      <w:r w:rsidRPr="00470C43">
        <w:rPr>
          <w:rFonts w:ascii="Arial" w:hAnsi="Arial" w:cs="Arial"/>
          <w:sz w:val="24"/>
          <w:szCs w:val="24"/>
        </w:rPr>
        <w:t xml:space="preserve">This document provides instructions for submitting applications, the procedure, and criteria by which the Applicant(s) will be selected and the contractual terms which will govern the relationship between the State of Maine (State) and </w:t>
      </w:r>
      <w:r w:rsidR="00220006">
        <w:rPr>
          <w:rFonts w:ascii="Arial" w:hAnsi="Arial" w:cs="Arial"/>
          <w:sz w:val="24"/>
          <w:szCs w:val="24"/>
        </w:rPr>
        <w:t>t</w:t>
      </w:r>
      <w:r w:rsidRPr="00470C43">
        <w:rPr>
          <w:rFonts w:ascii="Arial" w:hAnsi="Arial" w:cs="Arial"/>
          <w:sz w:val="24"/>
          <w:szCs w:val="24"/>
        </w:rPr>
        <w:t>he awarded applicant(s).</w:t>
      </w:r>
    </w:p>
    <w:p w14:paraId="4AB5B100" w14:textId="77777777" w:rsidR="00E568AC" w:rsidRPr="003326F9" w:rsidRDefault="00E568AC" w:rsidP="00D27641">
      <w:pPr>
        <w:pStyle w:val="BodyText3"/>
        <w:spacing w:after="0"/>
      </w:pPr>
    </w:p>
    <w:p w14:paraId="7C7BB03A" w14:textId="50EF2396" w:rsidR="008404CC" w:rsidRPr="003326F9" w:rsidRDefault="008404CC" w:rsidP="000133CA">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0133CA">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0133CA">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0133CA">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0133CA">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3F58E63" w14:textId="15AFB2CE" w:rsidR="009360A1" w:rsidRDefault="009360A1" w:rsidP="009360A1">
      <w:pPr>
        <w:widowControl/>
        <w:tabs>
          <w:tab w:val="left" w:pos="180"/>
        </w:tabs>
        <w:autoSpaceDE/>
        <w:autoSpaceDN/>
        <w:spacing w:after="160" w:line="259" w:lineRule="auto"/>
        <w:ind w:left="360"/>
        <w:rPr>
          <w:rFonts w:ascii="Arial" w:hAnsi="Arial" w:cs="Arial"/>
          <w:sz w:val="24"/>
          <w:szCs w:val="24"/>
        </w:rPr>
      </w:pPr>
      <w:r w:rsidRPr="00470C43">
        <w:rPr>
          <w:rFonts w:ascii="Arial" w:hAnsi="Arial" w:cs="Arial"/>
          <w:sz w:val="24"/>
          <w:szCs w:val="24"/>
        </w:rPr>
        <w:t xml:space="preserve">All </w:t>
      </w:r>
      <w:r w:rsidRPr="00470C43">
        <w:rPr>
          <w:rFonts w:ascii="Arial" w:hAnsi="Arial" w:cs="Arial"/>
          <w:bCs/>
          <w:sz w:val="24"/>
          <w:szCs w:val="24"/>
        </w:rPr>
        <w:t xml:space="preserve">municipal governments, county governments, </w:t>
      </w:r>
      <w:r w:rsidRPr="00470C43">
        <w:rPr>
          <w:rFonts w:ascii="Arial" w:hAnsi="Arial" w:cs="Arial"/>
          <w:sz w:val="24"/>
          <w:szCs w:val="24"/>
        </w:rPr>
        <w:t>federally recognized Indian tribal governments</w:t>
      </w:r>
      <w:r w:rsidRPr="00470C43">
        <w:rPr>
          <w:rFonts w:ascii="Arial" w:hAnsi="Arial" w:cs="Arial"/>
          <w:bCs/>
          <w:sz w:val="24"/>
          <w:szCs w:val="24"/>
        </w:rPr>
        <w:t xml:space="preserve"> or regional jails</w:t>
      </w:r>
      <w:r w:rsidRPr="00470C43">
        <w:rPr>
          <w:rFonts w:ascii="Arial" w:hAnsi="Arial" w:cs="Arial"/>
          <w:sz w:val="24"/>
          <w:szCs w:val="24"/>
        </w:rPr>
        <w:t xml:space="preserve"> are invited to submit bids in response to this RFA. Private and non-profit agencies are not eligible to apply for Substance Use Disorder Assistance Program funds.</w:t>
      </w:r>
    </w:p>
    <w:p w14:paraId="7FF073D2" w14:textId="47B1BC33" w:rsidR="00342199" w:rsidRDefault="00F553BF" w:rsidP="009360A1">
      <w:pPr>
        <w:widowControl/>
        <w:tabs>
          <w:tab w:val="left" w:pos="180"/>
        </w:tabs>
        <w:autoSpaceDE/>
        <w:autoSpaceDN/>
        <w:spacing w:after="160" w:line="259" w:lineRule="auto"/>
        <w:ind w:left="360"/>
        <w:rPr>
          <w:rFonts w:ascii="Arial" w:hAnsi="Arial" w:cs="Arial"/>
          <w:sz w:val="24"/>
          <w:szCs w:val="24"/>
        </w:rPr>
      </w:pPr>
      <w:r w:rsidRPr="28E19E21">
        <w:rPr>
          <w:rFonts w:ascii="Arial" w:hAnsi="Arial" w:cs="Arial"/>
          <w:sz w:val="24"/>
          <w:szCs w:val="24"/>
        </w:rPr>
        <w:t xml:space="preserve">Applicants may not have any outstanding debt or delinquent reports </w:t>
      </w:r>
      <w:r w:rsidR="00071AF3" w:rsidRPr="28E19E21">
        <w:rPr>
          <w:rFonts w:ascii="Arial" w:hAnsi="Arial" w:cs="Arial"/>
          <w:sz w:val="24"/>
          <w:szCs w:val="24"/>
        </w:rPr>
        <w:t xml:space="preserve">for an SUD grant </w:t>
      </w:r>
      <w:r w:rsidRPr="28E19E21">
        <w:rPr>
          <w:rFonts w:ascii="Arial" w:hAnsi="Arial" w:cs="Arial"/>
          <w:sz w:val="24"/>
          <w:szCs w:val="24"/>
        </w:rPr>
        <w:t>due to the D</w:t>
      </w:r>
      <w:r w:rsidR="000A1023" w:rsidRPr="28E19E21">
        <w:rPr>
          <w:rFonts w:ascii="Arial" w:hAnsi="Arial" w:cs="Arial"/>
          <w:sz w:val="24"/>
          <w:szCs w:val="24"/>
        </w:rPr>
        <w:t xml:space="preserve">epartment at the time of </w:t>
      </w:r>
      <w:proofErr w:type="gramStart"/>
      <w:r w:rsidR="000A1023" w:rsidRPr="28E19E21">
        <w:rPr>
          <w:rFonts w:ascii="Arial" w:hAnsi="Arial" w:cs="Arial"/>
          <w:sz w:val="24"/>
          <w:szCs w:val="24"/>
        </w:rPr>
        <w:t>submitting an application</w:t>
      </w:r>
      <w:proofErr w:type="gramEnd"/>
      <w:r w:rsidR="000A1023" w:rsidRPr="28E19E21">
        <w:rPr>
          <w:rFonts w:ascii="Arial" w:hAnsi="Arial" w:cs="Arial"/>
          <w:sz w:val="24"/>
          <w:szCs w:val="24"/>
        </w:rPr>
        <w:t xml:space="preserve"> in response to this RFA.</w:t>
      </w:r>
    </w:p>
    <w:p w14:paraId="499410AF" w14:textId="59C02E28" w:rsidR="009360A1" w:rsidRPr="000971A2" w:rsidRDefault="009360A1" w:rsidP="000971A2">
      <w:pPr>
        <w:widowControl/>
        <w:tabs>
          <w:tab w:val="left" w:pos="180"/>
        </w:tabs>
        <w:autoSpaceDE/>
        <w:autoSpaceDN/>
        <w:spacing w:after="160" w:line="259" w:lineRule="auto"/>
        <w:ind w:left="360"/>
        <w:rPr>
          <w:rFonts w:ascii="Arial" w:hAnsi="Arial" w:cs="Arial"/>
          <w:sz w:val="24"/>
          <w:szCs w:val="24"/>
        </w:rPr>
      </w:pPr>
      <w:r w:rsidRPr="28E19E21">
        <w:rPr>
          <w:rFonts w:ascii="Arial" w:hAnsi="Arial" w:cs="Arial"/>
          <w:sz w:val="24"/>
          <w:szCs w:val="24"/>
        </w:rPr>
        <w:t>Funds may be used to provide individual and group treatment activities. These projects must be designed to facilitate pathways to evidence-based, community-based treatment, medically assisted treatment, and/or recovery and support services.</w:t>
      </w:r>
    </w:p>
    <w:p w14:paraId="06E98B6F" w14:textId="77777777" w:rsidR="000971A2" w:rsidRDefault="009360A1" w:rsidP="000971A2">
      <w:pPr>
        <w:widowControl/>
        <w:numPr>
          <w:ilvl w:val="0"/>
          <w:numId w:val="24"/>
        </w:numPr>
        <w:tabs>
          <w:tab w:val="left" w:pos="720"/>
        </w:tabs>
        <w:overflowPunct w:val="0"/>
        <w:autoSpaceDE/>
        <w:autoSpaceDN/>
        <w:adjustRightInd w:val="0"/>
        <w:textAlignment w:val="baseline"/>
        <w:rPr>
          <w:rFonts w:ascii="Arial" w:hAnsi="Arial" w:cs="Arial"/>
          <w:bCs/>
          <w:sz w:val="24"/>
          <w:szCs w:val="24"/>
        </w:rPr>
      </w:pPr>
      <w:r w:rsidRPr="009360A1">
        <w:rPr>
          <w:rFonts w:ascii="Arial" w:hAnsi="Arial" w:cs="Arial"/>
          <w:sz w:val="24"/>
          <w:szCs w:val="24"/>
        </w:rP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 </w:t>
      </w:r>
    </w:p>
    <w:p w14:paraId="3EF7DD03" w14:textId="77777777" w:rsidR="004F1EC7" w:rsidRPr="004F1EC7" w:rsidRDefault="009360A1" w:rsidP="004F1EC7">
      <w:pPr>
        <w:pStyle w:val="ListParagraph"/>
        <w:widowControl/>
        <w:numPr>
          <w:ilvl w:val="1"/>
          <w:numId w:val="24"/>
        </w:numPr>
        <w:tabs>
          <w:tab w:val="left" w:pos="720"/>
        </w:tabs>
        <w:overflowPunct w:val="0"/>
        <w:autoSpaceDE/>
        <w:autoSpaceDN/>
        <w:adjustRightInd w:val="0"/>
        <w:textAlignment w:val="baseline"/>
        <w:rPr>
          <w:rFonts w:ascii="Arial" w:hAnsi="Arial" w:cs="Arial"/>
          <w:bCs/>
          <w:sz w:val="24"/>
          <w:szCs w:val="24"/>
        </w:rPr>
      </w:pPr>
      <w:r w:rsidRPr="000971A2">
        <w:rPr>
          <w:rFonts w:ascii="Arial" w:hAnsi="Arial" w:cs="Arial"/>
          <w:sz w:val="24"/>
          <w:szCs w:val="24"/>
        </w:rPr>
        <w:t>Referral of participants in the Substance Use Disorder Assistance Program to evidence-based treatment programs, including medically assisted treatment; and</w:t>
      </w:r>
    </w:p>
    <w:p w14:paraId="12A43DB6" w14:textId="5E8211F5" w:rsidR="009360A1" w:rsidRPr="004F1EC7" w:rsidRDefault="009360A1" w:rsidP="004F1EC7">
      <w:pPr>
        <w:pStyle w:val="ListParagraph"/>
        <w:widowControl/>
        <w:numPr>
          <w:ilvl w:val="1"/>
          <w:numId w:val="24"/>
        </w:numPr>
        <w:tabs>
          <w:tab w:val="left" w:pos="720"/>
        </w:tabs>
        <w:overflowPunct w:val="0"/>
        <w:autoSpaceDE/>
        <w:autoSpaceDN/>
        <w:adjustRightInd w:val="0"/>
        <w:textAlignment w:val="baseline"/>
        <w:rPr>
          <w:rFonts w:ascii="Arial" w:hAnsi="Arial" w:cs="Arial"/>
          <w:bCs/>
          <w:sz w:val="24"/>
          <w:szCs w:val="24"/>
        </w:rPr>
      </w:pPr>
      <w:r w:rsidRPr="004F1EC7">
        <w:rPr>
          <w:rFonts w:ascii="Arial" w:hAnsi="Arial" w:cs="Arial"/>
          <w:sz w:val="24"/>
          <w:szCs w:val="24"/>
        </w:rPr>
        <w:t>Provision of case management services to participants in order to secure appropriate treatment and support services such as housing, health care, job training, and mental health services.</w:t>
      </w:r>
    </w:p>
    <w:p w14:paraId="41E01901" w14:textId="77777777" w:rsidR="009360A1" w:rsidRPr="009360A1" w:rsidRDefault="009360A1" w:rsidP="009360A1">
      <w:pPr>
        <w:widowControl/>
        <w:tabs>
          <w:tab w:val="left" w:pos="180"/>
        </w:tabs>
        <w:ind w:left="1440"/>
        <w:rPr>
          <w:rFonts w:ascii="Arial" w:hAnsi="Arial" w:cs="Arial"/>
          <w:bCs/>
          <w:sz w:val="24"/>
          <w:szCs w:val="24"/>
        </w:rPr>
      </w:pPr>
    </w:p>
    <w:p w14:paraId="51C4B1F4" w14:textId="77777777" w:rsidR="004F1EC7" w:rsidRDefault="009360A1" w:rsidP="004F1EC7">
      <w:pPr>
        <w:widowControl/>
        <w:numPr>
          <w:ilvl w:val="0"/>
          <w:numId w:val="24"/>
        </w:numPr>
        <w:tabs>
          <w:tab w:val="left" w:pos="720"/>
        </w:tabs>
        <w:overflowPunct w:val="0"/>
        <w:autoSpaceDE/>
        <w:autoSpaceDN/>
        <w:adjustRightInd w:val="0"/>
        <w:textAlignment w:val="baseline"/>
        <w:rPr>
          <w:rFonts w:ascii="Arial" w:hAnsi="Arial" w:cs="Arial"/>
          <w:sz w:val="24"/>
          <w:szCs w:val="24"/>
        </w:rPr>
      </w:pPr>
      <w:r w:rsidRPr="009360A1">
        <w:rPr>
          <w:rFonts w:ascii="Arial" w:hAnsi="Arial" w:cs="Arial"/>
          <w:sz w:val="24"/>
          <w:szCs w:val="24"/>
        </w:rPr>
        <w:t xml:space="preserve">County governments for programs in the county jails designed to facilitate the accessing by persons with presumed substance use disorder of post-adjudication diversion and reentry programs. Programs may include, but are not limited to: </w:t>
      </w:r>
    </w:p>
    <w:p w14:paraId="6464BE94" w14:textId="77777777" w:rsidR="004F1EC7" w:rsidRDefault="009360A1" w:rsidP="004F1EC7">
      <w:pPr>
        <w:widowControl/>
        <w:numPr>
          <w:ilvl w:val="1"/>
          <w:numId w:val="24"/>
        </w:numPr>
        <w:tabs>
          <w:tab w:val="left" w:pos="720"/>
        </w:tabs>
        <w:overflowPunct w:val="0"/>
        <w:autoSpaceDE/>
        <w:autoSpaceDN/>
        <w:adjustRightInd w:val="0"/>
        <w:textAlignment w:val="baseline"/>
        <w:rPr>
          <w:rFonts w:ascii="Arial" w:hAnsi="Arial" w:cs="Arial"/>
          <w:sz w:val="24"/>
          <w:szCs w:val="24"/>
        </w:rPr>
      </w:pPr>
      <w:r w:rsidRPr="004F1EC7">
        <w:rPr>
          <w:rFonts w:ascii="Arial" w:hAnsi="Arial" w:cs="Arial"/>
          <w:sz w:val="24"/>
          <w:szCs w:val="24"/>
        </w:rPr>
        <w:t xml:space="preserve">Provision of evidence-based treatment programs, including medically assisted treatment, to jail inmates; and </w:t>
      </w:r>
    </w:p>
    <w:p w14:paraId="37B48E9E" w14:textId="4BE9D387" w:rsidR="009360A1" w:rsidRPr="004F1EC7" w:rsidRDefault="009360A1" w:rsidP="004F1EC7">
      <w:pPr>
        <w:widowControl/>
        <w:numPr>
          <w:ilvl w:val="1"/>
          <w:numId w:val="24"/>
        </w:numPr>
        <w:tabs>
          <w:tab w:val="left" w:pos="720"/>
        </w:tabs>
        <w:overflowPunct w:val="0"/>
        <w:autoSpaceDE/>
        <w:autoSpaceDN/>
        <w:adjustRightInd w:val="0"/>
        <w:textAlignment w:val="baseline"/>
        <w:rPr>
          <w:rFonts w:ascii="Arial" w:hAnsi="Arial" w:cs="Arial"/>
          <w:sz w:val="24"/>
          <w:szCs w:val="24"/>
        </w:rPr>
      </w:pPr>
      <w:r w:rsidRPr="004F1EC7">
        <w:rPr>
          <w:rFonts w:ascii="Arial" w:hAnsi="Arial" w:cs="Arial"/>
          <w:sz w:val="24"/>
          <w:szCs w:val="24"/>
        </w:rPr>
        <w:t xml:space="preserve">Provision of case management or other support services to participants to assist in the transition from jail upon release. </w:t>
      </w:r>
    </w:p>
    <w:p w14:paraId="24D00590" w14:textId="77777777" w:rsidR="009360A1" w:rsidRPr="009360A1" w:rsidRDefault="009360A1" w:rsidP="009360A1">
      <w:pPr>
        <w:widowControl/>
        <w:tabs>
          <w:tab w:val="left" w:pos="180"/>
        </w:tabs>
        <w:ind w:left="1440"/>
        <w:rPr>
          <w:rFonts w:ascii="Arial" w:hAnsi="Arial" w:cs="Arial"/>
          <w:sz w:val="24"/>
          <w:szCs w:val="24"/>
        </w:rPr>
      </w:pPr>
    </w:p>
    <w:p w14:paraId="5B7227B3" w14:textId="77777777" w:rsidR="009360A1" w:rsidRPr="009360A1" w:rsidRDefault="009360A1" w:rsidP="004F1EC7">
      <w:pPr>
        <w:widowControl/>
        <w:numPr>
          <w:ilvl w:val="0"/>
          <w:numId w:val="24"/>
        </w:numPr>
        <w:tabs>
          <w:tab w:val="left" w:pos="720"/>
        </w:tabs>
        <w:overflowPunct w:val="0"/>
        <w:autoSpaceDE/>
        <w:autoSpaceDN/>
        <w:adjustRightInd w:val="0"/>
        <w:textAlignment w:val="baseline"/>
        <w:rPr>
          <w:rFonts w:ascii="Arial" w:hAnsi="Arial" w:cs="Arial"/>
          <w:sz w:val="24"/>
          <w:szCs w:val="24"/>
        </w:rPr>
      </w:pPr>
      <w:r w:rsidRPr="009360A1">
        <w:rPr>
          <w:rFonts w:ascii="Arial" w:hAnsi="Arial" w:cs="Arial"/>
          <w:sz w:val="24"/>
          <w:szCs w:val="24"/>
        </w:rPr>
        <w:t>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0133CA">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3F0D3176" w14:textId="3165E8E6" w:rsidR="00470C43" w:rsidRPr="00470C43" w:rsidRDefault="00470C43" w:rsidP="0040495B">
      <w:pPr>
        <w:widowControl/>
        <w:autoSpaceDE/>
        <w:autoSpaceDN/>
        <w:spacing w:after="160" w:line="259" w:lineRule="auto"/>
        <w:rPr>
          <w:rFonts w:ascii="Arial" w:hAnsi="Arial" w:cs="Arial"/>
          <w:sz w:val="24"/>
          <w:szCs w:val="24"/>
        </w:rPr>
      </w:pPr>
      <w:r w:rsidRPr="00470C43">
        <w:rPr>
          <w:rFonts w:ascii="Arial" w:hAnsi="Arial" w:cs="Arial"/>
          <w:sz w:val="24"/>
          <w:szCs w:val="24"/>
        </w:rPr>
        <w:t xml:space="preserve">DPS anticipates </w:t>
      </w:r>
      <w:proofErr w:type="gramStart"/>
      <w:r w:rsidRPr="00470C43">
        <w:rPr>
          <w:rFonts w:ascii="Arial" w:hAnsi="Arial" w:cs="Arial"/>
          <w:sz w:val="24"/>
          <w:szCs w:val="24"/>
        </w:rPr>
        <w:t>making</w:t>
      </w:r>
      <w:proofErr w:type="gramEnd"/>
      <w:r w:rsidRPr="00470C43">
        <w:rPr>
          <w:rFonts w:ascii="Arial" w:hAnsi="Arial" w:cs="Arial"/>
          <w:sz w:val="24"/>
          <w:szCs w:val="24"/>
        </w:rPr>
        <w:t xml:space="preserve"> multiple awards as a result of this RFA process.</w:t>
      </w:r>
      <w:r w:rsidRPr="00470C43">
        <w:rPr>
          <w:sz w:val="22"/>
          <w:szCs w:val="22"/>
        </w:rPr>
        <w:t xml:space="preserve"> </w:t>
      </w:r>
      <w:r w:rsidRPr="00470C43">
        <w:rPr>
          <w:rFonts w:ascii="Arial" w:hAnsi="Arial" w:cs="Arial"/>
          <w:sz w:val="24"/>
          <w:szCs w:val="24"/>
        </w:rPr>
        <w:t>There is $500,000.00 available in funding.</w:t>
      </w:r>
      <w:r w:rsidR="00327215">
        <w:rPr>
          <w:rFonts w:ascii="Arial" w:hAnsi="Arial" w:cs="Arial"/>
          <w:sz w:val="24"/>
          <w:szCs w:val="24"/>
        </w:rPr>
        <w:t xml:space="preserve"> </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0133CA">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6"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0133CA">
      <w:pPr>
        <w:pStyle w:val="ListParagraph"/>
        <w:widowControl/>
        <w:numPr>
          <w:ilvl w:val="0"/>
          <w:numId w:val="4"/>
        </w:numPr>
        <w:ind w:left="360"/>
        <w:rPr>
          <w:rFonts w:ascii="Arial" w:hAnsi="Arial" w:cs="Arial"/>
          <w:sz w:val="24"/>
          <w:szCs w:val="24"/>
        </w:rPr>
      </w:pPr>
      <w:r>
        <w:rPr>
          <w:rFonts w:ascii="Arial" w:hAnsi="Arial" w:cs="Arial"/>
          <w:b/>
          <w:bCs/>
          <w:sz w:val="24"/>
          <w:szCs w:val="24"/>
        </w:rPr>
        <w:lastRenderedPageBreak/>
        <w:t>Applicable Legislation</w:t>
      </w:r>
    </w:p>
    <w:p w14:paraId="60990874" w14:textId="77777777" w:rsidR="005C1352" w:rsidRDefault="005C1352" w:rsidP="005C1352">
      <w:pPr>
        <w:rPr>
          <w:rFonts w:ascii="Arial" w:hAnsi="Arial" w:cs="Arial"/>
          <w:color w:val="FF0000"/>
          <w:sz w:val="24"/>
          <w:szCs w:val="24"/>
        </w:rPr>
      </w:pPr>
      <w:bookmarkStart w:id="8" w:name="_Toc367174728"/>
      <w:bookmarkStart w:id="9" w:name="_Toc397069196"/>
      <w:bookmarkStart w:id="10" w:name="_Toc367174729"/>
      <w:bookmarkStart w:id="11" w:name="_Toc397069197"/>
    </w:p>
    <w:p w14:paraId="096E1127" w14:textId="77777777" w:rsidR="00B50C1A" w:rsidRPr="00470C43" w:rsidRDefault="00B50C1A" w:rsidP="00327215">
      <w:pPr>
        <w:widowControl/>
        <w:tabs>
          <w:tab w:val="left" w:pos="180"/>
        </w:tabs>
        <w:autoSpaceDE/>
        <w:autoSpaceDN/>
        <w:spacing w:after="160" w:line="259" w:lineRule="auto"/>
        <w:rPr>
          <w:rFonts w:ascii="Arial" w:hAnsi="Arial" w:cs="Arial"/>
          <w:color w:val="FF0000"/>
          <w:sz w:val="24"/>
          <w:szCs w:val="24"/>
        </w:rPr>
      </w:pPr>
      <w:r w:rsidRPr="00470C43">
        <w:rPr>
          <w:rFonts w:ascii="Arial" w:hAnsi="Arial" w:cs="Arial"/>
          <w:sz w:val="24"/>
          <w:szCs w:val="24"/>
        </w:rPr>
        <w:t xml:space="preserve">These projects are funded under </w:t>
      </w:r>
      <w:hyperlink r:id="rId17" w:history="1">
        <w:r w:rsidRPr="00470C43">
          <w:rPr>
            <w:rFonts w:ascii="Arial" w:hAnsi="Arial" w:cs="Arial"/>
            <w:color w:val="6B9F25"/>
            <w:sz w:val="24"/>
            <w:szCs w:val="24"/>
            <w:u w:val="single"/>
          </w:rPr>
          <w:t>Title 25, Part 13, Chapter 601, §5101 Substance Use Disorder Assistance Program</w:t>
        </w:r>
      </w:hyperlink>
      <w:r w:rsidRPr="00470C43">
        <w:rPr>
          <w:rFonts w:ascii="Arial" w:hAnsi="Arial" w:cs="Arial"/>
          <w:sz w:val="24"/>
          <w:szCs w:val="24"/>
        </w:rPr>
        <w:t xml:space="preserve">.  </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0133CA">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6ED672A5" w14:textId="77777777" w:rsidR="00327215" w:rsidRDefault="00327215" w:rsidP="00A66E6D">
      <w:pPr>
        <w:widowControl/>
        <w:autoSpaceDE/>
        <w:autoSpaceDN/>
        <w:spacing w:line="259" w:lineRule="auto"/>
        <w:rPr>
          <w:rFonts w:ascii="Arial" w:hAnsi="Arial" w:cs="Arial"/>
          <w:sz w:val="24"/>
          <w:szCs w:val="24"/>
        </w:rPr>
      </w:pPr>
    </w:p>
    <w:p w14:paraId="7CDB4B02" w14:textId="7890AB77" w:rsidR="001A2660" w:rsidRPr="001A2660" w:rsidRDefault="001A2660" w:rsidP="00327215">
      <w:pPr>
        <w:widowControl/>
        <w:autoSpaceDE/>
        <w:autoSpaceDN/>
        <w:spacing w:after="160" w:line="259" w:lineRule="auto"/>
        <w:rPr>
          <w:rFonts w:ascii="Arial" w:hAnsi="Arial" w:cs="Arial"/>
          <w:sz w:val="24"/>
          <w:szCs w:val="24"/>
        </w:rPr>
      </w:pPr>
      <w:r w:rsidRPr="001A2660">
        <w:rPr>
          <w:rFonts w:ascii="Arial" w:hAnsi="Arial" w:cs="Arial"/>
          <w:sz w:val="24"/>
          <w:szCs w:val="24"/>
        </w:rPr>
        <w:t>DPS is seeking cost-efficient proposal</w:t>
      </w:r>
      <w:r w:rsidR="00327215">
        <w:rPr>
          <w:rFonts w:ascii="Arial" w:hAnsi="Arial" w:cs="Arial"/>
          <w:sz w:val="24"/>
          <w:szCs w:val="24"/>
        </w:rPr>
        <w:t>s</w:t>
      </w:r>
      <w:r w:rsidRPr="001A2660">
        <w:rPr>
          <w:rFonts w:ascii="Arial" w:hAnsi="Arial" w:cs="Arial"/>
          <w:sz w:val="24"/>
          <w:szCs w:val="24"/>
        </w:rPr>
        <w:t xml:space="preserve"> to provide services, as defined in this RFA, for the </w:t>
      </w:r>
      <w:r w:rsidRPr="001A2660">
        <w:rPr>
          <w:rFonts w:ascii="Arial" w:hAnsi="Arial" w:cs="Arial"/>
          <w:sz w:val="24"/>
          <w:szCs w:val="24"/>
          <w:u w:val="single"/>
        </w:rPr>
        <w:t>anticipated</w:t>
      </w:r>
      <w:r w:rsidRPr="001A2660">
        <w:rPr>
          <w:rFonts w:ascii="Arial" w:hAnsi="Arial" w:cs="Arial"/>
          <w:sz w:val="24"/>
          <w:szCs w:val="24"/>
        </w:rPr>
        <w:t xml:space="preserve"> contract period defined in the table below.  Please note that the dates below are </w:t>
      </w:r>
      <w:r w:rsidRPr="001A2660">
        <w:rPr>
          <w:rFonts w:ascii="Arial" w:hAnsi="Arial" w:cs="Arial"/>
          <w:sz w:val="24"/>
          <w:szCs w:val="24"/>
          <w:u w:val="single"/>
        </w:rPr>
        <w:t>estimated</w:t>
      </w:r>
      <w:r w:rsidRPr="001A2660">
        <w:rPr>
          <w:rFonts w:ascii="Arial" w:hAnsi="Arial" w:cs="Arial"/>
          <w:sz w:val="24"/>
          <w:szCs w:val="24"/>
        </w:rPr>
        <w:t xml:space="preserve"> and may be adjusted, as necessary, to comply with all procedural requirements associated with this RFA and the contracting process.  The actual contract start date will be established by a completed and approved contract.</w:t>
      </w:r>
    </w:p>
    <w:p w14:paraId="03D99812" w14:textId="19F7CEC6" w:rsidR="001A2660" w:rsidRPr="001A2660" w:rsidRDefault="001A2660" w:rsidP="001F09C7">
      <w:pPr>
        <w:widowControl/>
        <w:tabs>
          <w:tab w:val="left" w:pos="720"/>
          <w:tab w:val="left" w:pos="1080"/>
          <w:tab w:val="left" w:pos="1440"/>
        </w:tabs>
        <w:autoSpaceDE/>
        <w:autoSpaceDN/>
        <w:spacing w:after="160" w:line="259" w:lineRule="auto"/>
        <w:rPr>
          <w:rFonts w:ascii="Arial" w:hAnsi="Arial" w:cs="Arial"/>
          <w:sz w:val="24"/>
          <w:szCs w:val="24"/>
        </w:rPr>
      </w:pPr>
      <w:r w:rsidRPr="001A2660">
        <w:rPr>
          <w:rFonts w:ascii="Arial" w:hAnsi="Arial" w:cs="Arial"/>
          <w:sz w:val="24"/>
          <w:szCs w:val="24"/>
        </w:rPr>
        <w:t>The term of the anticipated contract, resulting from this RF</w:t>
      </w:r>
      <w:r w:rsidR="001F09C7">
        <w:rPr>
          <w:rFonts w:ascii="Arial" w:hAnsi="Arial" w:cs="Arial"/>
          <w:sz w:val="24"/>
          <w:szCs w:val="24"/>
        </w:rPr>
        <w:t>A</w:t>
      </w:r>
      <w:r w:rsidRPr="001A2660">
        <w:rPr>
          <w:rFonts w:ascii="Arial" w:hAnsi="Arial" w:cs="Arial"/>
          <w:sz w:val="24"/>
          <w:szCs w:val="24"/>
        </w:rPr>
        <w:t>, is defined as follows: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505"/>
      </w:tblGrid>
      <w:tr w:rsidR="001A2660" w:rsidRPr="001A2660" w14:paraId="4610E7FC" w14:textId="77777777" w:rsidTr="00CA4286">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vAlign w:val="center"/>
          </w:tcPr>
          <w:p w14:paraId="4DABA642" w14:textId="77777777" w:rsidR="001A2660" w:rsidRPr="001A2660" w:rsidRDefault="001A2660" w:rsidP="001A2660">
            <w:pPr>
              <w:widowControl/>
              <w:tabs>
                <w:tab w:val="left" w:pos="720"/>
                <w:tab w:val="left" w:pos="1080"/>
                <w:tab w:val="left" w:pos="1440"/>
              </w:tabs>
              <w:autoSpaceDE/>
              <w:autoSpaceDN/>
              <w:spacing w:after="160" w:line="259" w:lineRule="auto"/>
              <w:contextualSpacing/>
              <w:jc w:val="center"/>
              <w:rPr>
                <w:rFonts w:ascii="Arial" w:hAnsi="Arial" w:cs="Arial"/>
                <w:b/>
                <w:sz w:val="24"/>
                <w:szCs w:val="24"/>
              </w:rPr>
            </w:pPr>
            <w:r w:rsidRPr="001A2660">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vAlign w:val="center"/>
          </w:tcPr>
          <w:p w14:paraId="4D1602E6" w14:textId="77777777" w:rsidR="001A2660" w:rsidRPr="001A2660" w:rsidRDefault="001A2660" w:rsidP="001A2660">
            <w:pPr>
              <w:widowControl/>
              <w:tabs>
                <w:tab w:val="left" w:pos="720"/>
                <w:tab w:val="left" w:pos="1080"/>
                <w:tab w:val="left" w:pos="1440"/>
              </w:tabs>
              <w:autoSpaceDE/>
              <w:autoSpaceDN/>
              <w:spacing w:after="160" w:line="259" w:lineRule="auto"/>
              <w:contextualSpacing/>
              <w:jc w:val="center"/>
              <w:rPr>
                <w:rFonts w:ascii="Arial" w:hAnsi="Arial" w:cs="Arial"/>
                <w:b/>
                <w:sz w:val="24"/>
                <w:szCs w:val="24"/>
              </w:rPr>
            </w:pPr>
            <w:r w:rsidRPr="001A2660">
              <w:rPr>
                <w:rFonts w:ascii="Arial" w:hAnsi="Arial" w:cs="Arial"/>
                <w:b/>
                <w:sz w:val="24"/>
                <w:szCs w:val="24"/>
              </w:rPr>
              <w:t>Start Date</w:t>
            </w:r>
          </w:p>
        </w:tc>
        <w:tc>
          <w:tcPr>
            <w:tcW w:w="2505" w:type="dxa"/>
            <w:tcBorders>
              <w:top w:val="double" w:sz="4" w:space="0" w:color="auto"/>
              <w:left w:val="single" w:sz="4" w:space="0" w:color="auto"/>
              <w:bottom w:val="double" w:sz="4" w:space="0" w:color="auto"/>
              <w:right w:val="double" w:sz="4" w:space="0" w:color="auto"/>
            </w:tcBorders>
            <w:shd w:val="clear" w:color="auto" w:fill="C6D9F1"/>
            <w:vAlign w:val="center"/>
          </w:tcPr>
          <w:p w14:paraId="607A11FC" w14:textId="77777777" w:rsidR="001A2660" w:rsidRPr="001A2660" w:rsidRDefault="001A2660" w:rsidP="001A2660">
            <w:pPr>
              <w:widowControl/>
              <w:tabs>
                <w:tab w:val="left" w:pos="720"/>
                <w:tab w:val="left" w:pos="1080"/>
                <w:tab w:val="left" w:pos="1440"/>
              </w:tabs>
              <w:autoSpaceDE/>
              <w:autoSpaceDN/>
              <w:spacing w:after="160" w:line="259" w:lineRule="auto"/>
              <w:contextualSpacing/>
              <w:jc w:val="center"/>
              <w:rPr>
                <w:rFonts w:ascii="Arial" w:hAnsi="Arial" w:cs="Arial"/>
                <w:b/>
                <w:sz w:val="24"/>
                <w:szCs w:val="24"/>
              </w:rPr>
            </w:pPr>
            <w:r w:rsidRPr="001A2660">
              <w:rPr>
                <w:rFonts w:ascii="Arial" w:hAnsi="Arial" w:cs="Arial"/>
                <w:b/>
                <w:sz w:val="24"/>
                <w:szCs w:val="24"/>
              </w:rPr>
              <w:t>End Date</w:t>
            </w:r>
          </w:p>
        </w:tc>
      </w:tr>
      <w:tr w:rsidR="001A2660" w:rsidRPr="001A2660" w14:paraId="1583AD47" w14:textId="77777777" w:rsidTr="00CA4286">
        <w:trPr>
          <w:trHeight w:val="303"/>
          <w:jc w:val="center"/>
        </w:trPr>
        <w:tc>
          <w:tcPr>
            <w:tcW w:w="4440" w:type="dxa"/>
            <w:tcBorders>
              <w:top w:val="double" w:sz="4" w:space="0" w:color="auto"/>
            </w:tcBorders>
            <w:shd w:val="clear" w:color="auto" w:fill="auto"/>
            <w:vAlign w:val="center"/>
          </w:tcPr>
          <w:p w14:paraId="11A0768E" w14:textId="77777777" w:rsidR="001A2660" w:rsidRPr="001A2660" w:rsidRDefault="001A2660" w:rsidP="001A2660">
            <w:pPr>
              <w:widowControl/>
              <w:tabs>
                <w:tab w:val="left" w:pos="720"/>
                <w:tab w:val="left" w:pos="1080"/>
                <w:tab w:val="left" w:pos="1440"/>
              </w:tabs>
              <w:autoSpaceDE/>
              <w:autoSpaceDN/>
              <w:spacing w:after="160" w:line="259" w:lineRule="auto"/>
              <w:contextualSpacing/>
              <w:jc w:val="center"/>
              <w:rPr>
                <w:rFonts w:ascii="Arial" w:hAnsi="Arial" w:cs="Arial"/>
                <w:sz w:val="24"/>
                <w:szCs w:val="24"/>
              </w:rPr>
            </w:pPr>
            <w:r w:rsidRPr="001A2660">
              <w:rPr>
                <w:rFonts w:ascii="Arial" w:hAnsi="Arial" w:cs="Arial"/>
                <w:sz w:val="24"/>
                <w:szCs w:val="24"/>
              </w:rPr>
              <w:t>Period of Performance</w:t>
            </w:r>
          </w:p>
        </w:tc>
        <w:tc>
          <w:tcPr>
            <w:tcW w:w="2130" w:type="dxa"/>
            <w:tcBorders>
              <w:top w:val="double" w:sz="4" w:space="0" w:color="auto"/>
            </w:tcBorders>
            <w:shd w:val="clear" w:color="auto" w:fill="auto"/>
            <w:vAlign w:val="center"/>
          </w:tcPr>
          <w:p w14:paraId="53F0EE6A" w14:textId="77777777" w:rsidR="001A2660" w:rsidRPr="001A2660" w:rsidRDefault="001A2660" w:rsidP="001A2660">
            <w:pPr>
              <w:widowControl/>
              <w:tabs>
                <w:tab w:val="left" w:pos="720"/>
                <w:tab w:val="left" w:pos="1080"/>
                <w:tab w:val="left" w:pos="1440"/>
              </w:tabs>
              <w:autoSpaceDE/>
              <w:autoSpaceDN/>
              <w:spacing w:after="160" w:line="259" w:lineRule="auto"/>
              <w:contextualSpacing/>
              <w:jc w:val="center"/>
              <w:rPr>
                <w:rFonts w:ascii="Arial" w:hAnsi="Arial" w:cs="Arial"/>
                <w:sz w:val="24"/>
                <w:szCs w:val="24"/>
              </w:rPr>
            </w:pPr>
            <w:r w:rsidRPr="001A2660">
              <w:rPr>
                <w:rFonts w:ascii="Arial" w:hAnsi="Arial" w:cs="Arial"/>
                <w:sz w:val="24"/>
                <w:szCs w:val="24"/>
              </w:rPr>
              <w:t>April 1, 2024</w:t>
            </w:r>
          </w:p>
        </w:tc>
        <w:tc>
          <w:tcPr>
            <w:tcW w:w="2505" w:type="dxa"/>
            <w:tcBorders>
              <w:top w:val="double" w:sz="4" w:space="0" w:color="auto"/>
            </w:tcBorders>
            <w:shd w:val="clear" w:color="auto" w:fill="auto"/>
            <w:vAlign w:val="center"/>
          </w:tcPr>
          <w:p w14:paraId="5CF747A0" w14:textId="77777777" w:rsidR="001A2660" w:rsidRPr="001A2660" w:rsidRDefault="001A2660" w:rsidP="001A2660">
            <w:pPr>
              <w:widowControl/>
              <w:tabs>
                <w:tab w:val="left" w:pos="720"/>
                <w:tab w:val="left" w:pos="1080"/>
                <w:tab w:val="left" w:pos="1440"/>
              </w:tabs>
              <w:autoSpaceDE/>
              <w:autoSpaceDN/>
              <w:spacing w:after="160" w:line="259" w:lineRule="auto"/>
              <w:contextualSpacing/>
              <w:jc w:val="center"/>
              <w:rPr>
                <w:rFonts w:ascii="Arial" w:hAnsi="Arial" w:cs="Arial"/>
                <w:sz w:val="24"/>
                <w:szCs w:val="24"/>
              </w:rPr>
            </w:pPr>
            <w:r w:rsidRPr="001A2660">
              <w:rPr>
                <w:rFonts w:ascii="Arial" w:hAnsi="Arial" w:cs="Arial"/>
                <w:sz w:val="24"/>
                <w:szCs w:val="24"/>
              </w:rPr>
              <w:t>March 31, 2025</w:t>
            </w:r>
          </w:p>
        </w:tc>
      </w:tr>
    </w:tbl>
    <w:p w14:paraId="2F3ECCDD" w14:textId="77777777" w:rsidR="00755277" w:rsidRPr="00446C69" w:rsidRDefault="00755277" w:rsidP="00FC451D">
      <w:pPr>
        <w:widowControl/>
        <w:tabs>
          <w:tab w:val="left" w:pos="360"/>
        </w:tabs>
        <w:rPr>
          <w:rFonts w:ascii="Arial" w:hAnsi="Arial" w:cs="Arial"/>
          <w:sz w:val="24"/>
          <w:szCs w:val="24"/>
        </w:rPr>
      </w:pPr>
    </w:p>
    <w:p w14:paraId="653900AD" w14:textId="77777777" w:rsidR="001F09C7" w:rsidRDefault="00FC451D" w:rsidP="001F09C7">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01FEA998" w14:textId="77777777" w:rsidR="001F09C7" w:rsidRDefault="001F09C7" w:rsidP="001F09C7">
      <w:pPr>
        <w:widowControl/>
        <w:tabs>
          <w:tab w:val="left" w:pos="360"/>
        </w:tabs>
      </w:pPr>
    </w:p>
    <w:p w14:paraId="50594BE5" w14:textId="5CB40A5E" w:rsidR="000133CA" w:rsidRPr="001F09C7" w:rsidRDefault="000133CA" w:rsidP="001F09C7">
      <w:pPr>
        <w:widowControl/>
        <w:tabs>
          <w:tab w:val="left" w:pos="360"/>
        </w:tabs>
        <w:rPr>
          <w:rFonts w:ascii="Arial" w:hAnsi="Arial" w:cs="Arial"/>
          <w:sz w:val="24"/>
          <w:szCs w:val="24"/>
        </w:rPr>
      </w:pPr>
      <w:r w:rsidRPr="001F09C7">
        <w:rPr>
          <w:rFonts w:ascii="Arial" w:hAnsi="Arial" w:cs="Arial"/>
          <w:sz w:val="24"/>
          <w:szCs w:val="24"/>
        </w:rPr>
        <w:t>Allowable uses of funds can include, but are not limited to, the following:</w:t>
      </w:r>
    </w:p>
    <w:p w14:paraId="0CC18070" w14:textId="77777777" w:rsidR="000133CA" w:rsidRPr="002E3A91" w:rsidRDefault="000133CA" w:rsidP="001F09C7">
      <w:pPr>
        <w:widowControl/>
        <w:numPr>
          <w:ilvl w:val="0"/>
          <w:numId w:val="25"/>
        </w:numPr>
        <w:tabs>
          <w:tab w:val="left" w:pos="720"/>
        </w:tabs>
        <w:overflowPunct w:val="0"/>
        <w:autoSpaceDE/>
        <w:autoSpaceDN/>
        <w:adjustRightInd w:val="0"/>
        <w:textAlignment w:val="baseline"/>
        <w:rPr>
          <w:rFonts w:ascii="Arial" w:hAnsi="Arial" w:cs="Arial"/>
          <w:sz w:val="24"/>
          <w:szCs w:val="24"/>
        </w:rPr>
      </w:pPr>
      <w:r w:rsidRPr="002E3A91">
        <w:rPr>
          <w:rFonts w:ascii="Arial" w:hAnsi="Arial" w:cs="Arial"/>
          <w:sz w:val="24"/>
          <w:szCs w:val="24"/>
        </w:rPr>
        <w:t>Licensed Addiction Counselor</w:t>
      </w:r>
    </w:p>
    <w:p w14:paraId="7668FFE8" w14:textId="77777777" w:rsidR="000133CA" w:rsidRPr="002E3A91" w:rsidRDefault="000133CA" w:rsidP="001F09C7">
      <w:pPr>
        <w:widowControl/>
        <w:numPr>
          <w:ilvl w:val="0"/>
          <w:numId w:val="25"/>
        </w:numPr>
        <w:tabs>
          <w:tab w:val="left" w:pos="720"/>
        </w:tabs>
        <w:overflowPunct w:val="0"/>
        <w:autoSpaceDE/>
        <w:autoSpaceDN/>
        <w:adjustRightInd w:val="0"/>
        <w:textAlignment w:val="baseline"/>
        <w:rPr>
          <w:rFonts w:ascii="Arial" w:hAnsi="Arial" w:cs="Arial"/>
          <w:sz w:val="24"/>
          <w:szCs w:val="24"/>
        </w:rPr>
      </w:pPr>
      <w:r w:rsidRPr="002E3A91">
        <w:rPr>
          <w:rFonts w:ascii="Arial" w:hAnsi="Arial" w:cs="Arial"/>
          <w:sz w:val="24"/>
          <w:szCs w:val="24"/>
        </w:rPr>
        <w:t>Treatment therapist, family therapy</w:t>
      </w:r>
    </w:p>
    <w:p w14:paraId="352E6277" w14:textId="77777777" w:rsidR="000133CA" w:rsidRPr="002E3A91" w:rsidRDefault="000133CA" w:rsidP="001F09C7">
      <w:pPr>
        <w:widowControl/>
        <w:numPr>
          <w:ilvl w:val="0"/>
          <w:numId w:val="25"/>
        </w:numPr>
        <w:tabs>
          <w:tab w:val="left" w:pos="720"/>
        </w:tabs>
        <w:overflowPunct w:val="0"/>
        <w:autoSpaceDE/>
        <w:autoSpaceDN/>
        <w:adjustRightInd w:val="0"/>
        <w:textAlignment w:val="baseline"/>
        <w:rPr>
          <w:rFonts w:ascii="Arial" w:hAnsi="Arial" w:cs="Arial"/>
          <w:sz w:val="24"/>
          <w:szCs w:val="24"/>
        </w:rPr>
      </w:pPr>
      <w:r w:rsidRPr="002E3A91">
        <w:rPr>
          <w:rFonts w:ascii="Arial" w:hAnsi="Arial" w:cs="Arial"/>
          <w:sz w:val="24"/>
          <w:szCs w:val="24"/>
        </w:rPr>
        <w:t>Case management services</w:t>
      </w:r>
    </w:p>
    <w:p w14:paraId="4F843A62" w14:textId="77777777" w:rsidR="000133CA" w:rsidRPr="002E3A91" w:rsidRDefault="000133CA" w:rsidP="001F09C7">
      <w:pPr>
        <w:widowControl/>
        <w:numPr>
          <w:ilvl w:val="0"/>
          <w:numId w:val="25"/>
        </w:numPr>
        <w:tabs>
          <w:tab w:val="left" w:pos="720"/>
        </w:tabs>
        <w:overflowPunct w:val="0"/>
        <w:autoSpaceDE/>
        <w:autoSpaceDN/>
        <w:adjustRightInd w:val="0"/>
        <w:textAlignment w:val="baseline"/>
        <w:rPr>
          <w:rFonts w:ascii="Arial" w:hAnsi="Arial" w:cs="Arial"/>
          <w:sz w:val="24"/>
          <w:szCs w:val="24"/>
        </w:rPr>
      </w:pPr>
      <w:r w:rsidRPr="002E3A91">
        <w:rPr>
          <w:rFonts w:ascii="Arial" w:hAnsi="Arial" w:cs="Arial"/>
          <w:sz w:val="24"/>
          <w:szCs w:val="24"/>
        </w:rPr>
        <w:t>Medically assisted treatment</w:t>
      </w:r>
    </w:p>
    <w:p w14:paraId="1EC0A290" w14:textId="77777777" w:rsidR="000133CA" w:rsidRPr="002E3A91" w:rsidRDefault="000133CA" w:rsidP="001F09C7">
      <w:pPr>
        <w:widowControl/>
        <w:numPr>
          <w:ilvl w:val="0"/>
          <w:numId w:val="25"/>
        </w:numPr>
        <w:tabs>
          <w:tab w:val="left" w:pos="720"/>
        </w:tabs>
        <w:overflowPunct w:val="0"/>
        <w:autoSpaceDE/>
        <w:autoSpaceDN/>
        <w:adjustRightInd w:val="0"/>
        <w:textAlignment w:val="baseline"/>
        <w:rPr>
          <w:rFonts w:ascii="Arial" w:hAnsi="Arial" w:cs="Arial"/>
          <w:sz w:val="24"/>
          <w:szCs w:val="24"/>
        </w:rPr>
      </w:pPr>
      <w:r w:rsidRPr="002E3A91">
        <w:rPr>
          <w:rFonts w:ascii="Arial" w:hAnsi="Arial" w:cs="Arial"/>
          <w:sz w:val="24"/>
          <w:szCs w:val="24"/>
        </w:rPr>
        <w:t>Health care</w:t>
      </w:r>
    </w:p>
    <w:p w14:paraId="5F29236F" w14:textId="77777777" w:rsidR="000133CA" w:rsidRPr="002E3A91" w:rsidRDefault="000133CA" w:rsidP="001F09C7">
      <w:pPr>
        <w:widowControl/>
        <w:numPr>
          <w:ilvl w:val="0"/>
          <w:numId w:val="25"/>
        </w:numPr>
        <w:tabs>
          <w:tab w:val="left" w:pos="720"/>
        </w:tabs>
        <w:overflowPunct w:val="0"/>
        <w:autoSpaceDE/>
        <w:autoSpaceDN/>
        <w:adjustRightInd w:val="0"/>
        <w:textAlignment w:val="baseline"/>
        <w:rPr>
          <w:rFonts w:ascii="Arial" w:hAnsi="Arial" w:cs="Arial"/>
          <w:sz w:val="24"/>
          <w:szCs w:val="24"/>
        </w:rPr>
      </w:pPr>
      <w:r w:rsidRPr="002E3A91">
        <w:rPr>
          <w:rFonts w:ascii="Arial" w:hAnsi="Arial" w:cs="Arial"/>
          <w:sz w:val="24"/>
          <w:szCs w:val="24"/>
        </w:rPr>
        <w:t xml:space="preserve">Job training  </w:t>
      </w:r>
    </w:p>
    <w:p w14:paraId="48415136" w14:textId="77777777" w:rsidR="000133CA" w:rsidRDefault="000133CA" w:rsidP="000133CA">
      <w:pPr>
        <w:pStyle w:val="NoSpacing"/>
      </w:pPr>
    </w:p>
    <w:p w14:paraId="7926EDCB" w14:textId="582156E2" w:rsidR="000133CA" w:rsidRDefault="000133CA" w:rsidP="001D2322">
      <w:pPr>
        <w:ind w:left="360" w:right="180"/>
        <w:rPr>
          <w:rFonts w:ascii="Arial" w:hAnsi="Arial" w:cs="Arial"/>
          <w:sz w:val="24"/>
          <w:szCs w:val="24"/>
        </w:rPr>
      </w:pPr>
      <w:r w:rsidRPr="001B7408">
        <w:rPr>
          <w:rFonts w:ascii="Arial" w:hAnsi="Arial" w:cs="Arial"/>
          <w:sz w:val="24"/>
          <w:szCs w:val="24"/>
        </w:rPr>
        <w:t xml:space="preserve">Allowable costs are those cost principles identified in the State Administrative and Accounting Manual, authorizing legislation, and the Substance Use Disorder Assistance Program grant requirements and solicitation. In addition, costs must be reasonable, allocable, necessary to the project, and comply with the funding statute requirements. </w:t>
      </w:r>
      <w:r w:rsidRPr="001A2660">
        <w:rPr>
          <w:rFonts w:ascii="Arial" w:hAnsi="Arial" w:cs="Arial"/>
          <w:sz w:val="24"/>
          <w:szCs w:val="24"/>
        </w:rPr>
        <w:t xml:space="preserve">Any questions about allowable use of funds should be directed to DPS prior to application submission using the process described </w:t>
      </w:r>
      <w:r w:rsidR="001A2660" w:rsidRPr="001A2660">
        <w:rPr>
          <w:rFonts w:ascii="Arial" w:hAnsi="Arial" w:cs="Arial"/>
          <w:sz w:val="24"/>
          <w:szCs w:val="24"/>
        </w:rPr>
        <w:t xml:space="preserve">in </w:t>
      </w:r>
      <w:r w:rsidR="001A2660" w:rsidRPr="00114960">
        <w:rPr>
          <w:rFonts w:ascii="Arial" w:hAnsi="Arial" w:cs="Arial"/>
          <w:b/>
          <w:bCs/>
          <w:sz w:val="24"/>
          <w:szCs w:val="24"/>
        </w:rPr>
        <w:t>Appendix A</w:t>
      </w:r>
      <w:r w:rsidRPr="001A2660">
        <w:rPr>
          <w:rFonts w:ascii="Arial" w:hAnsi="Arial" w:cs="Arial"/>
          <w:sz w:val="24"/>
          <w:szCs w:val="24"/>
        </w:rPr>
        <w:t>.</w:t>
      </w:r>
    </w:p>
    <w:p w14:paraId="188AF0D2" w14:textId="77777777" w:rsidR="000133CA" w:rsidRDefault="000133CA" w:rsidP="000133CA">
      <w:pPr>
        <w:ind w:left="720" w:right="180"/>
        <w:rPr>
          <w:rFonts w:ascii="Arial" w:hAnsi="Arial" w:cs="Arial"/>
          <w:sz w:val="24"/>
          <w:szCs w:val="24"/>
        </w:rPr>
      </w:pPr>
    </w:p>
    <w:p w14:paraId="2C64FC84" w14:textId="77777777" w:rsidR="00DC7515" w:rsidRPr="00730BAE" w:rsidRDefault="000133CA" w:rsidP="00DC7515">
      <w:pPr>
        <w:widowControl/>
        <w:numPr>
          <w:ilvl w:val="0"/>
          <w:numId w:val="25"/>
        </w:numPr>
        <w:tabs>
          <w:tab w:val="left" w:pos="720"/>
        </w:tabs>
        <w:overflowPunct w:val="0"/>
        <w:autoSpaceDE/>
        <w:autoSpaceDN/>
        <w:adjustRightInd w:val="0"/>
        <w:textAlignment w:val="baseline"/>
        <w:rPr>
          <w:rFonts w:ascii="Arial" w:eastAsia="MS Gothic" w:hAnsi="Arial" w:cs="Arial"/>
          <w:color w:val="0D0D0D"/>
          <w:sz w:val="24"/>
          <w:szCs w:val="24"/>
        </w:rPr>
      </w:pPr>
      <w:bookmarkStart w:id="12" w:name="_Toc22631088"/>
      <w:r w:rsidRPr="00730BAE">
        <w:rPr>
          <w:rFonts w:ascii="Arial" w:eastAsia="MS Gothic" w:hAnsi="Arial" w:cs="Arial"/>
          <w:color w:val="0D0D0D"/>
          <w:sz w:val="24"/>
          <w:szCs w:val="24"/>
        </w:rPr>
        <w:t>Contracts &amp; Consultants</w:t>
      </w:r>
      <w:bookmarkEnd w:id="12"/>
    </w:p>
    <w:p w14:paraId="761CD162" w14:textId="77777777" w:rsidR="00730BAE" w:rsidRDefault="000133CA" w:rsidP="00730BAE">
      <w:pPr>
        <w:widowControl/>
        <w:tabs>
          <w:tab w:val="left" w:pos="720"/>
        </w:tabs>
        <w:overflowPunct w:val="0"/>
        <w:autoSpaceDE/>
        <w:autoSpaceDN/>
        <w:adjustRightInd w:val="0"/>
        <w:ind w:left="360"/>
        <w:textAlignment w:val="baseline"/>
        <w:rPr>
          <w:rFonts w:ascii="Arial" w:eastAsia="MS Gothic" w:hAnsi="Arial" w:cs="Arial"/>
          <w:b/>
          <w:bCs/>
          <w:color w:val="0D0D0D"/>
          <w:sz w:val="24"/>
          <w:szCs w:val="24"/>
        </w:rPr>
      </w:pPr>
      <w:r w:rsidRPr="00DC7515">
        <w:rPr>
          <w:rFonts w:ascii="Arial" w:hAnsi="Arial" w:cs="Arial"/>
          <w:sz w:val="24"/>
          <w:szCs w:val="24"/>
        </w:rPr>
        <w:t>When a funded applicant engages in contracts for work or services, the following is required:</w:t>
      </w:r>
    </w:p>
    <w:p w14:paraId="666567FC" w14:textId="77777777" w:rsidR="00730BAE" w:rsidRDefault="000133CA" w:rsidP="00730BAE">
      <w:pPr>
        <w:widowControl/>
        <w:numPr>
          <w:ilvl w:val="1"/>
          <w:numId w:val="24"/>
        </w:numPr>
        <w:tabs>
          <w:tab w:val="left" w:pos="720"/>
        </w:tabs>
        <w:overflowPunct w:val="0"/>
        <w:autoSpaceDE/>
        <w:autoSpaceDN/>
        <w:adjustRightInd w:val="0"/>
        <w:textAlignment w:val="baseline"/>
        <w:rPr>
          <w:rFonts w:ascii="Arial" w:eastAsia="MS Gothic" w:hAnsi="Arial" w:cs="Arial"/>
          <w:b/>
          <w:bCs/>
          <w:color w:val="0D0D0D"/>
          <w:sz w:val="24"/>
          <w:szCs w:val="24"/>
        </w:rPr>
      </w:pPr>
      <w:r w:rsidRPr="000133CA">
        <w:rPr>
          <w:rFonts w:ascii="Arial" w:hAnsi="Arial" w:cs="Arial"/>
          <w:sz w:val="24"/>
          <w:szCs w:val="24"/>
        </w:rPr>
        <w:t xml:space="preserve">All consultant and contractual services shall include written contracts stating the services to be performed, </w:t>
      </w:r>
      <w:proofErr w:type="gramStart"/>
      <w:r w:rsidRPr="000133CA">
        <w:rPr>
          <w:rFonts w:ascii="Arial" w:hAnsi="Arial" w:cs="Arial"/>
          <w:sz w:val="24"/>
          <w:szCs w:val="24"/>
        </w:rPr>
        <w:t>rate</w:t>
      </w:r>
      <w:proofErr w:type="gramEnd"/>
      <w:r w:rsidRPr="000133CA">
        <w:rPr>
          <w:rFonts w:ascii="Arial" w:hAnsi="Arial" w:cs="Arial"/>
          <w:sz w:val="24"/>
          <w:szCs w:val="24"/>
        </w:rPr>
        <w:t xml:space="preserve"> of compensation, and length of time over which the services will be provided. This shall not exceed the length of the grant contract period.</w:t>
      </w:r>
    </w:p>
    <w:p w14:paraId="0C8BCBF6" w14:textId="77777777" w:rsidR="00730BAE" w:rsidRDefault="000133CA" w:rsidP="00730BAE">
      <w:pPr>
        <w:widowControl/>
        <w:numPr>
          <w:ilvl w:val="1"/>
          <w:numId w:val="24"/>
        </w:numPr>
        <w:tabs>
          <w:tab w:val="left" w:pos="720"/>
        </w:tabs>
        <w:overflowPunct w:val="0"/>
        <w:autoSpaceDE/>
        <w:autoSpaceDN/>
        <w:adjustRightInd w:val="0"/>
        <w:textAlignment w:val="baseline"/>
        <w:rPr>
          <w:rFonts w:ascii="Arial" w:eastAsia="MS Gothic" w:hAnsi="Arial" w:cs="Arial"/>
          <w:b/>
          <w:bCs/>
          <w:color w:val="0D0D0D"/>
          <w:sz w:val="24"/>
          <w:szCs w:val="24"/>
        </w:rPr>
      </w:pPr>
      <w:r w:rsidRPr="00730BAE">
        <w:rPr>
          <w:rFonts w:ascii="Arial" w:hAnsi="Arial" w:cs="Arial"/>
          <w:sz w:val="24"/>
          <w:szCs w:val="24"/>
        </w:rPr>
        <w:t>A copy of all written contracts shall be provided to DPS upon their ratification.</w:t>
      </w:r>
    </w:p>
    <w:p w14:paraId="34141AE4" w14:textId="77777777" w:rsidR="00730BAE" w:rsidRDefault="000133CA" w:rsidP="00730BAE">
      <w:pPr>
        <w:widowControl/>
        <w:numPr>
          <w:ilvl w:val="1"/>
          <w:numId w:val="24"/>
        </w:numPr>
        <w:tabs>
          <w:tab w:val="left" w:pos="720"/>
        </w:tabs>
        <w:overflowPunct w:val="0"/>
        <w:autoSpaceDE/>
        <w:autoSpaceDN/>
        <w:adjustRightInd w:val="0"/>
        <w:textAlignment w:val="baseline"/>
        <w:rPr>
          <w:rFonts w:ascii="Arial" w:eastAsia="MS Gothic" w:hAnsi="Arial" w:cs="Arial"/>
          <w:b/>
          <w:bCs/>
          <w:color w:val="0D0D0D"/>
          <w:sz w:val="24"/>
          <w:szCs w:val="24"/>
        </w:rPr>
      </w:pPr>
      <w:r w:rsidRPr="00730BAE">
        <w:rPr>
          <w:rFonts w:ascii="Arial" w:hAnsi="Arial" w:cs="Arial"/>
          <w:sz w:val="24"/>
          <w:szCs w:val="24"/>
        </w:rPr>
        <w:t>Payments shall be supported by invoices outlining the services rendered and supporting the period covered.</w:t>
      </w:r>
    </w:p>
    <w:p w14:paraId="12285312" w14:textId="409520B2" w:rsidR="000133CA" w:rsidRPr="00730BAE" w:rsidRDefault="000133CA" w:rsidP="00730BAE">
      <w:pPr>
        <w:widowControl/>
        <w:numPr>
          <w:ilvl w:val="1"/>
          <w:numId w:val="24"/>
        </w:numPr>
        <w:tabs>
          <w:tab w:val="left" w:pos="720"/>
        </w:tabs>
        <w:overflowPunct w:val="0"/>
        <w:autoSpaceDE/>
        <w:autoSpaceDN/>
        <w:adjustRightInd w:val="0"/>
        <w:textAlignment w:val="baseline"/>
        <w:rPr>
          <w:rFonts w:ascii="Arial" w:eastAsia="MS Gothic" w:hAnsi="Arial" w:cs="Arial"/>
          <w:b/>
          <w:bCs/>
          <w:color w:val="0D0D0D"/>
          <w:sz w:val="24"/>
          <w:szCs w:val="24"/>
        </w:rPr>
      </w:pPr>
      <w:r w:rsidRPr="00730BAE">
        <w:rPr>
          <w:rFonts w:ascii="Arial" w:hAnsi="Arial" w:cs="Arial"/>
          <w:sz w:val="24"/>
          <w:szCs w:val="24"/>
        </w:rPr>
        <w:t xml:space="preserve">Any consultant costs shall be fair and reasonable.  </w:t>
      </w:r>
    </w:p>
    <w:p w14:paraId="129B71E8" w14:textId="6F8C2212" w:rsidR="00755277" w:rsidRDefault="000133CA" w:rsidP="000660A4">
      <w:pPr>
        <w:ind w:left="720" w:right="180"/>
        <w:rPr>
          <w:rFonts w:ascii="Arial" w:hAnsi="Arial" w:cs="Arial"/>
          <w:sz w:val="24"/>
          <w:szCs w:val="24"/>
        </w:rPr>
      </w:pPr>
      <w:r>
        <w:rPr>
          <w:rFonts w:ascii="Arial" w:hAnsi="Arial" w:cs="Arial"/>
          <w:sz w:val="24"/>
          <w:szCs w:val="24"/>
        </w:rPr>
        <w:t xml:space="preserve">   </w:t>
      </w:r>
    </w:p>
    <w:p w14:paraId="200D66B6" w14:textId="44BBA66F" w:rsidR="00E66249" w:rsidRDefault="00755277" w:rsidP="000133CA">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6DECD1BB" w14:textId="493B452A" w:rsidR="00E66249" w:rsidRDefault="00E66249" w:rsidP="000660A4">
      <w:pPr>
        <w:pStyle w:val="ListParagraph"/>
        <w:widowControl/>
        <w:tabs>
          <w:tab w:val="left" w:pos="360"/>
        </w:tabs>
        <w:rPr>
          <w:rFonts w:ascii="Arial" w:hAnsi="Arial" w:cs="Arial"/>
          <w:b/>
          <w:bCs/>
          <w:sz w:val="24"/>
          <w:szCs w:val="24"/>
        </w:rPr>
      </w:pPr>
    </w:p>
    <w:p w14:paraId="6457850B" w14:textId="77777777" w:rsidR="000660A4" w:rsidRPr="000660A4" w:rsidRDefault="000660A4" w:rsidP="001D2322">
      <w:pPr>
        <w:widowControl/>
        <w:numPr>
          <w:ilvl w:val="0"/>
          <w:numId w:val="26"/>
        </w:numPr>
        <w:tabs>
          <w:tab w:val="left" w:pos="720"/>
        </w:tabs>
        <w:overflowPunct w:val="0"/>
        <w:autoSpaceDE/>
        <w:autoSpaceDN/>
        <w:adjustRightInd w:val="0"/>
        <w:textAlignment w:val="baseline"/>
        <w:rPr>
          <w:rFonts w:ascii="Arial" w:hAnsi="Arial" w:cs="Arial"/>
          <w:sz w:val="24"/>
          <w:szCs w:val="24"/>
        </w:rPr>
      </w:pPr>
      <w:r w:rsidRPr="000660A4">
        <w:rPr>
          <w:rFonts w:ascii="Arial" w:hAnsi="Arial" w:cs="Arial"/>
          <w:sz w:val="24"/>
          <w:szCs w:val="24"/>
        </w:rPr>
        <w:t>Funds shall not be used for land acquisition or construction projects.</w:t>
      </w:r>
    </w:p>
    <w:p w14:paraId="0C97F388" w14:textId="77777777" w:rsidR="000660A4" w:rsidRPr="000660A4" w:rsidRDefault="000660A4" w:rsidP="000660A4">
      <w:pPr>
        <w:ind w:left="1170"/>
        <w:jc w:val="both"/>
        <w:rPr>
          <w:rFonts w:ascii="Arial" w:hAnsi="Arial" w:cs="Arial"/>
          <w:sz w:val="24"/>
          <w:szCs w:val="24"/>
        </w:rPr>
      </w:pPr>
    </w:p>
    <w:p w14:paraId="3C666300" w14:textId="77777777" w:rsidR="000660A4" w:rsidRPr="000660A4" w:rsidRDefault="000660A4" w:rsidP="001D2322">
      <w:pPr>
        <w:widowControl/>
        <w:numPr>
          <w:ilvl w:val="0"/>
          <w:numId w:val="26"/>
        </w:numPr>
        <w:tabs>
          <w:tab w:val="left" w:pos="720"/>
        </w:tabs>
        <w:overflowPunct w:val="0"/>
        <w:autoSpaceDE/>
        <w:autoSpaceDN/>
        <w:adjustRightInd w:val="0"/>
        <w:textAlignment w:val="baseline"/>
        <w:rPr>
          <w:rFonts w:ascii="Arial" w:hAnsi="Arial" w:cs="Arial"/>
          <w:sz w:val="24"/>
          <w:szCs w:val="24"/>
        </w:rPr>
      </w:pPr>
      <w:r w:rsidRPr="000660A4">
        <w:rPr>
          <w:rFonts w:ascii="Arial" w:hAnsi="Arial" w:cs="Arial"/>
          <w:sz w:val="24"/>
          <w:szCs w:val="24"/>
        </w:rPr>
        <w:t xml:space="preserve">No arrangement shall be made by the funded applicant with any other party for furnishing any services herein contracted for without prior review and approval of the contracting agreement by the Grant Administrator. </w:t>
      </w:r>
    </w:p>
    <w:p w14:paraId="3EF0D27D" w14:textId="77777777" w:rsidR="000660A4" w:rsidRPr="000660A4" w:rsidRDefault="000660A4" w:rsidP="000660A4">
      <w:pPr>
        <w:keepLines/>
        <w:widowControl/>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rPr>
          <w:rFonts w:ascii="Arial" w:hAnsi="Arial" w:cs="Arial"/>
          <w:sz w:val="24"/>
          <w:szCs w:val="24"/>
        </w:rPr>
      </w:pPr>
      <w:r w:rsidRPr="000660A4">
        <w:rPr>
          <w:rFonts w:ascii="Arial" w:hAnsi="Arial" w:cs="Arial"/>
          <w:sz w:val="24"/>
          <w:szCs w:val="24"/>
        </w:rPr>
        <w:lastRenderedPageBreak/>
        <w:t xml:space="preserve"> </w:t>
      </w:r>
    </w:p>
    <w:p w14:paraId="37C7D6EF" w14:textId="77777777" w:rsidR="000660A4" w:rsidRPr="000660A4" w:rsidRDefault="000660A4" w:rsidP="001D2322">
      <w:pPr>
        <w:widowControl/>
        <w:numPr>
          <w:ilvl w:val="0"/>
          <w:numId w:val="26"/>
        </w:numPr>
        <w:tabs>
          <w:tab w:val="left" w:pos="720"/>
        </w:tabs>
        <w:overflowPunct w:val="0"/>
        <w:autoSpaceDE/>
        <w:autoSpaceDN/>
        <w:adjustRightInd w:val="0"/>
        <w:textAlignment w:val="baseline"/>
        <w:rPr>
          <w:rFonts w:ascii="Arial" w:hAnsi="Arial" w:cs="Arial"/>
          <w:sz w:val="24"/>
          <w:szCs w:val="24"/>
        </w:rPr>
      </w:pPr>
      <w:r w:rsidRPr="000660A4">
        <w:rPr>
          <w:rFonts w:ascii="Arial" w:hAnsi="Arial" w:cs="Arial"/>
          <w:sz w:val="24"/>
          <w:szCs w:val="24"/>
        </w:rPr>
        <w:t>No grant funds may be spent for office furniture or other like purchases, e.g., copiers, air conditioners, heat lamps, fans, file cabinets, desks, chairs, and rugs.</w:t>
      </w:r>
    </w:p>
    <w:p w14:paraId="088D5A48" w14:textId="77777777" w:rsidR="000660A4" w:rsidRPr="000660A4" w:rsidRDefault="000660A4" w:rsidP="000660A4">
      <w:pPr>
        <w:keepLines/>
        <w:widowControl/>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rPr>
          <w:rFonts w:ascii="Arial" w:hAnsi="Arial" w:cs="Arial"/>
          <w:sz w:val="24"/>
          <w:szCs w:val="24"/>
        </w:rPr>
      </w:pPr>
    </w:p>
    <w:p w14:paraId="613C4628" w14:textId="6079FFAB" w:rsidR="001D2322" w:rsidRPr="001D2322" w:rsidRDefault="000660A4" w:rsidP="001D2322">
      <w:pPr>
        <w:widowControl/>
        <w:numPr>
          <w:ilvl w:val="0"/>
          <w:numId w:val="26"/>
        </w:numPr>
        <w:tabs>
          <w:tab w:val="left" w:pos="720"/>
        </w:tabs>
        <w:overflowPunct w:val="0"/>
        <w:autoSpaceDE/>
        <w:autoSpaceDN/>
        <w:adjustRightInd w:val="0"/>
        <w:textAlignment w:val="baseline"/>
        <w:rPr>
          <w:rFonts w:ascii="Arial" w:hAnsi="Arial" w:cs="Arial"/>
          <w:sz w:val="24"/>
          <w:szCs w:val="24"/>
        </w:rPr>
      </w:pPr>
      <w:r w:rsidRPr="000660A4">
        <w:rPr>
          <w:rFonts w:ascii="Arial" w:hAnsi="Arial" w:cs="Arial"/>
          <w:sz w:val="24"/>
          <w:szCs w:val="24"/>
        </w:rPr>
        <w:t>Substance Use Disorder Assistance Program funds shall not be used for lobbying purposes such as but not limited to:</w:t>
      </w:r>
    </w:p>
    <w:p w14:paraId="48FBA869" w14:textId="77777777" w:rsidR="001D2322" w:rsidRDefault="000660A4" w:rsidP="001D2322">
      <w:pPr>
        <w:widowControl/>
        <w:numPr>
          <w:ilvl w:val="1"/>
          <w:numId w:val="26"/>
        </w:numPr>
        <w:tabs>
          <w:tab w:val="left" w:pos="720"/>
        </w:tabs>
        <w:overflowPunct w:val="0"/>
        <w:autoSpaceDE/>
        <w:autoSpaceDN/>
        <w:adjustRightInd w:val="0"/>
        <w:textAlignment w:val="baseline"/>
        <w:rPr>
          <w:rFonts w:ascii="Arial" w:hAnsi="Arial" w:cs="Arial"/>
          <w:sz w:val="24"/>
          <w:szCs w:val="24"/>
        </w:rPr>
      </w:pPr>
      <w:r w:rsidRPr="001D2322">
        <w:rPr>
          <w:rFonts w:ascii="Arial" w:hAnsi="Arial" w:cs="Arial"/>
          <w:sz w:val="24"/>
          <w:szCs w:val="24"/>
        </w:rPr>
        <w:t>Attempting to influence the outcome of any Federal, State, or local election, referendum, initiative, or similar procedure, through in-kind or cash contributions, endorsements, publicity, or similar activity</w:t>
      </w:r>
    </w:p>
    <w:p w14:paraId="73EE4928" w14:textId="77777777" w:rsidR="001D2322" w:rsidRDefault="000660A4" w:rsidP="001D2322">
      <w:pPr>
        <w:widowControl/>
        <w:numPr>
          <w:ilvl w:val="1"/>
          <w:numId w:val="26"/>
        </w:numPr>
        <w:tabs>
          <w:tab w:val="left" w:pos="720"/>
        </w:tabs>
        <w:overflowPunct w:val="0"/>
        <w:autoSpaceDE/>
        <w:autoSpaceDN/>
        <w:adjustRightInd w:val="0"/>
        <w:textAlignment w:val="baseline"/>
        <w:rPr>
          <w:rFonts w:ascii="Arial" w:hAnsi="Arial" w:cs="Arial"/>
          <w:sz w:val="24"/>
          <w:szCs w:val="24"/>
        </w:rPr>
      </w:pPr>
      <w:r w:rsidRPr="001D2322">
        <w:rPr>
          <w:rFonts w:ascii="Arial" w:hAnsi="Arial" w:cs="Arial"/>
          <w:sz w:val="24"/>
          <w:szCs w:val="24"/>
        </w:rPr>
        <w:t>Establishing, administering, contributing to, or paying for the expenses of a political party, campaign, political action committee, or other organization established for the purpose of influencing the outcome of elections</w:t>
      </w:r>
    </w:p>
    <w:p w14:paraId="6281A0A3" w14:textId="5E9E2495" w:rsidR="000660A4" w:rsidRPr="001D2322" w:rsidRDefault="000660A4" w:rsidP="001D2322">
      <w:pPr>
        <w:widowControl/>
        <w:numPr>
          <w:ilvl w:val="1"/>
          <w:numId w:val="26"/>
        </w:numPr>
        <w:tabs>
          <w:tab w:val="left" w:pos="720"/>
        </w:tabs>
        <w:overflowPunct w:val="0"/>
        <w:autoSpaceDE/>
        <w:autoSpaceDN/>
        <w:adjustRightInd w:val="0"/>
        <w:textAlignment w:val="baseline"/>
        <w:rPr>
          <w:rFonts w:ascii="Arial" w:hAnsi="Arial" w:cs="Arial"/>
          <w:sz w:val="24"/>
          <w:szCs w:val="24"/>
        </w:rPr>
      </w:pPr>
      <w:r w:rsidRPr="001D2322">
        <w:rPr>
          <w:rFonts w:ascii="Arial" w:hAnsi="Arial" w:cs="Arial"/>
          <w:sz w:val="24"/>
          <w:szCs w:val="24"/>
        </w:rPr>
        <w:t>All funded applicants must understand that no appropriated funding made available under the grant program may be used, either directly or indirectly, to support the enactment, repeal, modification, or adoption of any law, regulation, or policy, at any level of government, without the express approval of DPS.</w:t>
      </w:r>
    </w:p>
    <w:p w14:paraId="5F7A82C5" w14:textId="77777777" w:rsidR="00E66249" w:rsidRPr="001D2322" w:rsidRDefault="00E66249" w:rsidP="001D2322">
      <w:pPr>
        <w:widowControl/>
        <w:tabs>
          <w:tab w:val="left" w:pos="360"/>
        </w:tabs>
        <w:rPr>
          <w:rFonts w:ascii="Arial" w:hAnsi="Arial" w:cs="Arial"/>
          <w:b/>
          <w:bCs/>
          <w:sz w:val="24"/>
          <w:szCs w:val="24"/>
        </w:rPr>
      </w:pPr>
    </w:p>
    <w:p w14:paraId="2569F14F" w14:textId="79F7A325" w:rsidR="00F15087" w:rsidRDefault="00F15087" w:rsidP="000133CA">
      <w:pPr>
        <w:pStyle w:val="ListParagraph"/>
        <w:widowControl/>
        <w:numPr>
          <w:ilvl w:val="0"/>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2C3AABA4" w14:textId="72242096" w:rsidR="00E66249" w:rsidRDefault="00E66249" w:rsidP="002D16BC">
      <w:pPr>
        <w:pStyle w:val="ListParagraph"/>
        <w:widowControl/>
        <w:tabs>
          <w:tab w:val="left" w:pos="360"/>
        </w:tabs>
        <w:rPr>
          <w:rFonts w:ascii="Arial" w:hAnsi="Arial" w:cs="Arial"/>
          <w:b/>
          <w:bCs/>
          <w:sz w:val="24"/>
          <w:szCs w:val="24"/>
        </w:rPr>
      </w:pPr>
    </w:p>
    <w:p w14:paraId="18FE9635" w14:textId="77777777" w:rsidR="00F74575" w:rsidRDefault="002D16BC" w:rsidP="00F74575">
      <w:pPr>
        <w:widowControl/>
        <w:numPr>
          <w:ilvl w:val="0"/>
          <w:numId w:val="27"/>
        </w:numPr>
        <w:tabs>
          <w:tab w:val="left" w:pos="720"/>
        </w:tabs>
        <w:overflowPunct w:val="0"/>
        <w:autoSpaceDE/>
        <w:autoSpaceDN/>
        <w:adjustRightInd w:val="0"/>
        <w:textAlignment w:val="baseline"/>
        <w:rPr>
          <w:rFonts w:ascii="Arial" w:eastAsia="MS Gothic" w:hAnsi="Arial"/>
          <w:color w:val="262626"/>
          <w:sz w:val="24"/>
          <w:szCs w:val="28"/>
        </w:rPr>
      </w:pPr>
      <w:r w:rsidRPr="00B50C1A">
        <w:rPr>
          <w:rFonts w:ascii="Arial" w:eastAsia="MS Gothic" w:hAnsi="Arial"/>
          <w:color w:val="262626"/>
          <w:sz w:val="24"/>
          <w:szCs w:val="28"/>
        </w:rPr>
        <w:t>Performance Measures</w:t>
      </w:r>
    </w:p>
    <w:p w14:paraId="5138369F" w14:textId="77777777" w:rsidR="00265DC2" w:rsidRDefault="002D16BC" w:rsidP="00265DC2">
      <w:pPr>
        <w:widowControl/>
        <w:numPr>
          <w:ilvl w:val="1"/>
          <w:numId w:val="28"/>
        </w:numPr>
        <w:tabs>
          <w:tab w:val="left" w:pos="720"/>
        </w:tabs>
        <w:overflowPunct w:val="0"/>
        <w:autoSpaceDE/>
        <w:autoSpaceDN/>
        <w:adjustRightInd w:val="0"/>
        <w:textAlignment w:val="baseline"/>
        <w:rPr>
          <w:rFonts w:ascii="Arial" w:eastAsia="MS Gothic" w:hAnsi="Arial"/>
          <w:color w:val="262626"/>
          <w:sz w:val="24"/>
          <w:szCs w:val="28"/>
        </w:rPr>
      </w:pPr>
      <w:r w:rsidRPr="00F74575">
        <w:rPr>
          <w:rFonts w:ascii="Arial" w:hAnsi="Arial" w:cs="Arial"/>
          <w:color w:val="000000"/>
          <w:sz w:val="24"/>
          <w:szCs w:val="24"/>
        </w:rPr>
        <w:t xml:space="preserve">DPS is required to collect and submit data documenting the outcome or impact of the grant-funded activities for all funded applicants.  To aid DPS in meeting this requirement all applicants who receive funding under this solicitation must provide data that measures the effectiveness and results of their work.  Progress reporting will take place no later than 15 days after the end of each quarter using the form to be provided </w:t>
      </w:r>
      <w:proofErr w:type="gramStart"/>
      <w:r w:rsidRPr="00F74575">
        <w:rPr>
          <w:rFonts w:ascii="Arial" w:hAnsi="Arial" w:cs="Arial"/>
          <w:color w:val="000000"/>
          <w:sz w:val="24"/>
          <w:szCs w:val="24"/>
        </w:rPr>
        <w:t>at contract</w:t>
      </w:r>
      <w:proofErr w:type="gramEnd"/>
      <w:r w:rsidRPr="00F74575">
        <w:rPr>
          <w:rFonts w:ascii="Arial" w:hAnsi="Arial" w:cs="Arial"/>
          <w:color w:val="000000"/>
          <w:sz w:val="24"/>
          <w:szCs w:val="24"/>
        </w:rPr>
        <w:t xml:space="preserve"> award. </w:t>
      </w:r>
    </w:p>
    <w:p w14:paraId="3A0168DB" w14:textId="77777777" w:rsidR="00265DC2" w:rsidRDefault="002D16BC" w:rsidP="00265DC2">
      <w:pPr>
        <w:widowControl/>
        <w:numPr>
          <w:ilvl w:val="1"/>
          <w:numId w:val="28"/>
        </w:numPr>
        <w:tabs>
          <w:tab w:val="left" w:pos="720"/>
        </w:tabs>
        <w:overflowPunct w:val="0"/>
        <w:autoSpaceDE/>
        <w:autoSpaceDN/>
        <w:adjustRightInd w:val="0"/>
        <w:textAlignment w:val="baseline"/>
        <w:rPr>
          <w:rFonts w:ascii="Arial" w:eastAsia="MS Gothic" w:hAnsi="Arial"/>
          <w:color w:val="262626"/>
          <w:sz w:val="24"/>
          <w:szCs w:val="28"/>
        </w:rPr>
      </w:pPr>
      <w:r w:rsidRPr="00265DC2">
        <w:rPr>
          <w:rFonts w:ascii="Arial" w:hAnsi="Arial" w:cs="Arial"/>
          <w:color w:val="000000"/>
          <w:sz w:val="24"/>
          <w:szCs w:val="24"/>
        </w:rPr>
        <w:t xml:space="preserve">The Progress Reports serve as the basis for the annual reporting performance to the Maine Legislature and must include performance information on implementation, activity, goals/objectives, and data metrics specific to your program. The Annual Report must be provided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  It is imperative that applicants review the data required prior to submitting their application.   </w:t>
      </w:r>
    </w:p>
    <w:p w14:paraId="1F77CD91" w14:textId="28CF3602" w:rsidR="002D16BC" w:rsidRPr="00265DC2" w:rsidRDefault="002D16BC" w:rsidP="00265DC2">
      <w:pPr>
        <w:widowControl/>
        <w:numPr>
          <w:ilvl w:val="1"/>
          <w:numId w:val="28"/>
        </w:numPr>
        <w:tabs>
          <w:tab w:val="left" w:pos="720"/>
        </w:tabs>
        <w:overflowPunct w:val="0"/>
        <w:autoSpaceDE/>
        <w:autoSpaceDN/>
        <w:adjustRightInd w:val="0"/>
        <w:textAlignment w:val="baseline"/>
        <w:rPr>
          <w:rFonts w:ascii="Arial" w:eastAsia="MS Gothic" w:hAnsi="Arial"/>
          <w:color w:val="262626"/>
          <w:sz w:val="24"/>
          <w:szCs w:val="28"/>
        </w:rPr>
      </w:pPr>
      <w:r w:rsidRPr="00265DC2">
        <w:rPr>
          <w:rFonts w:ascii="Arial" w:hAnsi="Arial" w:cs="Arial"/>
          <w:b/>
          <w:bCs/>
          <w:color w:val="000000"/>
          <w:sz w:val="24"/>
          <w:szCs w:val="24"/>
        </w:rPr>
        <w:t>The scope of</w:t>
      </w:r>
      <w:r w:rsidR="00265DC2">
        <w:rPr>
          <w:rFonts w:ascii="Arial" w:hAnsi="Arial" w:cs="Arial"/>
          <w:b/>
          <w:bCs/>
          <w:color w:val="000000"/>
          <w:sz w:val="24"/>
          <w:szCs w:val="24"/>
        </w:rPr>
        <w:t xml:space="preserve"> the</w:t>
      </w:r>
      <w:r w:rsidRPr="00265DC2">
        <w:rPr>
          <w:rFonts w:ascii="Arial" w:hAnsi="Arial" w:cs="Arial"/>
          <w:b/>
          <w:bCs/>
          <w:color w:val="000000"/>
          <w:sz w:val="24"/>
          <w:szCs w:val="24"/>
        </w:rPr>
        <w:t xml:space="preserve"> project will determine which performance measures will be required – an example is provided below.</w:t>
      </w:r>
    </w:p>
    <w:tbl>
      <w:tblPr>
        <w:tblpPr w:leftFromText="180" w:rightFromText="180" w:vertAnchor="text" w:horzAnchor="margin" w:tblpX="620" w:tblpY="-22"/>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865"/>
        <w:gridCol w:w="1385"/>
        <w:gridCol w:w="4319"/>
      </w:tblGrid>
      <w:tr w:rsidR="002D16BC" w:rsidRPr="00B50C1A" w14:paraId="101A8C3D" w14:textId="77777777" w:rsidTr="00CA4286">
        <w:tc>
          <w:tcPr>
            <w:tcW w:w="1071" w:type="pct"/>
            <w:shd w:val="clear" w:color="auto" w:fill="auto"/>
            <w:vAlign w:val="center"/>
          </w:tcPr>
          <w:p w14:paraId="5215E640" w14:textId="77777777" w:rsidR="002D16BC" w:rsidRPr="00B50C1A" w:rsidRDefault="002D16BC" w:rsidP="00CA4286">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lastRenderedPageBreak/>
              <w:t>Objective</w:t>
            </w:r>
          </w:p>
        </w:tc>
        <w:tc>
          <w:tcPr>
            <w:tcW w:w="968" w:type="pct"/>
            <w:shd w:val="clear" w:color="auto" w:fill="auto"/>
            <w:vAlign w:val="center"/>
          </w:tcPr>
          <w:p w14:paraId="2D2F1665" w14:textId="77777777" w:rsidR="002D16BC" w:rsidRPr="00B50C1A" w:rsidRDefault="002D16BC" w:rsidP="00CA4286">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Performance Measure</w:t>
            </w:r>
          </w:p>
        </w:tc>
        <w:tc>
          <w:tcPr>
            <w:tcW w:w="719" w:type="pct"/>
            <w:vAlign w:val="center"/>
          </w:tcPr>
          <w:p w14:paraId="027ADED0" w14:textId="77777777" w:rsidR="002D16BC" w:rsidRPr="00B50C1A" w:rsidRDefault="002D16BC" w:rsidP="00CA4286">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Baseline</w:t>
            </w:r>
          </w:p>
          <w:p w14:paraId="3EC274EE" w14:textId="77777777" w:rsidR="002D16BC" w:rsidRPr="00B50C1A" w:rsidRDefault="002D16BC" w:rsidP="00CA4286">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Number</w:t>
            </w:r>
          </w:p>
        </w:tc>
        <w:tc>
          <w:tcPr>
            <w:tcW w:w="2243" w:type="pct"/>
            <w:shd w:val="clear" w:color="auto" w:fill="auto"/>
            <w:vAlign w:val="center"/>
          </w:tcPr>
          <w:p w14:paraId="450C9E1D" w14:textId="77777777" w:rsidR="002D16BC" w:rsidRPr="00B50C1A" w:rsidRDefault="002D16BC" w:rsidP="00CA4286">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Data Grantees Provide</w:t>
            </w:r>
          </w:p>
        </w:tc>
      </w:tr>
      <w:tr w:rsidR="002D16BC" w:rsidRPr="00B50C1A" w14:paraId="20FB3079" w14:textId="77777777" w:rsidTr="00CA4286">
        <w:tc>
          <w:tcPr>
            <w:tcW w:w="1071" w:type="pct"/>
            <w:vMerge w:val="restart"/>
            <w:shd w:val="clear" w:color="auto" w:fill="auto"/>
          </w:tcPr>
          <w:p w14:paraId="6582C17F" w14:textId="77777777" w:rsidR="002D16BC" w:rsidRPr="00B50C1A" w:rsidRDefault="002D16BC" w:rsidP="00CA4286">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 xml:space="preserve">To reduce </w:t>
            </w:r>
            <w:proofErr w:type="gramStart"/>
            <w:r w:rsidRPr="00B50C1A">
              <w:rPr>
                <w:rFonts w:ascii="Arial" w:hAnsi="Arial" w:cs="Arial"/>
                <w:sz w:val="24"/>
                <w:szCs w:val="24"/>
              </w:rPr>
              <w:t>substance</w:t>
            </w:r>
            <w:proofErr w:type="gramEnd"/>
            <w:r w:rsidRPr="00B50C1A">
              <w:rPr>
                <w:rFonts w:ascii="Arial" w:hAnsi="Arial" w:cs="Arial"/>
                <w:sz w:val="24"/>
                <w:szCs w:val="24"/>
              </w:rPr>
              <w:t xml:space="preserve"> use and recidivism by providing therapeutic treatment services.</w:t>
            </w:r>
          </w:p>
        </w:tc>
        <w:tc>
          <w:tcPr>
            <w:tcW w:w="968" w:type="pct"/>
            <w:shd w:val="clear" w:color="auto" w:fill="auto"/>
          </w:tcPr>
          <w:p w14:paraId="64460DF6" w14:textId="77777777" w:rsidR="002D16BC" w:rsidRPr="00B50C1A" w:rsidRDefault="002D16BC" w:rsidP="00CA4286">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The number of participants enrolled in the program.</w:t>
            </w:r>
          </w:p>
        </w:tc>
        <w:tc>
          <w:tcPr>
            <w:tcW w:w="719" w:type="pct"/>
          </w:tcPr>
          <w:p w14:paraId="6E9274A0" w14:textId="77777777" w:rsidR="002D16BC" w:rsidRPr="00B50C1A" w:rsidRDefault="002D16BC" w:rsidP="00CA4286">
            <w:pPr>
              <w:widowControl/>
              <w:autoSpaceDE/>
              <w:autoSpaceDN/>
              <w:spacing w:after="160" w:line="259" w:lineRule="auto"/>
              <w:ind w:left="720" w:right="180"/>
              <w:rPr>
                <w:rFonts w:ascii="Arial" w:hAnsi="Arial" w:cs="Arial"/>
                <w:sz w:val="24"/>
                <w:szCs w:val="24"/>
              </w:rPr>
            </w:pPr>
          </w:p>
        </w:tc>
        <w:tc>
          <w:tcPr>
            <w:tcW w:w="2243" w:type="pct"/>
            <w:shd w:val="clear" w:color="auto" w:fill="auto"/>
          </w:tcPr>
          <w:p w14:paraId="03910B4D" w14:textId="77777777" w:rsidR="002D16BC" w:rsidRPr="00B50C1A" w:rsidRDefault="002D16BC" w:rsidP="00CA4286">
            <w:pPr>
              <w:widowControl/>
              <w:numPr>
                <w:ilvl w:val="0"/>
                <w:numId w:val="19"/>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number of participants currently enrolled in the program</w:t>
            </w:r>
          </w:p>
          <w:p w14:paraId="6E6B2F1C" w14:textId="77777777" w:rsidR="002D16BC" w:rsidRPr="00B50C1A" w:rsidRDefault="002D16BC" w:rsidP="00CA4286">
            <w:pPr>
              <w:widowControl/>
              <w:numPr>
                <w:ilvl w:val="0"/>
                <w:numId w:val="19"/>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new participants admitted to the program</w:t>
            </w:r>
          </w:p>
        </w:tc>
      </w:tr>
      <w:tr w:rsidR="002D16BC" w:rsidRPr="00B50C1A" w14:paraId="73FD6386" w14:textId="77777777" w:rsidTr="00CA4286">
        <w:tc>
          <w:tcPr>
            <w:tcW w:w="1071" w:type="pct"/>
            <w:vMerge/>
            <w:shd w:val="clear" w:color="auto" w:fill="auto"/>
          </w:tcPr>
          <w:p w14:paraId="5F7F49A1" w14:textId="77777777" w:rsidR="002D16BC" w:rsidRPr="00B50C1A" w:rsidRDefault="002D16BC" w:rsidP="00CA4286">
            <w:pPr>
              <w:widowControl/>
              <w:autoSpaceDE/>
              <w:autoSpaceDN/>
              <w:spacing w:after="160" w:line="259" w:lineRule="auto"/>
              <w:ind w:right="180"/>
              <w:jc w:val="both"/>
              <w:rPr>
                <w:rFonts w:ascii="Arial" w:hAnsi="Arial" w:cs="Arial"/>
                <w:sz w:val="24"/>
                <w:szCs w:val="24"/>
              </w:rPr>
            </w:pPr>
          </w:p>
        </w:tc>
        <w:tc>
          <w:tcPr>
            <w:tcW w:w="968" w:type="pct"/>
            <w:shd w:val="clear" w:color="auto" w:fill="auto"/>
          </w:tcPr>
          <w:p w14:paraId="31387DC1" w14:textId="77777777" w:rsidR="002D16BC" w:rsidRPr="00B50C1A" w:rsidRDefault="002D16BC" w:rsidP="00CA4286">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Percentage of participants successfully completing the program.</w:t>
            </w:r>
          </w:p>
        </w:tc>
        <w:tc>
          <w:tcPr>
            <w:tcW w:w="719" w:type="pct"/>
          </w:tcPr>
          <w:p w14:paraId="5F3D2DE7" w14:textId="77777777" w:rsidR="002D16BC" w:rsidRPr="00B50C1A" w:rsidRDefault="002D16BC" w:rsidP="00CA4286">
            <w:pPr>
              <w:widowControl/>
              <w:autoSpaceDE/>
              <w:autoSpaceDN/>
              <w:spacing w:after="160" w:line="259" w:lineRule="auto"/>
              <w:ind w:left="720" w:right="180"/>
              <w:rPr>
                <w:rFonts w:ascii="Arial" w:hAnsi="Arial" w:cs="Arial"/>
                <w:sz w:val="24"/>
                <w:szCs w:val="24"/>
              </w:rPr>
            </w:pPr>
          </w:p>
        </w:tc>
        <w:tc>
          <w:tcPr>
            <w:tcW w:w="2243" w:type="pct"/>
            <w:shd w:val="clear" w:color="auto" w:fill="auto"/>
          </w:tcPr>
          <w:p w14:paraId="4916DA1F" w14:textId="77777777" w:rsidR="002D16BC" w:rsidRPr="00B50C1A" w:rsidRDefault="002D16BC" w:rsidP="00CA4286">
            <w:pPr>
              <w:widowControl/>
              <w:numPr>
                <w:ilvl w:val="0"/>
                <w:numId w:val="22"/>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number of participants successfully completing the program</w:t>
            </w:r>
          </w:p>
          <w:p w14:paraId="0CBAC3FC" w14:textId="77777777" w:rsidR="002D16BC" w:rsidRPr="00B50C1A" w:rsidRDefault="002D16BC" w:rsidP="00CA4286">
            <w:pPr>
              <w:widowControl/>
              <w:numPr>
                <w:ilvl w:val="0"/>
                <w:numId w:val="22"/>
              </w:numPr>
              <w:autoSpaceDE/>
              <w:autoSpaceDN/>
              <w:spacing w:after="160" w:line="259" w:lineRule="auto"/>
              <w:ind w:left="344" w:right="180"/>
              <w:rPr>
                <w:rFonts w:ascii="Arial" w:hAnsi="Arial" w:cs="Arial"/>
                <w:sz w:val="24"/>
                <w:szCs w:val="24"/>
              </w:rPr>
            </w:pPr>
            <w:r w:rsidRPr="00B50C1A">
              <w:rPr>
                <w:rFonts w:ascii="Arial" w:hAnsi="Arial" w:cs="Arial"/>
                <w:sz w:val="24"/>
                <w:szCs w:val="24"/>
              </w:rPr>
              <w:t>The total number of participants who do not complete the program.</w:t>
            </w:r>
          </w:p>
        </w:tc>
      </w:tr>
      <w:tr w:rsidR="002D16BC" w:rsidRPr="00B50C1A" w14:paraId="70CA4D7A" w14:textId="77777777" w:rsidTr="00CA4286">
        <w:tc>
          <w:tcPr>
            <w:tcW w:w="1071" w:type="pct"/>
            <w:vMerge/>
            <w:shd w:val="clear" w:color="auto" w:fill="auto"/>
          </w:tcPr>
          <w:p w14:paraId="5AE008BC" w14:textId="77777777" w:rsidR="002D16BC" w:rsidRPr="00B50C1A" w:rsidRDefault="002D16BC" w:rsidP="00CA4286">
            <w:pPr>
              <w:widowControl/>
              <w:autoSpaceDE/>
              <w:autoSpaceDN/>
              <w:spacing w:after="160" w:line="259" w:lineRule="auto"/>
              <w:ind w:right="180"/>
              <w:jc w:val="both"/>
              <w:rPr>
                <w:rFonts w:ascii="Arial" w:hAnsi="Arial" w:cs="Arial"/>
                <w:b/>
                <w:sz w:val="24"/>
                <w:szCs w:val="24"/>
              </w:rPr>
            </w:pPr>
          </w:p>
        </w:tc>
        <w:tc>
          <w:tcPr>
            <w:tcW w:w="968" w:type="pct"/>
            <w:shd w:val="clear" w:color="auto" w:fill="auto"/>
          </w:tcPr>
          <w:p w14:paraId="5FBBF447" w14:textId="77777777" w:rsidR="002D16BC" w:rsidRPr="00B50C1A" w:rsidRDefault="002D16BC" w:rsidP="00CA4286">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Percentage of aftercare participants charged with drug or non-drug offenses(s)</w:t>
            </w:r>
          </w:p>
        </w:tc>
        <w:tc>
          <w:tcPr>
            <w:tcW w:w="719" w:type="pct"/>
          </w:tcPr>
          <w:p w14:paraId="48973BC8" w14:textId="77777777" w:rsidR="002D16BC" w:rsidRPr="00B50C1A" w:rsidRDefault="002D16BC" w:rsidP="00CA4286">
            <w:pPr>
              <w:widowControl/>
              <w:autoSpaceDE/>
              <w:autoSpaceDN/>
              <w:spacing w:after="160" w:line="259" w:lineRule="auto"/>
              <w:ind w:left="720" w:right="180"/>
              <w:rPr>
                <w:rFonts w:ascii="Arial" w:hAnsi="Arial" w:cs="Arial"/>
                <w:sz w:val="24"/>
                <w:szCs w:val="24"/>
              </w:rPr>
            </w:pPr>
          </w:p>
        </w:tc>
        <w:tc>
          <w:tcPr>
            <w:tcW w:w="2243" w:type="pct"/>
            <w:shd w:val="clear" w:color="auto" w:fill="auto"/>
          </w:tcPr>
          <w:p w14:paraId="6CDD4863" w14:textId="77777777" w:rsidR="002D16BC" w:rsidRPr="00B50C1A" w:rsidRDefault="002D16BC" w:rsidP="00CA4286">
            <w:pPr>
              <w:widowControl/>
              <w:numPr>
                <w:ilvl w:val="0"/>
                <w:numId w:val="20"/>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aftercare participants</w:t>
            </w:r>
          </w:p>
          <w:p w14:paraId="002EEAEA" w14:textId="77777777" w:rsidR="002D16BC" w:rsidRPr="00B50C1A" w:rsidRDefault="002D16BC" w:rsidP="00CA4286">
            <w:pPr>
              <w:widowControl/>
              <w:numPr>
                <w:ilvl w:val="0"/>
                <w:numId w:val="20"/>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aftercare participants charged with drug offenses(s)</w:t>
            </w:r>
          </w:p>
          <w:p w14:paraId="22F6CAAE" w14:textId="77777777" w:rsidR="002D16BC" w:rsidRPr="00B50C1A" w:rsidRDefault="002D16BC" w:rsidP="00CA4286">
            <w:pPr>
              <w:widowControl/>
              <w:numPr>
                <w:ilvl w:val="0"/>
                <w:numId w:val="20"/>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aftercare participants charged with non-drug offense(s)</w:t>
            </w:r>
          </w:p>
        </w:tc>
      </w:tr>
      <w:tr w:rsidR="002D16BC" w:rsidRPr="00B50C1A" w14:paraId="382F92AE" w14:textId="77777777" w:rsidTr="00CA4286">
        <w:tc>
          <w:tcPr>
            <w:tcW w:w="1071" w:type="pct"/>
            <w:vMerge/>
            <w:shd w:val="clear" w:color="auto" w:fill="auto"/>
          </w:tcPr>
          <w:p w14:paraId="1C0B2880" w14:textId="77777777" w:rsidR="002D16BC" w:rsidRPr="00B50C1A" w:rsidRDefault="002D16BC" w:rsidP="00CA4286">
            <w:pPr>
              <w:widowControl/>
              <w:autoSpaceDE/>
              <w:autoSpaceDN/>
              <w:spacing w:after="160" w:line="259" w:lineRule="auto"/>
              <w:ind w:right="180"/>
              <w:jc w:val="both"/>
              <w:rPr>
                <w:rFonts w:ascii="Arial" w:hAnsi="Arial" w:cs="Arial"/>
                <w:b/>
                <w:sz w:val="24"/>
                <w:szCs w:val="24"/>
              </w:rPr>
            </w:pPr>
          </w:p>
        </w:tc>
        <w:tc>
          <w:tcPr>
            <w:tcW w:w="968" w:type="pct"/>
            <w:shd w:val="clear" w:color="auto" w:fill="auto"/>
          </w:tcPr>
          <w:p w14:paraId="731D6E9E" w14:textId="77777777" w:rsidR="002D16BC" w:rsidRPr="00B50C1A" w:rsidRDefault="002D16BC" w:rsidP="00CA4286">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Average treatment cost per participant</w:t>
            </w:r>
          </w:p>
        </w:tc>
        <w:tc>
          <w:tcPr>
            <w:tcW w:w="719" w:type="pct"/>
          </w:tcPr>
          <w:p w14:paraId="4B29A579" w14:textId="77777777" w:rsidR="002D16BC" w:rsidRPr="00B50C1A" w:rsidRDefault="002D16BC" w:rsidP="00CA4286">
            <w:pPr>
              <w:widowControl/>
              <w:autoSpaceDE/>
              <w:autoSpaceDN/>
              <w:spacing w:after="160" w:line="259" w:lineRule="auto"/>
              <w:ind w:left="720" w:right="180"/>
              <w:rPr>
                <w:rFonts w:ascii="Arial" w:hAnsi="Arial" w:cs="Arial"/>
                <w:sz w:val="24"/>
                <w:szCs w:val="24"/>
              </w:rPr>
            </w:pPr>
          </w:p>
        </w:tc>
        <w:tc>
          <w:tcPr>
            <w:tcW w:w="2243" w:type="pct"/>
            <w:shd w:val="clear" w:color="auto" w:fill="auto"/>
          </w:tcPr>
          <w:p w14:paraId="17BDF963" w14:textId="77777777" w:rsidR="002D16BC" w:rsidRPr="00B50C1A" w:rsidRDefault="002D16BC" w:rsidP="00CA4286">
            <w:pPr>
              <w:widowControl/>
              <w:numPr>
                <w:ilvl w:val="0"/>
                <w:numId w:val="21"/>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grant-funded expenditures this reporting period</w:t>
            </w:r>
          </w:p>
          <w:p w14:paraId="6E150A0D" w14:textId="77777777" w:rsidR="002D16BC" w:rsidRPr="00B50C1A" w:rsidRDefault="002D16BC" w:rsidP="00CA4286">
            <w:pPr>
              <w:widowControl/>
              <w:numPr>
                <w:ilvl w:val="0"/>
                <w:numId w:val="21"/>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number of participants currently enrolled</w:t>
            </w:r>
          </w:p>
        </w:tc>
      </w:tr>
    </w:tbl>
    <w:p w14:paraId="141ADDBA" w14:textId="77777777" w:rsidR="002D16BC" w:rsidRPr="00B50C1A" w:rsidRDefault="002D16BC" w:rsidP="002D16B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5B8EB1B" w14:textId="77777777" w:rsidR="002D16BC" w:rsidRPr="00B50C1A" w:rsidRDefault="002D16BC" w:rsidP="002D16BC">
      <w:pPr>
        <w:keepNext/>
        <w:keepLines/>
        <w:widowControl/>
        <w:autoSpaceDE/>
        <w:autoSpaceDN/>
        <w:spacing w:line="259" w:lineRule="auto"/>
        <w:ind w:left="720"/>
        <w:outlineLvl w:val="1"/>
        <w:rPr>
          <w:rFonts w:ascii="Arial" w:eastAsia="MS Gothic" w:hAnsi="Arial"/>
          <w:color w:val="262626"/>
          <w:sz w:val="24"/>
          <w:szCs w:val="28"/>
        </w:rPr>
      </w:pPr>
    </w:p>
    <w:p w14:paraId="0220500A" w14:textId="77777777" w:rsidR="002D16BC" w:rsidRDefault="002D16BC" w:rsidP="002D16BC">
      <w:pPr>
        <w:pStyle w:val="ListParagraph"/>
        <w:widowControl/>
        <w:tabs>
          <w:tab w:val="left" w:pos="360"/>
        </w:tabs>
        <w:ind w:left="360"/>
        <w:rPr>
          <w:rFonts w:ascii="Arial" w:hAnsi="Arial" w:cs="Arial"/>
          <w:b/>
          <w:bCs/>
          <w:sz w:val="24"/>
          <w:szCs w:val="24"/>
        </w:rPr>
      </w:pPr>
    </w:p>
    <w:p w14:paraId="6F02FC0C" w14:textId="77777777" w:rsidR="002D16BC" w:rsidRDefault="002D16BC" w:rsidP="002D16BC">
      <w:pPr>
        <w:pStyle w:val="ListParagraph"/>
        <w:widowControl/>
        <w:tabs>
          <w:tab w:val="left" w:pos="360"/>
        </w:tabs>
        <w:rPr>
          <w:rFonts w:ascii="Arial" w:hAnsi="Arial" w:cs="Arial"/>
          <w:b/>
          <w:bCs/>
          <w:sz w:val="24"/>
          <w:szCs w:val="24"/>
        </w:rPr>
      </w:pPr>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0133CA">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0133CA">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0133CA">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0133CA">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0133CA">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0133CA">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18"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0133CA">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19"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0133CA">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0133CA">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0133CA">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0133CA">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0"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0133CA">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0133CA">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1"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0133CA">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0133CA">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0133CA">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3B888088" w:rsidR="001D44DD" w:rsidRPr="001D44DD" w:rsidRDefault="00704D9F" w:rsidP="000133CA">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0F6B40" w:rsidRPr="000F6B40">
        <w:rPr>
          <w:rStyle w:val="InitialStyle"/>
          <w:rFonts w:ascii="Arial" w:hAnsi="Arial" w:cs="Arial"/>
          <w:b/>
          <w:sz w:val="24"/>
          <w:szCs w:val="24"/>
        </w:rPr>
        <w:t xml:space="preserve"> 202402039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0133CA">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0133CA">
      <w:pPr>
        <w:pStyle w:val="ListParagraph"/>
        <w:numPr>
          <w:ilvl w:val="0"/>
          <w:numId w:val="15"/>
        </w:numPr>
        <w:rPr>
          <w:rStyle w:val="InitialStyle"/>
          <w:rFonts w:ascii="Arial" w:hAnsi="Arial" w:cs="Arial"/>
          <w:sz w:val="24"/>
          <w:szCs w:val="24"/>
        </w:rPr>
      </w:pPr>
      <w:r w:rsidRPr="00D65438">
        <w:rPr>
          <w:rStyle w:val="InitialStyle"/>
          <w:rFonts w:ascii="Arial" w:hAnsi="Arial" w:cs="Arial"/>
          <w:sz w:val="24"/>
          <w:szCs w:val="24"/>
        </w:rPr>
        <w:t>Applicatio</w:t>
      </w:r>
      <w:r w:rsidR="001D44DD" w:rsidRPr="00D65438">
        <w:rPr>
          <w:rStyle w:val="InitialStyle"/>
          <w:rFonts w:ascii="Arial" w:hAnsi="Arial" w:cs="Arial"/>
          <w:sz w:val="24"/>
          <w:szCs w:val="24"/>
        </w:rPr>
        <w:t xml:space="preserve">n submissions must include the Applicant’s completed </w:t>
      </w:r>
      <w:r w:rsidR="001D44DD" w:rsidRPr="00D65438">
        <w:rPr>
          <w:rStyle w:val="InitialStyle"/>
          <w:rFonts w:ascii="Arial" w:hAnsi="Arial" w:cs="Arial"/>
          <w:b/>
          <w:bCs/>
          <w:sz w:val="24"/>
          <w:szCs w:val="24"/>
        </w:rPr>
        <w:t>Application Form</w:t>
      </w:r>
      <w:r w:rsidR="001D44DD" w:rsidRPr="00D65438">
        <w:rPr>
          <w:rStyle w:val="InitialStyle"/>
          <w:rFonts w:ascii="Arial" w:hAnsi="Arial" w:cs="Arial"/>
          <w:sz w:val="24"/>
          <w:szCs w:val="24"/>
        </w:rPr>
        <w:t xml:space="preserve"> (found in Part V of</w:t>
      </w:r>
      <w:r w:rsidR="001D44DD" w:rsidRPr="001D44DD">
        <w:rPr>
          <w:rStyle w:val="InitialStyle"/>
          <w:rFonts w:ascii="Arial" w:hAnsi="Arial" w:cs="Arial"/>
          <w:sz w:val="24"/>
          <w:szCs w:val="24"/>
        </w:rPr>
        <w:t xml:space="preserve"> the RFA) and all required information and attachments as stated </w:t>
      </w:r>
      <w:proofErr w:type="gramStart"/>
      <w:r w:rsidR="001D44DD" w:rsidRPr="001D44DD">
        <w:rPr>
          <w:rStyle w:val="InitialStyle"/>
          <w:rFonts w:ascii="Arial" w:hAnsi="Arial" w:cs="Arial"/>
          <w:sz w:val="24"/>
          <w:szCs w:val="24"/>
        </w:rPr>
        <w:t>in</w:t>
      </w:r>
      <w:proofErr w:type="gramEnd"/>
      <w:r w:rsidR="001D44DD" w:rsidRPr="001D44DD">
        <w:rPr>
          <w:rStyle w:val="InitialStyle"/>
          <w:rFonts w:ascii="Arial" w:hAnsi="Arial" w:cs="Arial"/>
          <w:sz w:val="24"/>
          <w:szCs w:val="24"/>
        </w:rPr>
        <w:t xml:space="preserve"> the form.</w:t>
      </w:r>
      <w:r w:rsidRPr="001D44DD">
        <w:rPr>
          <w:rStyle w:val="InitialStyle"/>
          <w:rFonts w:ascii="Arial" w:hAnsi="Arial" w:cs="Arial"/>
          <w:sz w:val="24"/>
          <w:szCs w:val="24"/>
        </w:rPr>
        <w:t xml:space="preserve"> </w:t>
      </w:r>
    </w:p>
    <w:p w14:paraId="6FB5346B" w14:textId="77777777" w:rsidR="001D44DD" w:rsidRDefault="001D44DD" w:rsidP="000133CA">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0133CA">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3" w:name="_Toc367174734"/>
      <w:bookmarkStart w:id="14"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0133CA">
      <w:pPr>
        <w:widowControl/>
        <w:numPr>
          <w:ilvl w:val="0"/>
          <w:numId w:val="5"/>
        </w:numPr>
        <w:autoSpaceDE/>
        <w:autoSpaceDN/>
        <w:adjustRightInd w:val="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0133CA">
      <w:pPr>
        <w:pStyle w:val="ListParagraph"/>
        <w:numPr>
          <w:ilvl w:val="1"/>
          <w:numId w:val="14"/>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0133CA">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0133CA">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0133CA">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0133CA">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0133CA">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521E91BB" w:rsidR="00481BE2" w:rsidRPr="000F31CD" w:rsidRDefault="00EC30A5"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026A742D" w14:textId="77777777" w:rsidTr="005C1352">
        <w:trPr>
          <w:trHeight w:val="389"/>
          <w:jc w:val="center"/>
        </w:trPr>
        <w:tc>
          <w:tcPr>
            <w:tcW w:w="3443" w:type="pct"/>
            <w:shd w:val="clear" w:color="auto" w:fill="auto"/>
            <w:vAlign w:val="center"/>
          </w:tcPr>
          <w:p w14:paraId="21F5EBE4" w14:textId="38FAB746"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EC30A5">
              <w:rPr>
                <w:rFonts w:ascii="Arial" w:hAnsi="Arial" w:cs="Arial"/>
                <w:sz w:val="24"/>
                <w:szCs w:val="24"/>
              </w:rPr>
              <w:t>/Services</w:t>
            </w:r>
            <w:r w:rsidR="00481BE2">
              <w:rPr>
                <w:rFonts w:ascii="Arial" w:hAnsi="Arial" w:cs="Arial"/>
                <w:sz w:val="24"/>
                <w:szCs w:val="24"/>
              </w:rPr>
              <w:t xml:space="preserve"> </w:t>
            </w:r>
          </w:p>
        </w:tc>
        <w:tc>
          <w:tcPr>
            <w:tcW w:w="1557" w:type="pct"/>
            <w:shd w:val="clear" w:color="auto" w:fill="auto"/>
            <w:vAlign w:val="center"/>
          </w:tcPr>
          <w:p w14:paraId="72675D12" w14:textId="4867D320" w:rsidR="00481BE2" w:rsidRPr="000F31CD" w:rsidRDefault="00EC30A5"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40</w:t>
            </w:r>
          </w:p>
        </w:tc>
      </w:tr>
      <w:tr w:rsidR="00481BE2" w:rsidRPr="000F31CD" w14:paraId="07F95C9F" w14:textId="77777777" w:rsidTr="005C1352">
        <w:trPr>
          <w:trHeight w:val="389"/>
          <w:jc w:val="center"/>
        </w:trPr>
        <w:tc>
          <w:tcPr>
            <w:tcW w:w="3443" w:type="pct"/>
            <w:shd w:val="clear" w:color="auto" w:fill="auto"/>
            <w:vAlign w:val="center"/>
          </w:tcPr>
          <w:p w14:paraId="48F7A6E8" w14:textId="674506BE" w:rsidR="00481BE2"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EC30A5">
              <w:rPr>
                <w:rFonts w:ascii="Arial" w:hAnsi="Arial" w:cs="Arial"/>
                <w:sz w:val="24"/>
                <w:szCs w:val="24"/>
              </w:rPr>
              <w:t>/Cost Proposal</w:t>
            </w:r>
            <w:r w:rsidR="00481BE2">
              <w:rPr>
                <w:rFonts w:ascii="Arial" w:hAnsi="Arial" w:cs="Arial"/>
                <w:sz w:val="24"/>
                <w:szCs w:val="24"/>
              </w:rPr>
              <w:t xml:space="preserve"> </w:t>
            </w:r>
          </w:p>
        </w:tc>
        <w:tc>
          <w:tcPr>
            <w:tcW w:w="1557" w:type="pct"/>
            <w:shd w:val="clear" w:color="auto" w:fill="auto"/>
            <w:vAlign w:val="center"/>
          </w:tcPr>
          <w:p w14:paraId="5FCAF3D7" w14:textId="20330D81" w:rsidR="00481BE2" w:rsidRDefault="00EC30A5"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0133CA">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0133CA">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0133CA">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0133CA">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lastRenderedPageBreak/>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0133CA">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0133CA">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0133CA">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2"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0133CA">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0133CA">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0" w:name="QuickMark"/>
      <w:bookmarkEnd w:id="20"/>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3"/>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D65438">
        <w:t xml:space="preserve">The </w:t>
      </w:r>
      <w:r w:rsidR="00F16056" w:rsidRPr="00D65438">
        <w:t>A</w:t>
      </w:r>
      <w:r w:rsidRPr="00D65438">
        <w:t>pplication</w:t>
      </w:r>
      <w:r w:rsidR="00A229BC" w:rsidRPr="00D65438">
        <w:t xml:space="preserve"> </w:t>
      </w:r>
      <w:r w:rsidR="00F16056" w:rsidRPr="00D65438">
        <w:t>F</w:t>
      </w:r>
      <w:r w:rsidR="00A229BC" w:rsidRPr="00D65438">
        <w:t>orm</w:t>
      </w:r>
      <w:r w:rsidRPr="00D65438">
        <w:t xml:space="preserve"> may be obtained in a Word (.docx) format by double clicking on the document icon below.</w:t>
      </w:r>
      <w:r w:rsidRPr="00FB73B9">
        <w:t xml:space="preserve">  </w:t>
      </w:r>
    </w:p>
    <w:p w14:paraId="575C3A25" w14:textId="082F81B3" w:rsidR="00195BE0" w:rsidRDefault="00195BE0">
      <w:pPr>
        <w:pStyle w:val="DefaultText"/>
        <w:jc w:val="center"/>
        <w:rPr>
          <w:rStyle w:val="InitialStyle"/>
          <w:rFonts w:ascii="Arial" w:hAnsi="Arial" w:cs="Arial"/>
          <w:b/>
          <w:sz w:val="28"/>
          <w:szCs w:val="28"/>
          <w:u w:val="single"/>
        </w:rPr>
      </w:pPr>
    </w:p>
    <w:bookmarkStart w:id="21" w:name="_MON_1755674101"/>
    <w:bookmarkEnd w:id="21"/>
    <w:p w14:paraId="0F125C32" w14:textId="41976187" w:rsidR="00195BE0" w:rsidRPr="001F00F1" w:rsidRDefault="003E79B3" w:rsidP="28E19E21">
      <w:pPr>
        <w:pStyle w:val="DefaultText"/>
        <w:jc w:val="center"/>
        <w:rPr>
          <w:rStyle w:val="InitialStyle"/>
          <w:rFonts w:ascii="Arial" w:hAnsi="Arial" w:cs="Arial"/>
          <w:b/>
          <w:bCs/>
          <w:sz w:val="28"/>
          <w:szCs w:val="28"/>
        </w:rPr>
      </w:pPr>
      <w:r>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24" o:title=""/>
          </v:shape>
          <o:OLEObject Type="Embed" ProgID="Word.Document.12" ShapeID="_x0000_i1027" DrawAspect="Icon" ObjectID="_1770468561" r:id="rId25">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9FAE" w14:textId="77777777" w:rsidR="00B75186" w:rsidRDefault="00B75186">
      <w:r>
        <w:separator/>
      </w:r>
    </w:p>
  </w:endnote>
  <w:endnote w:type="continuationSeparator" w:id="0">
    <w:p w14:paraId="175C49AA" w14:textId="77777777" w:rsidR="00B75186" w:rsidRDefault="00B75186">
      <w:r>
        <w:continuationSeparator/>
      </w:r>
    </w:p>
  </w:endnote>
  <w:endnote w:type="continuationNotice" w:id="1">
    <w:p w14:paraId="56F8097C" w14:textId="77777777" w:rsidR="007E0FF5" w:rsidRDefault="007E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BF11" w14:textId="2861C25F"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w:t>
    </w:r>
    <w:r w:rsidR="0086188B">
      <w:rPr>
        <w:rFonts w:ascii="Arial" w:hAnsi="Arial" w:cs="Arial"/>
      </w:rPr>
      <w:t xml:space="preserve"> 202402039 – FY 2024 Substance Use Disorder Assistance Program</w:t>
    </w:r>
    <w:r w:rsidR="0086188B">
      <w:rPr>
        <w:rFonts w:ascii="Arial" w:hAnsi="Arial" w:cs="Arial"/>
      </w:rPr>
      <w:br/>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A78B" w14:textId="77777777" w:rsidR="00B75186" w:rsidRDefault="00B75186">
      <w:r>
        <w:separator/>
      </w:r>
    </w:p>
  </w:footnote>
  <w:footnote w:type="continuationSeparator" w:id="0">
    <w:p w14:paraId="4D414F4A" w14:textId="77777777" w:rsidR="00B75186" w:rsidRDefault="00B75186">
      <w:r>
        <w:continuationSeparator/>
      </w:r>
    </w:p>
  </w:footnote>
  <w:footnote w:type="continuationNotice" w:id="1">
    <w:p w14:paraId="7F8BC134" w14:textId="77777777" w:rsidR="007E0FF5" w:rsidRDefault="007E0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7A7840"/>
    <w:multiLevelType w:val="multilevel"/>
    <w:tmpl w:val="E048D91C"/>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152E9A"/>
    <w:multiLevelType w:val="multilevel"/>
    <w:tmpl w:val="E048D91C"/>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1B6794"/>
    <w:multiLevelType w:val="hybridMultilevel"/>
    <w:tmpl w:val="E96C748A"/>
    <w:lvl w:ilvl="0" w:tplc="0409000F">
      <w:start w:val="1"/>
      <w:numFmt w:val="decimal"/>
      <w:lvlText w:val="%1."/>
      <w:lvlJc w:val="left"/>
      <w:pPr>
        <w:ind w:left="1080" w:hanging="360"/>
      </w:pPr>
      <w:rPr>
        <w:rFonts w:hint="default"/>
      </w:rPr>
    </w:lvl>
    <w:lvl w:ilvl="1" w:tplc="45C04A2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82D28"/>
    <w:multiLevelType w:val="multilevel"/>
    <w:tmpl w:val="0E423A4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4F69F9"/>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F65A4"/>
    <w:multiLevelType w:val="multilevel"/>
    <w:tmpl w:val="E048D91C"/>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7B4457"/>
    <w:multiLevelType w:val="multilevel"/>
    <w:tmpl w:val="E048D91C"/>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57DDD"/>
    <w:multiLevelType w:val="multilevel"/>
    <w:tmpl w:val="E048D91C"/>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46C67D8"/>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EC3C1F"/>
    <w:multiLevelType w:val="hybridMultilevel"/>
    <w:tmpl w:val="C3B81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D3F55"/>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32B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7"/>
  </w:num>
  <w:num w:numId="3" w16cid:durableId="1373072858">
    <w:abstractNumId w:val="22"/>
  </w:num>
  <w:num w:numId="4" w16cid:durableId="823014076">
    <w:abstractNumId w:val="28"/>
  </w:num>
  <w:num w:numId="5" w16cid:durableId="365834064">
    <w:abstractNumId w:val="1"/>
  </w:num>
  <w:num w:numId="6" w16cid:durableId="1658605370">
    <w:abstractNumId w:val="15"/>
  </w:num>
  <w:num w:numId="7" w16cid:durableId="1597054010">
    <w:abstractNumId w:val="19"/>
  </w:num>
  <w:num w:numId="8" w16cid:durableId="221255653">
    <w:abstractNumId w:val="18"/>
  </w:num>
  <w:num w:numId="9" w16cid:durableId="772437715">
    <w:abstractNumId w:val="8"/>
  </w:num>
  <w:num w:numId="10" w16cid:durableId="1610775600">
    <w:abstractNumId w:val="16"/>
  </w:num>
  <w:num w:numId="11" w16cid:durableId="515927557">
    <w:abstractNumId w:val="17"/>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6"/>
  </w:num>
  <w:num w:numId="15" w16cid:durableId="317617848">
    <w:abstractNumId w:val="14"/>
  </w:num>
  <w:num w:numId="16" w16cid:durableId="896159379">
    <w:abstractNumId w:val="27"/>
  </w:num>
  <w:num w:numId="17" w16cid:durableId="1856115149">
    <w:abstractNumId w:val="25"/>
  </w:num>
  <w:num w:numId="18" w16cid:durableId="539637185">
    <w:abstractNumId w:val="9"/>
  </w:num>
  <w:num w:numId="19" w16cid:durableId="588003789">
    <w:abstractNumId w:val="10"/>
  </w:num>
  <w:num w:numId="20" w16cid:durableId="839585569">
    <w:abstractNumId w:val="24"/>
  </w:num>
  <w:num w:numId="21" w16cid:durableId="248584252">
    <w:abstractNumId w:val="21"/>
  </w:num>
  <w:num w:numId="22" w16cid:durableId="1978102206">
    <w:abstractNumId w:val="23"/>
  </w:num>
  <w:num w:numId="23" w16cid:durableId="629284104">
    <w:abstractNumId w:val="6"/>
  </w:num>
  <w:num w:numId="24" w16cid:durableId="1985042462">
    <w:abstractNumId w:val="4"/>
  </w:num>
  <w:num w:numId="25" w16cid:durableId="1932202063">
    <w:abstractNumId w:val="5"/>
  </w:num>
  <w:num w:numId="26" w16cid:durableId="150217420">
    <w:abstractNumId w:val="11"/>
  </w:num>
  <w:num w:numId="27" w16cid:durableId="1703284715">
    <w:abstractNumId w:val="20"/>
  </w:num>
  <w:num w:numId="28" w16cid:durableId="32336415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33CA"/>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0A4"/>
    <w:rsid w:val="000662AD"/>
    <w:rsid w:val="000676DC"/>
    <w:rsid w:val="00067916"/>
    <w:rsid w:val="00071AF3"/>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1A2"/>
    <w:rsid w:val="00097F1A"/>
    <w:rsid w:val="000A0AAB"/>
    <w:rsid w:val="000A1023"/>
    <w:rsid w:val="000A15D2"/>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6E14"/>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6B40"/>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960"/>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2660"/>
    <w:rsid w:val="001A350D"/>
    <w:rsid w:val="001A4979"/>
    <w:rsid w:val="001A5188"/>
    <w:rsid w:val="001A644E"/>
    <w:rsid w:val="001A77C8"/>
    <w:rsid w:val="001A7CB7"/>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22"/>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09C7"/>
    <w:rsid w:val="001F25C3"/>
    <w:rsid w:val="001F26C4"/>
    <w:rsid w:val="001F3120"/>
    <w:rsid w:val="001F405C"/>
    <w:rsid w:val="001F407C"/>
    <w:rsid w:val="001F6C4B"/>
    <w:rsid w:val="001F75A5"/>
    <w:rsid w:val="0020000B"/>
    <w:rsid w:val="002001BB"/>
    <w:rsid w:val="00201F23"/>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006"/>
    <w:rsid w:val="00220432"/>
    <w:rsid w:val="00221F55"/>
    <w:rsid w:val="00222FA4"/>
    <w:rsid w:val="00224755"/>
    <w:rsid w:val="00224794"/>
    <w:rsid w:val="002248FE"/>
    <w:rsid w:val="002249DE"/>
    <w:rsid w:val="00224CBC"/>
    <w:rsid w:val="002250D5"/>
    <w:rsid w:val="00225312"/>
    <w:rsid w:val="002257CA"/>
    <w:rsid w:val="00225957"/>
    <w:rsid w:val="002269F4"/>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5DC2"/>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16BC"/>
    <w:rsid w:val="002D2469"/>
    <w:rsid w:val="002D29A6"/>
    <w:rsid w:val="002D2C1D"/>
    <w:rsid w:val="002D6435"/>
    <w:rsid w:val="002E0360"/>
    <w:rsid w:val="002E16D8"/>
    <w:rsid w:val="002E2339"/>
    <w:rsid w:val="002E287B"/>
    <w:rsid w:val="002E313E"/>
    <w:rsid w:val="002E49E8"/>
    <w:rsid w:val="002E4CF4"/>
    <w:rsid w:val="002E4EDB"/>
    <w:rsid w:val="002E5553"/>
    <w:rsid w:val="002E5E95"/>
    <w:rsid w:val="002E608F"/>
    <w:rsid w:val="002F0869"/>
    <w:rsid w:val="002F1824"/>
    <w:rsid w:val="002F23E7"/>
    <w:rsid w:val="002F4182"/>
    <w:rsid w:val="002F519A"/>
    <w:rsid w:val="002F5835"/>
    <w:rsid w:val="002F6E86"/>
    <w:rsid w:val="002F6EF0"/>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215"/>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2199"/>
    <w:rsid w:val="00343063"/>
    <w:rsid w:val="00343B30"/>
    <w:rsid w:val="0034473E"/>
    <w:rsid w:val="00344CC3"/>
    <w:rsid w:val="00345378"/>
    <w:rsid w:val="003459B9"/>
    <w:rsid w:val="0034665C"/>
    <w:rsid w:val="003471C0"/>
    <w:rsid w:val="0034728B"/>
    <w:rsid w:val="003472EF"/>
    <w:rsid w:val="003477CA"/>
    <w:rsid w:val="00347BA6"/>
    <w:rsid w:val="0035046A"/>
    <w:rsid w:val="00350E61"/>
    <w:rsid w:val="00351845"/>
    <w:rsid w:val="00354047"/>
    <w:rsid w:val="00354238"/>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9B3"/>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495B"/>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C43"/>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903"/>
    <w:rsid w:val="004F0D16"/>
    <w:rsid w:val="004F18CB"/>
    <w:rsid w:val="004F19A2"/>
    <w:rsid w:val="004F1D2F"/>
    <w:rsid w:val="004F1EC7"/>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016"/>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C15"/>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0BAE"/>
    <w:rsid w:val="007316DB"/>
    <w:rsid w:val="00731D77"/>
    <w:rsid w:val="007321F5"/>
    <w:rsid w:val="0073354D"/>
    <w:rsid w:val="00733BD9"/>
    <w:rsid w:val="0073489D"/>
    <w:rsid w:val="00735808"/>
    <w:rsid w:val="00735C0A"/>
    <w:rsid w:val="00735F36"/>
    <w:rsid w:val="00736383"/>
    <w:rsid w:val="00736632"/>
    <w:rsid w:val="0073752F"/>
    <w:rsid w:val="00741C0C"/>
    <w:rsid w:val="00743361"/>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152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188B"/>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87AA3"/>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97F"/>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360A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73B"/>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E6D"/>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3A44"/>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0C1A"/>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17D7"/>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2EE3"/>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3FA2"/>
    <w:rsid w:val="00BE463E"/>
    <w:rsid w:val="00BE4A56"/>
    <w:rsid w:val="00BE55FD"/>
    <w:rsid w:val="00BE5956"/>
    <w:rsid w:val="00BE6DF4"/>
    <w:rsid w:val="00BE7F39"/>
    <w:rsid w:val="00BE7FA1"/>
    <w:rsid w:val="00BF05BB"/>
    <w:rsid w:val="00BF1512"/>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1493"/>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438"/>
    <w:rsid w:val="00D656DC"/>
    <w:rsid w:val="00D658C7"/>
    <w:rsid w:val="00D66442"/>
    <w:rsid w:val="00D6659B"/>
    <w:rsid w:val="00D66F78"/>
    <w:rsid w:val="00D7052F"/>
    <w:rsid w:val="00D706B8"/>
    <w:rsid w:val="00D7074B"/>
    <w:rsid w:val="00D715EE"/>
    <w:rsid w:val="00D7256F"/>
    <w:rsid w:val="00D7274E"/>
    <w:rsid w:val="00D7386C"/>
    <w:rsid w:val="00D7546D"/>
    <w:rsid w:val="00D803B2"/>
    <w:rsid w:val="00D80D87"/>
    <w:rsid w:val="00D811F8"/>
    <w:rsid w:val="00D82032"/>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515"/>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2FB"/>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0D4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4A6"/>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5FAB"/>
    <w:rsid w:val="00E860C5"/>
    <w:rsid w:val="00E87805"/>
    <w:rsid w:val="00E90360"/>
    <w:rsid w:val="00E90535"/>
    <w:rsid w:val="00E9067E"/>
    <w:rsid w:val="00E92AAE"/>
    <w:rsid w:val="00E93CDD"/>
    <w:rsid w:val="00E9601D"/>
    <w:rsid w:val="00E96E24"/>
    <w:rsid w:val="00EA03ED"/>
    <w:rsid w:val="00EA0675"/>
    <w:rsid w:val="00EA1329"/>
    <w:rsid w:val="00EA25B9"/>
    <w:rsid w:val="00EA2C45"/>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0A5"/>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1956"/>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3BF"/>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575"/>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44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28E19E21"/>
    <w:rsid w:val="3E9F1B14"/>
    <w:rsid w:val="3EA7515C"/>
    <w:rsid w:val="59810473"/>
    <w:rsid w:val="680178C2"/>
    <w:rsid w:val="7A85B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link w:val="NoSpacingChar"/>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character" w:customStyle="1" w:styleId="NoSpacingChar">
    <w:name w:val="No Spacing Char"/>
    <w:basedOn w:val="DefaultParagraphFont"/>
    <w:link w:val="NoSpacing"/>
    <w:uiPriority w:val="1"/>
    <w:locked/>
    <w:rsid w:val="000133C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Bosse@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egislature.maine.gov/legis/statutes/25/title25sec5101.html"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www.maine.gov/dafs/bbm/procurementservices/policies-procedures/chapter-120"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purl.org/dc/terms/"/>
    <ds:schemaRef ds:uri="http://schemas.openxmlformats.org/package/2006/metadata/core-propertie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http://schemas.microsoft.com/office/infopath/2007/PartnerControls"/>
    <ds:schemaRef ds:uri="f3fdc5ef-ab9e-4685-b8e4-ee582503f9d0"/>
    <ds:schemaRef ds:uri="http://www.w3.org/XML/1998/namespace"/>
    <ds:schemaRef ds:uri="http://purl.org/dc/dcmitype/"/>
    <ds:schemaRef ds:uri="41de8388-7aee-41a0-8fb6-a645ed4fca16"/>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19969A0D-BFE0-4AD4-B904-CA2E14987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3376</Words>
  <Characters>19678</Characters>
  <Application>Microsoft Office Word</Application>
  <DocSecurity>0</DocSecurity>
  <Lines>163</Lines>
  <Paragraphs>46</Paragraphs>
  <ScaleCrop>false</ScaleCrop>
  <Company>State of Maine</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2024-02-13T17:48:00Z</cp:lastPrinted>
  <dcterms:created xsi:type="dcterms:W3CDTF">2024-02-26T21:03:00Z</dcterms:created>
  <dcterms:modified xsi:type="dcterms:W3CDTF">2024-02-26T21:03:00Z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