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70A9" w14:textId="77777777" w:rsidR="00131249" w:rsidRPr="00035C50" w:rsidRDefault="00BE338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4F129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eal_me" style="position:absolute;left:0;text-align:left;margin-left:3.5pt;margin-top:-18.3pt;width:49.05pt;height:49.05pt;z-index:251657728;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91FC69B" w14:textId="1B64E8CC"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5634BB">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3130AFD" w14:textId="77777777" w:rsidR="00131249" w:rsidRPr="00035C50" w:rsidRDefault="00131249" w:rsidP="00131249">
      <w:pPr>
        <w:rPr>
          <w:rFonts w:ascii="Arial" w:hAnsi="Arial" w:cs="Arial"/>
          <w:color w:val="000000"/>
        </w:rPr>
      </w:pPr>
    </w:p>
    <w:p w14:paraId="6C996E3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E9C7F23" w14:textId="77777777" w:rsidTr="006423C3">
        <w:trPr>
          <w:jc w:val="center"/>
        </w:trPr>
        <w:tc>
          <w:tcPr>
            <w:tcW w:w="5220" w:type="dxa"/>
            <w:vAlign w:val="center"/>
          </w:tcPr>
          <w:p w14:paraId="552619CF" w14:textId="7BC3B391" w:rsidR="00837848" w:rsidRPr="00035C50" w:rsidRDefault="00282A8B"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31B8EE58" w14:textId="779488E8" w:rsidR="00837848" w:rsidRPr="00E8376A" w:rsidRDefault="00B95A7D" w:rsidP="00837848">
            <w:pPr>
              <w:rPr>
                <w:rFonts w:ascii="Arial" w:hAnsi="Arial" w:cs="Arial"/>
              </w:rPr>
            </w:pPr>
            <w:r w:rsidRPr="00B95A7D">
              <w:rPr>
                <w:rFonts w:ascii="Arial" w:hAnsi="Arial" w:cs="Arial"/>
              </w:rPr>
              <w:t xml:space="preserve">202111181 </w:t>
            </w:r>
            <w:r w:rsidR="00282A8B">
              <w:rPr>
                <w:rFonts w:ascii="Arial" w:hAnsi="Arial" w:cs="Arial"/>
              </w:rPr>
              <w:t xml:space="preserve">- </w:t>
            </w:r>
            <w:r w:rsidRPr="00B95A7D">
              <w:rPr>
                <w:rFonts w:ascii="Arial" w:hAnsi="Arial" w:cs="Arial"/>
              </w:rPr>
              <w:t>C</w:t>
            </w:r>
            <w:r>
              <w:rPr>
                <w:rFonts w:ascii="Arial" w:hAnsi="Arial" w:cs="Arial"/>
              </w:rPr>
              <w:t>ommunity Resilience Partnership</w:t>
            </w:r>
            <w:r w:rsidRPr="00B95A7D">
              <w:rPr>
                <w:rFonts w:ascii="Arial" w:hAnsi="Arial" w:cs="Arial"/>
              </w:rPr>
              <w:t xml:space="preserve">  Service Provider Grant</w:t>
            </w:r>
          </w:p>
        </w:tc>
      </w:tr>
      <w:tr w:rsidR="008D098F" w:rsidRPr="00035C50" w14:paraId="2103A0D2" w14:textId="77777777" w:rsidTr="006423C3">
        <w:trPr>
          <w:jc w:val="center"/>
        </w:trPr>
        <w:tc>
          <w:tcPr>
            <w:tcW w:w="5220" w:type="dxa"/>
            <w:vAlign w:val="center"/>
          </w:tcPr>
          <w:p w14:paraId="74C61B08" w14:textId="551C708E" w:rsidR="008D098F" w:rsidRPr="00035C50" w:rsidRDefault="00282A8B"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62673701" w14:textId="77777777" w:rsidR="00282A8B" w:rsidRDefault="00282A8B" w:rsidP="008D098F">
            <w:pPr>
              <w:rPr>
                <w:rFonts w:ascii="Arial" w:hAnsi="Arial" w:cs="Arial"/>
              </w:rPr>
            </w:pPr>
            <w:r>
              <w:rPr>
                <w:rFonts w:ascii="Arial" w:hAnsi="Arial" w:cs="Arial"/>
              </w:rPr>
              <w:t>Governor’s Office</w:t>
            </w:r>
          </w:p>
          <w:p w14:paraId="6F080062" w14:textId="18D5F00F" w:rsidR="008D098F" w:rsidRPr="00E8376A" w:rsidRDefault="00F86ED0" w:rsidP="008D098F">
            <w:pPr>
              <w:rPr>
                <w:rFonts w:ascii="Arial" w:hAnsi="Arial" w:cs="Arial"/>
              </w:rPr>
            </w:pPr>
            <w:r w:rsidRPr="00E8376A">
              <w:rPr>
                <w:rFonts w:ascii="Arial" w:hAnsi="Arial" w:cs="Arial"/>
              </w:rPr>
              <w:t>Office of Policy Innovation &amp; the Future</w:t>
            </w:r>
          </w:p>
        </w:tc>
      </w:tr>
      <w:tr w:rsidR="00837848" w:rsidRPr="00035C50" w14:paraId="460A5BF6" w14:textId="77777777" w:rsidTr="006423C3">
        <w:trPr>
          <w:jc w:val="center"/>
        </w:trPr>
        <w:tc>
          <w:tcPr>
            <w:tcW w:w="5220" w:type="dxa"/>
            <w:vAlign w:val="center"/>
          </w:tcPr>
          <w:p w14:paraId="233D5D73"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436D15C" w14:textId="3AA272EF" w:rsidR="00837848" w:rsidRPr="00035C50" w:rsidRDefault="00D81559" w:rsidP="00837848">
            <w:pPr>
              <w:rPr>
                <w:rFonts w:ascii="Arial" w:hAnsi="Arial" w:cs="Arial"/>
                <w:color w:val="FF0000"/>
              </w:rPr>
            </w:pPr>
            <w:r w:rsidRPr="000542DA">
              <w:rPr>
                <w:rFonts w:ascii="Arial" w:eastAsia="Calibri" w:hAnsi="Arial" w:cs="Arial"/>
                <w:iCs/>
              </w:rPr>
              <w:t>January 11, 2022</w:t>
            </w:r>
            <w:r w:rsidR="00282A8B">
              <w:rPr>
                <w:rStyle w:val="normaltextrun"/>
                <w:rFonts w:ascii="Arial" w:hAnsi="Arial" w:cs="Arial"/>
                <w:color w:val="000000"/>
                <w:shd w:val="clear" w:color="auto" w:fill="FFFFFF"/>
              </w:rPr>
              <w:t>, no later than 11:59 p.m., local time.</w:t>
            </w:r>
          </w:p>
        </w:tc>
      </w:tr>
      <w:tr w:rsidR="00837848" w:rsidRPr="00035C50" w14:paraId="023CB762" w14:textId="77777777" w:rsidTr="006423C3">
        <w:trPr>
          <w:jc w:val="center"/>
        </w:trPr>
        <w:tc>
          <w:tcPr>
            <w:tcW w:w="5220" w:type="dxa"/>
            <w:vAlign w:val="center"/>
          </w:tcPr>
          <w:p w14:paraId="1676C6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5A190CB" w14:textId="6EE5EBA4" w:rsidR="00837848" w:rsidRPr="00282A8B" w:rsidRDefault="0025740D" w:rsidP="00837848">
            <w:pPr>
              <w:rPr>
                <w:rFonts w:ascii="Arial" w:hAnsi="Arial" w:cs="Arial"/>
              </w:rPr>
            </w:pPr>
            <w:r w:rsidRPr="00282A8B">
              <w:rPr>
                <w:rFonts w:ascii="Arial" w:hAnsi="Arial" w:cs="Arial"/>
              </w:rPr>
              <w:t>December 2</w:t>
            </w:r>
            <w:r w:rsidR="00282A8B">
              <w:rPr>
                <w:rFonts w:ascii="Arial" w:hAnsi="Arial" w:cs="Arial"/>
              </w:rPr>
              <w:t>3</w:t>
            </w:r>
            <w:r w:rsidRPr="00282A8B">
              <w:rPr>
                <w:rFonts w:ascii="Arial" w:hAnsi="Arial" w:cs="Arial"/>
              </w:rPr>
              <w:t>, 2021</w:t>
            </w:r>
          </w:p>
        </w:tc>
      </w:tr>
      <w:tr w:rsidR="00837848" w:rsidRPr="00035C50" w14:paraId="584CBA0E" w14:textId="77777777" w:rsidTr="006423C3">
        <w:trPr>
          <w:jc w:val="center"/>
        </w:trPr>
        <w:tc>
          <w:tcPr>
            <w:tcW w:w="5220" w:type="dxa"/>
            <w:vAlign w:val="center"/>
          </w:tcPr>
          <w:p w14:paraId="6E53D2D6"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0CC4A57" w14:textId="5B649420" w:rsidR="00837848" w:rsidRPr="00E8376A" w:rsidRDefault="00D9461F" w:rsidP="00837848">
            <w:pPr>
              <w:rPr>
                <w:rFonts w:ascii="Arial" w:hAnsi="Arial" w:cs="Arial"/>
                <w:bCs/>
                <w:color w:val="FF0000"/>
              </w:rPr>
            </w:pPr>
            <w:r w:rsidRPr="009002B8">
              <w:rPr>
                <w:rFonts w:ascii="Arial" w:eastAsia="Calibri" w:hAnsi="Arial" w:cs="Arial"/>
                <w:bCs/>
              </w:rPr>
              <w:t>February 15, 2022,</w:t>
            </w:r>
            <w:r w:rsidRPr="00B51518">
              <w:rPr>
                <w:rFonts w:ascii="Arial" w:eastAsia="Calibri" w:hAnsi="Arial" w:cs="Arial"/>
              </w:rPr>
              <w:t xml:space="preserve"> no later than </w:t>
            </w:r>
            <w:r>
              <w:rPr>
                <w:rFonts w:ascii="Arial" w:eastAsia="Calibri" w:hAnsi="Arial" w:cs="Arial"/>
              </w:rPr>
              <w:t>11:59</w:t>
            </w:r>
            <w:r w:rsidRPr="00B51518">
              <w:rPr>
                <w:rFonts w:ascii="Arial" w:eastAsia="Calibri" w:hAnsi="Arial" w:cs="Arial"/>
              </w:rPr>
              <w:t xml:space="preserve"> p.m.</w:t>
            </w:r>
          </w:p>
        </w:tc>
      </w:tr>
      <w:tr w:rsidR="00837848" w:rsidRPr="00035C50" w14:paraId="29948802" w14:textId="77777777" w:rsidTr="006423C3">
        <w:trPr>
          <w:trHeight w:val="187"/>
          <w:jc w:val="center"/>
        </w:trPr>
        <w:tc>
          <w:tcPr>
            <w:tcW w:w="5220" w:type="dxa"/>
            <w:vAlign w:val="center"/>
          </w:tcPr>
          <w:p w14:paraId="128A8BB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81FDE00" w14:textId="77777777" w:rsidR="00837848" w:rsidRPr="00035C50" w:rsidRDefault="00BE338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42327EAE" w14:textId="2FA1C50B" w:rsidR="00131249" w:rsidRDefault="00131249" w:rsidP="00CF3AA7">
      <w:pPr>
        <w:tabs>
          <w:tab w:val="left" w:pos="3387"/>
        </w:tabs>
        <w:jc w:val="center"/>
        <w:rPr>
          <w:rFonts w:ascii="Arial" w:hAnsi="Arial" w:cs="Arial"/>
          <w:b/>
          <w:color w:val="000000"/>
        </w:rPr>
      </w:pPr>
    </w:p>
    <w:p w14:paraId="6C111601" w14:textId="77777777" w:rsidR="007302C0" w:rsidRPr="00035C50" w:rsidRDefault="007302C0" w:rsidP="00CF3AA7">
      <w:pPr>
        <w:tabs>
          <w:tab w:val="left" w:pos="3387"/>
        </w:tabs>
        <w:jc w:val="center"/>
        <w:rPr>
          <w:rFonts w:ascii="Arial" w:hAnsi="Arial" w:cs="Arial"/>
          <w:b/>
          <w:color w:val="000000"/>
        </w:rPr>
      </w:pPr>
    </w:p>
    <w:p w14:paraId="2632BDC4"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3A6D8E8" w14:textId="66860A7D" w:rsidR="00CF3AA7" w:rsidRDefault="00CF3AA7" w:rsidP="00CF3AA7">
      <w:pPr>
        <w:tabs>
          <w:tab w:val="left" w:pos="3387"/>
        </w:tabs>
        <w:jc w:val="center"/>
        <w:rPr>
          <w:rFonts w:ascii="Arial" w:hAnsi="Arial" w:cs="Arial"/>
          <w:b/>
          <w:color w:val="000000"/>
        </w:rPr>
      </w:pPr>
    </w:p>
    <w:p w14:paraId="3F4D4D6E" w14:textId="77777777" w:rsidR="007302C0" w:rsidRDefault="007302C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82A8B" w:rsidRPr="00F9098C" w14:paraId="0DB489F7" w14:textId="77777777" w:rsidTr="007302C0">
        <w:trPr>
          <w:trHeight w:val="379"/>
        </w:trPr>
        <w:tc>
          <w:tcPr>
            <w:tcW w:w="691" w:type="dxa"/>
            <w:vMerge w:val="restart"/>
            <w:shd w:val="clear" w:color="auto" w:fill="BDD6EE"/>
            <w:vAlign w:val="center"/>
          </w:tcPr>
          <w:p w14:paraId="1623C1CC" w14:textId="72FE18B5" w:rsidR="00282A8B" w:rsidRPr="00F9098C" w:rsidRDefault="00282A8B" w:rsidP="005F6D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82A8B">
              <w:rPr>
                <w:rFonts w:ascii="Arial" w:hAnsi="Arial" w:cs="Arial"/>
                <w:b/>
              </w:rPr>
              <w:t>1</w:t>
            </w:r>
          </w:p>
        </w:tc>
        <w:tc>
          <w:tcPr>
            <w:tcW w:w="1987" w:type="dxa"/>
            <w:tcBorders>
              <w:bottom w:val="single" w:sz="4" w:space="0" w:color="auto"/>
            </w:tcBorders>
            <w:shd w:val="clear" w:color="auto" w:fill="BDD6EE"/>
            <w:vAlign w:val="center"/>
          </w:tcPr>
          <w:p w14:paraId="74CE6CB3" w14:textId="6878BF43" w:rsidR="00282A8B" w:rsidRPr="00F9098C" w:rsidRDefault="00282A8B" w:rsidP="005F6D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E2CF4B5" w14:textId="77777777" w:rsidR="00282A8B" w:rsidRPr="00F9098C" w:rsidRDefault="00282A8B" w:rsidP="005F6D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82A8B" w:rsidRPr="00F9098C" w14:paraId="7294B51D" w14:textId="77777777" w:rsidTr="007302C0">
        <w:trPr>
          <w:trHeight w:val="530"/>
        </w:trPr>
        <w:tc>
          <w:tcPr>
            <w:tcW w:w="691" w:type="dxa"/>
            <w:vMerge/>
            <w:shd w:val="clear" w:color="auto" w:fill="FFFFFF"/>
          </w:tcPr>
          <w:p w14:paraId="621D83C6" w14:textId="77777777" w:rsidR="00282A8B" w:rsidRPr="00B51518" w:rsidRDefault="00282A8B" w:rsidP="005F6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5521DE" w14:textId="162502F2" w:rsidR="00282A8B" w:rsidRPr="00B51518" w:rsidRDefault="00282A8B" w:rsidP="005F6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2A8B">
              <w:rPr>
                <w:rFonts w:ascii="Arial" w:hAnsi="Arial" w:cs="Arial"/>
              </w:rPr>
              <w:t>Section D, p9</w:t>
            </w:r>
          </w:p>
        </w:tc>
        <w:tc>
          <w:tcPr>
            <w:tcW w:w="8122" w:type="dxa"/>
            <w:shd w:val="clear" w:color="auto" w:fill="FFFFFF"/>
            <w:vAlign w:val="center"/>
          </w:tcPr>
          <w:p w14:paraId="5A00FA71" w14:textId="3ECA1628" w:rsidR="00282A8B" w:rsidRPr="00B51518" w:rsidRDefault="00282A8B" w:rsidP="005F6D01">
            <w:pPr>
              <w:tabs>
                <w:tab w:val="left" w:pos="3387"/>
              </w:tabs>
              <w:rPr>
                <w:rFonts w:ascii="Arial" w:hAnsi="Arial" w:cs="Arial"/>
              </w:rPr>
            </w:pPr>
            <w:r w:rsidRPr="00282A8B">
              <w:rPr>
                <w:rFonts w:ascii="Arial" w:hAnsi="Arial" w:cs="Arial"/>
              </w:rPr>
              <w:t>Is there an application form we should use to apply?</w:t>
            </w:r>
          </w:p>
        </w:tc>
      </w:tr>
      <w:tr w:rsidR="00282A8B" w:rsidRPr="00F9098C" w14:paraId="08580906" w14:textId="77777777" w:rsidTr="007302C0">
        <w:trPr>
          <w:trHeight w:val="379"/>
        </w:trPr>
        <w:tc>
          <w:tcPr>
            <w:tcW w:w="691" w:type="dxa"/>
            <w:vMerge/>
            <w:shd w:val="clear" w:color="auto" w:fill="BDD6EE"/>
          </w:tcPr>
          <w:p w14:paraId="4DF5013C" w14:textId="77777777" w:rsidR="00282A8B" w:rsidRPr="00F9098C" w:rsidRDefault="00282A8B" w:rsidP="005F6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3D439F" w14:textId="77777777" w:rsidR="00282A8B" w:rsidRPr="00F9098C" w:rsidRDefault="00282A8B" w:rsidP="005F6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82A8B" w:rsidRPr="00F9098C" w14:paraId="09021E93" w14:textId="77777777" w:rsidTr="007302C0">
        <w:trPr>
          <w:trHeight w:val="773"/>
        </w:trPr>
        <w:tc>
          <w:tcPr>
            <w:tcW w:w="691" w:type="dxa"/>
            <w:vMerge/>
          </w:tcPr>
          <w:p w14:paraId="345EF1FD" w14:textId="77777777" w:rsidR="00282A8B" w:rsidRPr="00B51518" w:rsidRDefault="00282A8B" w:rsidP="005F6D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764356" w14:textId="285C737F" w:rsidR="00282A8B" w:rsidRPr="00B51518" w:rsidRDefault="00282A8B" w:rsidP="005F6D01">
            <w:pPr>
              <w:tabs>
                <w:tab w:val="left" w:pos="3387"/>
              </w:tabs>
              <w:rPr>
                <w:rFonts w:ascii="Arial" w:hAnsi="Arial" w:cs="Arial"/>
              </w:rPr>
            </w:pPr>
            <w:r w:rsidRPr="00282A8B">
              <w:rPr>
                <w:rFonts w:ascii="Arial" w:hAnsi="Arial" w:cs="Arial"/>
              </w:rPr>
              <w:t xml:space="preserve">Yes, a </w:t>
            </w:r>
            <w:hyperlink r:id="rId12" w:history="1">
              <w:r w:rsidRPr="00282A8B">
                <w:rPr>
                  <w:rStyle w:val="Hyperlink"/>
                  <w:rFonts w:ascii="Arial" w:hAnsi="Arial" w:cs="Arial"/>
                  <w:bCs/>
                </w:rPr>
                <w:t>Service Provider Application Form</w:t>
              </w:r>
            </w:hyperlink>
            <w:r w:rsidRPr="00282A8B">
              <w:rPr>
                <w:rFonts w:ascii="Arial" w:hAnsi="Arial" w:cs="Arial"/>
              </w:rPr>
              <w:t xml:space="preserve"> is posted with the RFA document on the Procurement Service website.</w:t>
            </w:r>
          </w:p>
        </w:tc>
      </w:tr>
    </w:tbl>
    <w:p w14:paraId="78721DD6" w14:textId="77777777" w:rsidR="00CD443C" w:rsidRDefault="00CD443C" w:rsidP="00282A8B">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8279E" w:rsidRPr="00F9098C" w14:paraId="4A62F7FB" w14:textId="77777777" w:rsidTr="007302C0">
        <w:trPr>
          <w:trHeight w:val="379"/>
        </w:trPr>
        <w:tc>
          <w:tcPr>
            <w:tcW w:w="691" w:type="dxa"/>
            <w:vMerge w:val="restart"/>
            <w:shd w:val="clear" w:color="auto" w:fill="BDD6EE"/>
            <w:vAlign w:val="center"/>
          </w:tcPr>
          <w:p w14:paraId="49687A72" w14:textId="376F321F" w:rsidR="0098279E"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82E363D" w14:textId="05BCD97F" w:rsidR="0098279E"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8279E"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FE39F4C" w14:textId="77777777" w:rsidR="0098279E" w:rsidRPr="00F9098C" w:rsidRDefault="0098279E"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8279E" w:rsidRPr="00F9098C" w14:paraId="5336E0E3" w14:textId="77777777" w:rsidTr="007302C0">
        <w:trPr>
          <w:trHeight w:val="962"/>
        </w:trPr>
        <w:tc>
          <w:tcPr>
            <w:tcW w:w="691" w:type="dxa"/>
            <w:vMerge/>
            <w:shd w:val="clear" w:color="auto" w:fill="FFFFFF"/>
          </w:tcPr>
          <w:p w14:paraId="51D03C10" w14:textId="77777777" w:rsidR="0098279E" w:rsidRPr="00B51518" w:rsidRDefault="0098279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9D1086" w14:textId="0F66E007" w:rsidR="0098279E" w:rsidRPr="00B51518" w:rsidRDefault="002A41C6"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08FAEEE" w14:textId="7FDBC08E" w:rsidR="0098279E" w:rsidRPr="00282E58" w:rsidRDefault="00061431" w:rsidP="00282E58">
            <w:pPr>
              <w:pStyle w:val="NormalWeb"/>
              <w:spacing w:before="0" w:beforeAutospacing="0" w:after="0" w:afterAutospacing="0"/>
              <w:textAlignment w:val="baseline"/>
              <w:rPr>
                <w:rFonts w:ascii="Arial" w:hAnsi="Arial" w:cs="Arial"/>
                <w:color w:val="000000"/>
                <w:sz w:val="22"/>
                <w:szCs w:val="22"/>
              </w:rPr>
            </w:pPr>
            <w:r w:rsidRPr="00061431">
              <w:rPr>
                <w:rFonts w:ascii="Arial" w:hAnsi="Arial" w:cs="Arial"/>
              </w:rPr>
              <w:t>Should a community approach a service provider, or vice versa?</w:t>
            </w:r>
            <w:r w:rsidR="00282E58">
              <w:rPr>
                <w:rFonts w:ascii="Arial" w:hAnsi="Arial" w:cs="Arial"/>
              </w:rPr>
              <w:t xml:space="preserve"> </w:t>
            </w:r>
            <w:r w:rsidR="00143D53">
              <w:rPr>
                <w:rFonts w:ascii="Arial" w:hAnsi="Arial" w:cs="Arial"/>
              </w:rPr>
              <w:t>H</w:t>
            </w:r>
            <w:r w:rsidR="0098279E" w:rsidRPr="002A194C">
              <w:rPr>
                <w:rFonts w:ascii="Arial" w:hAnsi="Arial" w:cs="Arial"/>
              </w:rPr>
              <w:t xml:space="preserve">ow a service provider can get </w:t>
            </w:r>
            <w:r w:rsidR="0098279E" w:rsidRPr="00282E58">
              <w:rPr>
                <w:rFonts w:ascii="Arial" w:hAnsi="Arial" w:cs="Arial"/>
              </w:rPr>
              <w:t>listed on the website</w:t>
            </w:r>
            <w:r w:rsidR="0098279E" w:rsidRPr="002A194C">
              <w:rPr>
                <w:rFonts w:ascii="Arial" w:hAnsi="Arial" w:cs="Arial"/>
              </w:rPr>
              <w:t xml:space="preserve"> for communities to connect with?</w:t>
            </w:r>
          </w:p>
        </w:tc>
      </w:tr>
      <w:tr w:rsidR="0098279E" w:rsidRPr="00F9098C" w14:paraId="60543375" w14:textId="77777777" w:rsidTr="007302C0">
        <w:trPr>
          <w:trHeight w:val="379"/>
        </w:trPr>
        <w:tc>
          <w:tcPr>
            <w:tcW w:w="691" w:type="dxa"/>
            <w:vMerge/>
            <w:shd w:val="clear" w:color="auto" w:fill="BDD6EE"/>
          </w:tcPr>
          <w:p w14:paraId="7B5E4B30" w14:textId="77777777" w:rsidR="0098279E" w:rsidRPr="00F9098C" w:rsidRDefault="0098279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B7771C3" w14:textId="77777777" w:rsidR="0098279E" w:rsidRPr="00F9098C" w:rsidRDefault="0098279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8279E" w:rsidRPr="00F9098C" w14:paraId="09F4E96C" w14:textId="77777777" w:rsidTr="007302C0">
        <w:trPr>
          <w:trHeight w:val="2483"/>
        </w:trPr>
        <w:tc>
          <w:tcPr>
            <w:tcW w:w="691" w:type="dxa"/>
            <w:vMerge/>
          </w:tcPr>
          <w:p w14:paraId="194705D2" w14:textId="77777777" w:rsidR="0098279E" w:rsidRPr="00B51518" w:rsidRDefault="0098279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557CFDD" w14:textId="77777777" w:rsidR="00417C28" w:rsidRDefault="00061431" w:rsidP="00061431">
            <w:pPr>
              <w:pStyle w:val="NormalWeb"/>
              <w:spacing w:before="0" w:beforeAutospacing="0" w:after="0" w:afterAutospacing="0"/>
              <w:textAlignment w:val="baseline"/>
              <w:rPr>
                <w:rFonts w:ascii="Arial" w:hAnsi="Arial" w:cs="Arial"/>
              </w:rPr>
            </w:pPr>
            <w:r w:rsidRPr="00061431">
              <w:rPr>
                <w:rFonts w:ascii="Arial" w:hAnsi="Arial" w:cs="Arial"/>
              </w:rPr>
              <w:t xml:space="preserve">Service providers are tasked with recruiting communities to join their proposals to the Service Provider Grants. However, it makes no difference whether the community or the service provider initiates the conversation about developing a proposal. </w:t>
            </w:r>
          </w:p>
          <w:p w14:paraId="039E64B5" w14:textId="77777777" w:rsidR="00417C28" w:rsidRDefault="00417C28" w:rsidP="00061431">
            <w:pPr>
              <w:pStyle w:val="NormalWeb"/>
              <w:spacing w:before="0" w:beforeAutospacing="0" w:after="0" w:afterAutospacing="0"/>
              <w:textAlignment w:val="baseline"/>
              <w:rPr>
                <w:rFonts w:ascii="Arial" w:hAnsi="Arial" w:cs="Arial"/>
              </w:rPr>
            </w:pPr>
          </w:p>
          <w:p w14:paraId="54B6F57F" w14:textId="6D41620F" w:rsidR="0098279E" w:rsidRPr="00B51518" w:rsidRDefault="00061431" w:rsidP="00417C28">
            <w:pPr>
              <w:pStyle w:val="NormalWeb"/>
              <w:spacing w:before="0" w:beforeAutospacing="0" w:after="0" w:afterAutospacing="0"/>
              <w:textAlignment w:val="baseline"/>
              <w:rPr>
                <w:rFonts w:ascii="Arial" w:hAnsi="Arial" w:cs="Arial"/>
              </w:rPr>
            </w:pPr>
            <w:r w:rsidRPr="00061431">
              <w:rPr>
                <w:rFonts w:ascii="Arial" w:hAnsi="Arial" w:cs="Arial"/>
              </w:rPr>
              <w:t xml:space="preserve">GOPIF provides </w:t>
            </w:r>
            <w:hyperlink r:id="rId13" w:history="1">
              <w:r w:rsidRPr="00282E58">
                <w:rPr>
                  <w:rStyle w:val="Hyperlink"/>
                  <w:rFonts w:ascii="Arial" w:hAnsi="Arial" w:cs="Arial"/>
                </w:rPr>
                <w:t>a list of organizations</w:t>
              </w:r>
            </w:hyperlink>
            <w:r w:rsidRPr="00061431">
              <w:rPr>
                <w:rFonts w:ascii="Arial" w:hAnsi="Arial" w:cs="Arial"/>
              </w:rPr>
              <w:t xml:space="preserve"> that have indicated interest in working with communities as service providers.</w:t>
            </w:r>
            <w:r w:rsidR="00417C28">
              <w:rPr>
                <w:rFonts w:ascii="Arial" w:hAnsi="Arial" w:cs="Arial"/>
              </w:rPr>
              <w:t xml:space="preserve"> </w:t>
            </w:r>
            <w:r w:rsidR="00BB6F9C">
              <w:rPr>
                <w:rFonts w:ascii="Arial" w:hAnsi="Arial" w:cs="Arial"/>
              </w:rPr>
              <w:t>To add your organization to the list, e</w:t>
            </w:r>
            <w:r w:rsidR="0098279E" w:rsidRPr="002A194C">
              <w:rPr>
                <w:rFonts w:ascii="Arial" w:hAnsi="Arial" w:cs="Arial"/>
              </w:rPr>
              <w:t>mail Brian Ambrette (</w:t>
            </w:r>
            <w:hyperlink r:id="rId14" w:history="1">
              <w:r w:rsidR="0098279E" w:rsidRPr="002A194C">
                <w:rPr>
                  <w:rFonts w:ascii="Arial" w:hAnsi="Arial" w:cs="Arial"/>
                </w:rPr>
                <w:t>brian.ambrette@maine.gov</w:t>
              </w:r>
            </w:hyperlink>
            <w:r w:rsidR="0098279E" w:rsidRPr="002A194C">
              <w:rPr>
                <w:rFonts w:ascii="Arial" w:hAnsi="Arial" w:cs="Arial"/>
              </w:rPr>
              <w:t>) with your organization’s name and address, a point of contact with email and phone, the organization’s website, and the region(s) to be listed under.</w:t>
            </w:r>
          </w:p>
        </w:tc>
      </w:tr>
    </w:tbl>
    <w:p w14:paraId="2857BFDE" w14:textId="496E82EE" w:rsidR="007302C0" w:rsidRDefault="007302C0" w:rsidP="00CF3AA7">
      <w:pPr>
        <w:tabs>
          <w:tab w:val="left" w:pos="3387"/>
        </w:tabs>
        <w:jc w:val="center"/>
        <w:rPr>
          <w:rFonts w:ascii="Arial" w:hAnsi="Arial" w:cs="Arial"/>
          <w:b/>
          <w:color w:val="000000"/>
        </w:rPr>
      </w:pPr>
    </w:p>
    <w:p w14:paraId="771706D8" w14:textId="77777777" w:rsidR="0098279E" w:rsidRDefault="007302C0" w:rsidP="00CF3AA7">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17EFB" w:rsidRPr="00F9098C" w14:paraId="2FEB5A10" w14:textId="77777777" w:rsidTr="007302C0">
        <w:trPr>
          <w:trHeight w:val="379"/>
        </w:trPr>
        <w:tc>
          <w:tcPr>
            <w:tcW w:w="691" w:type="dxa"/>
            <w:vMerge w:val="restart"/>
            <w:shd w:val="clear" w:color="auto" w:fill="BDD6EE"/>
            <w:vAlign w:val="center"/>
          </w:tcPr>
          <w:p w14:paraId="542C6CF8" w14:textId="71620B73" w:rsidR="00E17EFB"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475D4879" w14:textId="026C8BBE" w:rsidR="00E17EFB"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E17EFB"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0B236C0" w14:textId="77777777" w:rsidR="00E17EFB" w:rsidRPr="00F9098C" w:rsidRDefault="00E17EF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17EFB" w:rsidRPr="00F9098C" w14:paraId="624BE810" w14:textId="77777777" w:rsidTr="007302C0">
        <w:trPr>
          <w:trHeight w:val="953"/>
        </w:trPr>
        <w:tc>
          <w:tcPr>
            <w:tcW w:w="691" w:type="dxa"/>
            <w:vMerge/>
            <w:shd w:val="clear" w:color="auto" w:fill="FFFFFF"/>
          </w:tcPr>
          <w:p w14:paraId="72EAEA61" w14:textId="77777777" w:rsidR="00E17EFB" w:rsidRPr="00B51518" w:rsidRDefault="00E17EFB"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2E91E3" w14:textId="283FF35B" w:rsidR="00E17EFB" w:rsidRPr="00B51518" w:rsidRDefault="002A41C6"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4A9F74AD" w14:textId="77777777" w:rsidR="00E17EFB" w:rsidRPr="00B51518" w:rsidRDefault="00E17EFB" w:rsidP="00487DBC">
            <w:pPr>
              <w:tabs>
                <w:tab w:val="left" w:pos="3387"/>
              </w:tabs>
              <w:rPr>
                <w:rFonts w:ascii="Arial" w:hAnsi="Arial" w:cs="Arial"/>
              </w:rPr>
            </w:pPr>
            <w:r w:rsidRPr="00BE6913">
              <w:rPr>
                <w:rFonts w:ascii="Arial" w:hAnsi="Arial" w:cs="Arial"/>
              </w:rPr>
              <w:t>Do you have suggestions for how regional organizations with overlapping regions can best coordinate on which communities each organization may work with?</w:t>
            </w:r>
          </w:p>
        </w:tc>
      </w:tr>
      <w:tr w:rsidR="00E17EFB" w:rsidRPr="00F9098C" w14:paraId="4CA359F1" w14:textId="77777777" w:rsidTr="007302C0">
        <w:trPr>
          <w:trHeight w:val="379"/>
        </w:trPr>
        <w:tc>
          <w:tcPr>
            <w:tcW w:w="691" w:type="dxa"/>
            <w:vMerge/>
            <w:shd w:val="clear" w:color="auto" w:fill="BDD6EE"/>
          </w:tcPr>
          <w:p w14:paraId="15129824" w14:textId="77777777" w:rsidR="00E17EFB" w:rsidRPr="00F9098C" w:rsidRDefault="00E17EFB"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6346E4" w14:textId="77777777" w:rsidR="00E17EFB" w:rsidRPr="00F9098C" w:rsidRDefault="00E17EFB"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17EFB" w:rsidRPr="00F9098C" w14:paraId="1C7219B0" w14:textId="77777777" w:rsidTr="007302C0">
        <w:trPr>
          <w:trHeight w:val="1160"/>
        </w:trPr>
        <w:tc>
          <w:tcPr>
            <w:tcW w:w="691" w:type="dxa"/>
            <w:vMerge/>
          </w:tcPr>
          <w:p w14:paraId="31BE4679" w14:textId="77777777" w:rsidR="00E17EFB" w:rsidRPr="00B51518" w:rsidRDefault="00E17EFB"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D85AE07" w14:textId="0D3AF1B1" w:rsidR="00E17EFB" w:rsidRPr="00B51518" w:rsidRDefault="00E17EFB" w:rsidP="00D77D60">
            <w:pPr>
              <w:tabs>
                <w:tab w:val="left" w:pos="3387"/>
              </w:tabs>
              <w:rPr>
                <w:rFonts w:ascii="Arial" w:hAnsi="Arial" w:cs="Arial"/>
              </w:rPr>
            </w:pPr>
            <w:r w:rsidRPr="00E17EFB">
              <w:rPr>
                <w:rFonts w:ascii="Arial" w:hAnsi="Arial" w:cs="Arial"/>
              </w:rPr>
              <w:t xml:space="preserve">We encourage relationship-building that shares good practices and transfers knowledge among communities and organizations. GOPIF provides a </w:t>
            </w:r>
            <w:hyperlink r:id="rId15" w:history="1">
              <w:r w:rsidRPr="00B00AB4">
                <w:rPr>
                  <w:rStyle w:val="Hyperlink"/>
                  <w:rFonts w:ascii="Arial" w:hAnsi="Arial" w:cs="Arial"/>
                </w:rPr>
                <w:t>list of organizations</w:t>
              </w:r>
            </w:hyperlink>
            <w:r w:rsidRPr="00E17EFB">
              <w:rPr>
                <w:rFonts w:ascii="Arial" w:hAnsi="Arial" w:cs="Arial"/>
              </w:rPr>
              <w:t xml:space="preserve"> </w:t>
            </w:r>
            <w:r w:rsidR="00EA1297">
              <w:rPr>
                <w:rFonts w:ascii="Arial" w:hAnsi="Arial" w:cs="Arial"/>
              </w:rPr>
              <w:t xml:space="preserve">on the </w:t>
            </w:r>
            <w:r w:rsidR="002240AE">
              <w:rPr>
                <w:rFonts w:ascii="Arial" w:hAnsi="Arial" w:cs="Arial"/>
              </w:rPr>
              <w:t xml:space="preserve">Partnership </w:t>
            </w:r>
            <w:r w:rsidR="00EA1297">
              <w:rPr>
                <w:rFonts w:ascii="Arial" w:hAnsi="Arial" w:cs="Arial"/>
              </w:rPr>
              <w:t xml:space="preserve">website </w:t>
            </w:r>
            <w:r w:rsidRPr="00E17EFB">
              <w:rPr>
                <w:rFonts w:ascii="Arial" w:hAnsi="Arial" w:cs="Arial"/>
              </w:rPr>
              <w:t>that have indicated interest in working with communities as service providers.</w:t>
            </w:r>
          </w:p>
        </w:tc>
      </w:tr>
    </w:tbl>
    <w:p w14:paraId="6E9B3AD2" w14:textId="77777777" w:rsidR="00E17EFB" w:rsidRDefault="00E17EFB" w:rsidP="002A41C6">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40B7C" w:rsidRPr="00F9098C" w14:paraId="7294F4CC" w14:textId="77777777" w:rsidTr="007302C0">
        <w:trPr>
          <w:trHeight w:val="379"/>
        </w:trPr>
        <w:tc>
          <w:tcPr>
            <w:tcW w:w="691" w:type="dxa"/>
            <w:vMerge w:val="restart"/>
            <w:shd w:val="clear" w:color="auto" w:fill="BDD6EE"/>
            <w:vAlign w:val="center"/>
          </w:tcPr>
          <w:p w14:paraId="66E8E9D4" w14:textId="77777777" w:rsidR="00B40B7C" w:rsidRPr="00F9098C" w:rsidRDefault="00B40B7C"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105F55B1" w14:textId="1E55DB2E" w:rsidR="00B40B7C"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40B7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4671B74" w14:textId="77777777" w:rsidR="00B40B7C" w:rsidRPr="00F9098C" w:rsidRDefault="00B40B7C"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40B7C" w:rsidRPr="00F9098C" w14:paraId="3AE11153" w14:textId="77777777" w:rsidTr="007302C0">
        <w:trPr>
          <w:trHeight w:val="379"/>
        </w:trPr>
        <w:tc>
          <w:tcPr>
            <w:tcW w:w="691" w:type="dxa"/>
            <w:vMerge/>
            <w:shd w:val="clear" w:color="auto" w:fill="FFFFFF"/>
          </w:tcPr>
          <w:p w14:paraId="57803723" w14:textId="77777777" w:rsidR="00B40B7C" w:rsidRPr="00B51518" w:rsidRDefault="00B40B7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D00B76" w14:textId="77777777" w:rsidR="00B40B7C" w:rsidRPr="00B51518" w:rsidRDefault="00B40B7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04548E3B" w14:textId="77777777" w:rsidR="00B40B7C" w:rsidRPr="00515826" w:rsidRDefault="00B40B7C" w:rsidP="00487DB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15826">
              <w:rPr>
                <w:rFonts w:ascii="Arial" w:hAnsi="Arial" w:cs="Arial"/>
                <w:bCs/>
              </w:rPr>
              <w:t xml:space="preserve">Would the Governor’s Office of Policy Innovation and the Future consider awarding grants to service providers who </w:t>
            </w:r>
            <w:proofErr w:type="gramStart"/>
            <w:r w:rsidRPr="00515826">
              <w:rPr>
                <w:rFonts w:ascii="Arial" w:hAnsi="Arial" w:cs="Arial"/>
                <w:bCs/>
              </w:rPr>
              <w:t>provide assistance to</w:t>
            </w:r>
            <w:proofErr w:type="gramEnd"/>
            <w:r w:rsidRPr="00515826">
              <w:rPr>
                <w:rFonts w:ascii="Arial" w:hAnsi="Arial" w:cs="Arial"/>
                <w:bCs/>
              </w:rPr>
              <w:t xml:space="preserve"> a </w:t>
            </w:r>
            <w:r>
              <w:rPr>
                <w:rFonts w:ascii="Arial" w:hAnsi="Arial" w:cs="Arial"/>
                <w:bCs/>
              </w:rPr>
              <w:t>g</w:t>
            </w:r>
            <w:r w:rsidRPr="00515826">
              <w:rPr>
                <w:rFonts w:ascii="Arial" w:hAnsi="Arial" w:cs="Arial"/>
                <w:bCs/>
              </w:rPr>
              <w:t>roup of up to ten (10) communities?</w:t>
            </w:r>
          </w:p>
        </w:tc>
      </w:tr>
      <w:tr w:rsidR="00B40B7C" w:rsidRPr="00F9098C" w14:paraId="3C52BDFA" w14:textId="77777777" w:rsidTr="007302C0">
        <w:trPr>
          <w:trHeight w:val="379"/>
        </w:trPr>
        <w:tc>
          <w:tcPr>
            <w:tcW w:w="691" w:type="dxa"/>
            <w:vMerge/>
            <w:shd w:val="clear" w:color="auto" w:fill="BDD6EE"/>
          </w:tcPr>
          <w:p w14:paraId="67627737" w14:textId="77777777" w:rsidR="00B40B7C" w:rsidRPr="00F9098C" w:rsidRDefault="00B40B7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7845F8F" w14:textId="77777777" w:rsidR="00B40B7C" w:rsidRPr="00F9098C" w:rsidRDefault="00B40B7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40B7C" w:rsidRPr="00F9098C" w14:paraId="1ABD6EE0" w14:textId="77777777" w:rsidTr="007302C0">
        <w:trPr>
          <w:trHeight w:val="379"/>
        </w:trPr>
        <w:tc>
          <w:tcPr>
            <w:tcW w:w="691" w:type="dxa"/>
            <w:vMerge/>
          </w:tcPr>
          <w:p w14:paraId="4D4EEF2B" w14:textId="77777777" w:rsidR="00B40B7C" w:rsidRPr="00B51518" w:rsidRDefault="00B40B7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3A2C2B" w14:textId="108030E8" w:rsidR="00B40B7C" w:rsidRPr="00B40B7C" w:rsidRDefault="00B40B7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15826">
              <w:rPr>
                <w:rFonts w:ascii="Arial" w:hAnsi="Arial" w:cs="Arial"/>
                <w:color w:val="000000"/>
              </w:rPr>
              <w:t xml:space="preserve">No. Service Provider Grants are </w:t>
            </w:r>
            <w:r w:rsidR="006C0AC4">
              <w:rPr>
                <w:rFonts w:ascii="Arial" w:hAnsi="Arial" w:cs="Arial"/>
                <w:color w:val="000000"/>
              </w:rPr>
              <w:t>for</w:t>
            </w:r>
            <w:r w:rsidRPr="00515826">
              <w:rPr>
                <w:rFonts w:ascii="Arial" w:hAnsi="Arial" w:cs="Arial"/>
                <w:color w:val="000000"/>
              </w:rPr>
              <w:t xml:space="preserve"> provid</w:t>
            </w:r>
            <w:r w:rsidR="006C0AC4">
              <w:rPr>
                <w:rFonts w:ascii="Arial" w:hAnsi="Arial" w:cs="Arial"/>
                <w:color w:val="000000"/>
              </w:rPr>
              <w:t>ing</w:t>
            </w:r>
            <w:r w:rsidRPr="00515826">
              <w:rPr>
                <w:rFonts w:ascii="Arial" w:hAnsi="Arial" w:cs="Arial"/>
                <w:color w:val="000000"/>
              </w:rPr>
              <w:t xml:space="preserve"> support to 2-5 communities.</w:t>
            </w:r>
          </w:p>
        </w:tc>
      </w:tr>
    </w:tbl>
    <w:p w14:paraId="7457C352" w14:textId="31373AA8" w:rsidR="00B40B7C" w:rsidRDefault="00B40B7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23C40" w:rsidRPr="00F9098C" w14:paraId="0CF2D22D" w14:textId="77777777" w:rsidTr="007302C0">
        <w:trPr>
          <w:trHeight w:val="379"/>
        </w:trPr>
        <w:tc>
          <w:tcPr>
            <w:tcW w:w="691" w:type="dxa"/>
            <w:vMerge w:val="restart"/>
            <w:shd w:val="clear" w:color="auto" w:fill="BDD6EE"/>
            <w:vAlign w:val="center"/>
          </w:tcPr>
          <w:p w14:paraId="2E0E85CD" w14:textId="0B0A2EF9" w:rsidR="00E23C40"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7E2FCF27" w14:textId="7618E8BB" w:rsidR="00E23C40"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E23C40"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B2B0887" w14:textId="77777777" w:rsidR="00E23C40" w:rsidRPr="00F9098C" w:rsidRDefault="00E23C40"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23C40" w:rsidRPr="00F9098C" w14:paraId="71942906" w14:textId="77777777" w:rsidTr="007302C0">
        <w:trPr>
          <w:trHeight w:val="692"/>
        </w:trPr>
        <w:tc>
          <w:tcPr>
            <w:tcW w:w="691" w:type="dxa"/>
            <w:vMerge/>
            <w:shd w:val="clear" w:color="auto" w:fill="FFFFFF"/>
          </w:tcPr>
          <w:p w14:paraId="5A75C57D" w14:textId="77777777" w:rsidR="00E23C40" w:rsidRPr="00B51518" w:rsidRDefault="00E23C40" w:rsidP="00E23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262EA3" w14:textId="3971FEB3" w:rsidR="00E23C40" w:rsidRPr="00B51518" w:rsidRDefault="00E23C40" w:rsidP="00E23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1AD82871" w14:textId="77777777" w:rsidR="00E23C40" w:rsidRPr="00B51518" w:rsidRDefault="00E23C40" w:rsidP="00E23C40">
            <w:pPr>
              <w:tabs>
                <w:tab w:val="left" w:pos="3387"/>
              </w:tabs>
              <w:rPr>
                <w:rFonts w:ascii="Arial" w:hAnsi="Arial" w:cs="Arial"/>
              </w:rPr>
            </w:pPr>
            <w:r w:rsidRPr="000C2454">
              <w:rPr>
                <w:rFonts w:ascii="Arial" w:hAnsi="Arial" w:cs="Arial"/>
              </w:rPr>
              <w:t xml:space="preserve">In a collaboration of 2-5 communities, will more communities </w:t>
            </w:r>
            <w:proofErr w:type="gramStart"/>
            <w:r w:rsidRPr="000C2454">
              <w:rPr>
                <w:rFonts w:ascii="Arial" w:hAnsi="Arial" w:cs="Arial"/>
              </w:rPr>
              <w:t>collaborating</w:t>
            </w:r>
            <w:proofErr w:type="gramEnd"/>
            <w:r w:rsidRPr="000C2454">
              <w:rPr>
                <w:rFonts w:ascii="Arial" w:hAnsi="Arial" w:cs="Arial"/>
              </w:rPr>
              <w:t xml:space="preserve"> (5) score more highly than a collaboration of (2)?</w:t>
            </w:r>
          </w:p>
        </w:tc>
      </w:tr>
      <w:tr w:rsidR="00E23C40" w:rsidRPr="00F9098C" w14:paraId="6EA003EC" w14:textId="77777777" w:rsidTr="007302C0">
        <w:trPr>
          <w:trHeight w:val="379"/>
        </w:trPr>
        <w:tc>
          <w:tcPr>
            <w:tcW w:w="691" w:type="dxa"/>
            <w:vMerge/>
            <w:shd w:val="clear" w:color="auto" w:fill="BDD6EE"/>
          </w:tcPr>
          <w:p w14:paraId="5BF6D14D" w14:textId="77777777" w:rsidR="00E23C40" w:rsidRPr="00F9098C" w:rsidRDefault="00E23C40" w:rsidP="00E23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6C85635" w14:textId="77777777" w:rsidR="00E23C40" w:rsidRPr="00F9098C" w:rsidRDefault="00E23C40" w:rsidP="00E23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23C40" w:rsidRPr="00F9098C" w14:paraId="6890C0B8" w14:textId="77777777" w:rsidTr="007302C0">
        <w:trPr>
          <w:trHeight w:val="953"/>
        </w:trPr>
        <w:tc>
          <w:tcPr>
            <w:tcW w:w="691" w:type="dxa"/>
            <w:vMerge/>
          </w:tcPr>
          <w:p w14:paraId="0BC35851" w14:textId="77777777" w:rsidR="00E23C40" w:rsidRPr="00B51518" w:rsidRDefault="00E23C40" w:rsidP="00E23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1A16AF3" w14:textId="7CE31508" w:rsidR="00E23C40" w:rsidRPr="00B51518" w:rsidRDefault="00E23C40" w:rsidP="00E23C40">
            <w:pPr>
              <w:tabs>
                <w:tab w:val="left" w:pos="3387"/>
              </w:tabs>
              <w:rPr>
                <w:rFonts w:ascii="Arial" w:hAnsi="Arial" w:cs="Arial"/>
              </w:rPr>
            </w:pPr>
            <w:r w:rsidRPr="000C2454">
              <w:rPr>
                <w:rFonts w:ascii="Arial" w:hAnsi="Arial" w:cs="Arial"/>
              </w:rPr>
              <w:t>The number of communities in a proposal will not affect scoring, so long as the number is between two (2) and five (5) and the applicant demonstrates sufficient capacity to support the proposed group size.</w:t>
            </w:r>
          </w:p>
        </w:tc>
      </w:tr>
    </w:tbl>
    <w:p w14:paraId="0D0C5B12" w14:textId="77777777" w:rsidR="00E23C40" w:rsidRDefault="00E23C4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0BBD" w:rsidRPr="00F9098C" w14:paraId="74B4894A" w14:textId="77777777" w:rsidTr="007302C0">
        <w:trPr>
          <w:trHeight w:val="379"/>
        </w:trPr>
        <w:tc>
          <w:tcPr>
            <w:tcW w:w="691" w:type="dxa"/>
            <w:vMerge w:val="restart"/>
            <w:shd w:val="clear" w:color="auto" w:fill="BDD6EE"/>
            <w:vAlign w:val="center"/>
          </w:tcPr>
          <w:p w14:paraId="7150CF2A" w14:textId="6C205C35" w:rsidR="00D30BBD"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42882BB" w14:textId="44600A49" w:rsidR="00D30BBD"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D30BBD"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12C1F2A" w14:textId="77777777" w:rsidR="00D30BBD" w:rsidRPr="00F9098C" w:rsidRDefault="00D30BB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E214A" w:rsidRPr="00F9098C" w14:paraId="4BBA7477" w14:textId="77777777" w:rsidTr="007302C0">
        <w:trPr>
          <w:trHeight w:val="1025"/>
        </w:trPr>
        <w:tc>
          <w:tcPr>
            <w:tcW w:w="691" w:type="dxa"/>
            <w:vMerge/>
            <w:shd w:val="clear" w:color="auto" w:fill="FFFFFF"/>
          </w:tcPr>
          <w:p w14:paraId="4D03BF76" w14:textId="77777777" w:rsidR="004E214A" w:rsidRPr="00B51518" w:rsidRDefault="004E214A" w:rsidP="004E2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D4FB25" w14:textId="73A397C8" w:rsidR="004E214A" w:rsidRPr="00B51518" w:rsidRDefault="004E214A" w:rsidP="004E2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3CB375C9" w14:textId="77777777" w:rsidR="004E214A" w:rsidRPr="00F77E71" w:rsidRDefault="004E214A" w:rsidP="004E214A">
            <w:pPr>
              <w:tabs>
                <w:tab w:val="left" w:pos="3387"/>
              </w:tabs>
              <w:rPr>
                <w:rFonts w:ascii="Arial" w:hAnsi="Arial" w:cs="Arial"/>
                <w:color w:val="000000"/>
                <w:sz w:val="22"/>
                <w:szCs w:val="22"/>
              </w:rPr>
            </w:pPr>
            <w:r w:rsidRPr="00F77E71">
              <w:rPr>
                <w:rFonts w:ascii="Arial" w:hAnsi="Arial" w:cs="Arial"/>
              </w:rPr>
              <w:t>If there are 2-5 communities that wish to apply together with a service provider, can they have diverse projects or are they expected to collaborate on one project?</w:t>
            </w:r>
          </w:p>
        </w:tc>
      </w:tr>
      <w:tr w:rsidR="004E214A" w:rsidRPr="00F9098C" w14:paraId="52E2EE4C" w14:textId="77777777" w:rsidTr="007302C0">
        <w:trPr>
          <w:trHeight w:val="379"/>
        </w:trPr>
        <w:tc>
          <w:tcPr>
            <w:tcW w:w="691" w:type="dxa"/>
            <w:vMerge/>
            <w:shd w:val="clear" w:color="auto" w:fill="BDD6EE"/>
          </w:tcPr>
          <w:p w14:paraId="4B12C7E8" w14:textId="77777777" w:rsidR="004E214A" w:rsidRPr="00F9098C" w:rsidRDefault="004E214A" w:rsidP="004E2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A8BDE7B" w14:textId="77777777" w:rsidR="004E214A" w:rsidRPr="00F9098C" w:rsidRDefault="004E214A" w:rsidP="004E2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214A" w:rsidRPr="00F9098C" w14:paraId="1581A39D" w14:textId="77777777" w:rsidTr="007302C0">
        <w:trPr>
          <w:trHeight w:val="1502"/>
        </w:trPr>
        <w:tc>
          <w:tcPr>
            <w:tcW w:w="691" w:type="dxa"/>
            <w:vMerge/>
          </w:tcPr>
          <w:p w14:paraId="66DCBCBD" w14:textId="77777777" w:rsidR="004E214A" w:rsidRPr="00B51518" w:rsidRDefault="004E214A" w:rsidP="004E21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41846A" w14:textId="64849DA2" w:rsidR="004E214A" w:rsidRPr="00B51518" w:rsidRDefault="004E214A" w:rsidP="004E214A">
            <w:pPr>
              <w:tabs>
                <w:tab w:val="left" w:pos="3387"/>
              </w:tabs>
              <w:rPr>
                <w:rFonts w:ascii="Arial" w:hAnsi="Arial" w:cs="Arial"/>
              </w:rPr>
            </w:pPr>
            <w:r w:rsidRPr="00F77E71">
              <w:rPr>
                <w:rFonts w:ascii="Arial" w:hAnsi="Arial" w:cs="Arial"/>
              </w:rPr>
              <w:t xml:space="preserve">The Service Provider will assist communities with the enrollment requirements, including producing a list of priorities for each individual community as well as list of shared priority activities. The communities will then decide whether to pursue individual Community Action Grants or a collaborative </w:t>
            </w:r>
            <w:r w:rsidR="00F92781" w:rsidRPr="00F77E71">
              <w:rPr>
                <w:rFonts w:ascii="Arial" w:hAnsi="Arial" w:cs="Arial"/>
              </w:rPr>
              <w:t>Community Action Grant</w:t>
            </w:r>
            <w:r w:rsidRPr="00F77E71">
              <w:rPr>
                <w:rFonts w:ascii="Arial" w:hAnsi="Arial" w:cs="Arial"/>
              </w:rPr>
              <w:t xml:space="preserve">. Keep in mind that a community may participate in only one </w:t>
            </w:r>
            <w:r w:rsidR="00E1575D" w:rsidRPr="00F77E71">
              <w:rPr>
                <w:rFonts w:ascii="Arial" w:hAnsi="Arial" w:cs="Arial"/>
              </w:rPr>
              <w:t>Community Action Grant</w:t>
            </w:r>
            <w:r w:rsidR="00E1575D">
              <w:rPr>
                <w:rFonts w:ascii="Arial" w:hAnsi="Arial" w:cs="Arial"/>
              </w:rPr>
              <w:t xml:space="preserve"> </w:t>
            </w:r>
            <w:r w:rsidRPr="00F77E71">
              <w:rPr>
                <w:rFonts w:ascii="Arial" w:hAnsi="Arial" w:cs="Arial"/>
              </w:rPr>
              <w:t>application per round.</w:t>
            </w:r>
          </w:p>
        </w:tc>
      </w:tr>
    </w:tbl>
    <w:p w14:paraId="71FE2EF6" w14:textId="268AF900" w:rsidR="007302C0" w:rsidRDefault="007302C0" w:rsidP="00CF3AA7">
      <w:pPr>
        <w:tabs>
          <w:tab w:val="left" w:pos="3387"/>
        </w:tabs>
        <w:jc w:val="center"/>
        <w:rPr>
          <w:rFonts w:ascii="Arial" w:hAnsi="Arial" w:cs="Arial"/>
          <w:b/>
          <w:color w:val="000000"/>
        </w:rPr>
      </w:pPr>
    </w:p>
    <w:p w14:paraId="5C04284D" w14:textId="77777777" w:rsidR="006D3D46" w:rsidRDefault="007302C0" w:rsidP="00CF3AA7">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35982" w:rsidRPr="00F9098C" w14:paraId="24E70520" w14:textId="77777777" w:rsidTr="007302C0">
        <w:trPr>
          <w:trHeight w:val="379"/>
        </w:trPr>
        <w:tc>
          <w:tcPr>
            <w:tcW w:w="691" w:type="dxa"/>
            <w:vMerge w:val="restart"/>
            <w:shd w:val="clear" w:color="auto" w:fill="BDD6EE"/>
            <w:vAlign w:val="center"/>
          </w:tcPr>
          <w:p w14:paraId="494C1BAE" w14:textId="76EEB00C" w:rsidR="00735982"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7CEB47C" w14:textId="0A33D830" w:rsidR="0073598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73598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FEEBD75" w14:textId="77777777" w:rsidR="00735982" w:rsidRPr="00F9098C" w:rsidRDefault="0073598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35982" w:rsidRPr="00F9098C" w14:paraId="675F25EA" w14:textId="77777777" w:rsidTr="007302C0">
        <w:trPr>
          <w:trHeight w:val="379"/>
        </w:trPr>
        <w:tc>
          <w:tcPr>
            <w:tcW w:w="691" w:type="dxa"/>
            <w:vMerge/>
            <w:shd w:val="clear" w:color="auto" w:fill="FFFFFF"/>
          </w:tcPr>
          <w:p w14:paraId="4DBC6B60" w14:textId="77777777" w:rsidR="00735982" w:rsidRPr="00B51518" w:rsidRDefault="00735982" w:rsidP="007359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70180B" w14:textId="01DFFE68" w:rsidR="00735982" w:rsidRPr="00B51518" w:rsidRDefault="00735982" w:rsidP="007359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7757337C" w14:textId="77777777" w:rsidR="00735982" w:rsidRPr="00B51518" w:rsidRDefault="00735982" w:rsidP="00735982">
            <w:pPr>
              <w:tabs>
                <w:tab w:val="left" w:pos="3387"/>
              </w:tabs>
              <w:rPr>
                <w:rFonts w:ascii="Arial" w:hAnsi="Arial" w:cs="Arial"/>
              </w:rPr>
            </w:pPr>
            <w:r w:rsidRPr="00735982">
              <w:rPr>
                <w:rFonts w:ascii="Arial" w:hAnsi="Arial" w:cs="Arial"/>
              </w:rPr>
              <w:t>You state the intention is to select at least one service provider per 5 regions you identify - but are service providers expected to represent communities throughout that region or can we focus within only one county?</w:t>
            </w:r>
          </w:p>
        </w:tc>
      </w:tr>
      <w:tr w:rsidR="00735982" w:rsidRPr="00F9098C" w14:paraId="1B4F3302" w14:textId="77777777" w:rsidTr="007302C0">
        <w:trPr>
          <w:trHeight w:val="379"/>
        </w:trPr>
        <w:tc>
          <w:tcPr>
            <w:tcW w:w="691" w:type="dxa"/>
            <w:vMerge/>
            <w:shd w:val="clear" w:color="auto" w:fill="BDD6EE"/>
          </w:tcPr>
          <w:p w14:paraId="483E643D" w14:textId="77777777" w:rsidR="00735982" w:rsidRPr="00F9098C" w:rsidRDefault="00735982" w:rsidP="007359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985706" w14:textId="77777777" w:rsidR="00735982" w:rsidRPr="00F9098C" w:rsidRDefault="00735982" w:rsidP="007359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35982" w:rsidRPr="00F9098C" w14:paraId="3DC59E6C" w14:textId="77777777" w:rsidTr="007302C0">
        <w:trPr>
          <w:trHeight w:val="379"/>
        </w:trPr>
        <w:tc>
          <w:tcPr>
            <w:tcW w:w="691" w:type="dxa"/>
            <w:vMerge/>
          </w:tcPr>
          <w:p w14:paraId="4864A58C" w14:textId="77777777" w:rsidR="00735982" w:rsidRPr="00B51518" w:rsidRDefault="00735982" w:rsidP="007359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2FD32F" w14:textId="59271E7F" w:rsidR="00735982" w:rsidRPr="00B51518" w:rsidRDefault="00735982" w:rsidP="00735982">
            <w:pPr>
              <w:pStyle w:val="NormalWeb"/>
              <w:spacing w:before="0" w:beforeAutospacing="0" w:after="0" w:afterAutospacing="0"/>
              <w:textAlignment w:val="baseline"/>
              <w:rPr>
                <w:rFonts w:ascii="Arial" w:hAnsi="Arial" w:cs="Arial"/>
              </w:rPr>
            </w:pPr>
            <w:r w:rsidRPr="00735982">
              <w:rPr>
                <w:rFonts w:ascii="Arial" w:hAnsi="Arial" w:cs="Arial"/>
              </w:rPr>
              <w:t>GOPIF intends to award at least one Service Provider Grant in each of five regions. Organizations that are interested in being Service Providers do not need to serve an entire region</w:t>
            </w:r>
            <w:r w:rsidR="007E3D5C">
              <w:rPr>
                <w:rFonts w:ascii="Arial" w:hAnsi="Arial" w:cs="Arial"/>
              </w:rPr>
              <w:t xml:space="preserve"> </w:t>
            </w:r>
            <w:r w:rsidRPr="00735982">
              <w:rPr>
                <w:rFonts w:ascii="Arial" w:hAnsi="Arial" w:cs="Arial"/>
              </w:rPr>
              <w:t xml:space="preserve">or </w:t>
            </w:r>
            <w:r w:rsidR="007E3D5C">
              <w:rPr>
                <w:rFonts w:ascii="Arial" w:hAnsi="Arial" w:cs="Arial"/>
              </w:rPr>
              <w:t xml:space="preserve">they </w:t>
            </w:r>
            <w:r w:rsidRPr="00735982">
              <w:rPr>
                <w:rFonts w:ascii="Arial" w:hAnsi="Arial" w:cs="Arial"/>
              </w:rPr>
              <w:t>may serve areas in more than one region.</w:t>
            </w:r>
            <w:r w:rsidR="00636B1A">
              <w:rPr>
                <w:rFonts w:ascii="Arial" w:hAnsi="Arial" w:cs="Arial"/>
              </w:rPr>
              <w:t xml:space="preserve"> </w:t>
            </w:r>
          </w:p>
        </w:tc>
      </w:tr>
    </w:tbl>
    <w:p w14:paraId="61D9885A" w14:textId="77777777" w:rsidR="00D30BBD" w:rsidRDefault="00D30BBD"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4660FA" w:rsidRPr="00F9098C" w14:paraId="5D0AF886" w14:textId="77777777" w:rsidTr="007302C0">
        <w:trPr>
          <w:trHeight w:val="379"/>
        </w:trPr>
        <w:tc>
          <w:tcPr>
            <w:tcW w:w="691" w:type="dxa"/>
            <w:vMerge w:val="restart"/>
            <w:shd w:val="clear" w:color="auto" w:fill="BDD6EE"/>
            <w:vAlign w:val="center"/>
          </w:tcPr>
          <w:p w14:paraId="25B928D0" w14:textId="0CA6C0AE" w:rsidR="004660FA"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B5F88C1" w14:textId="583D19DB" w:rsidR="004660FA"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660FA"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B0E421C" w14:textId="77777777" w:rsidR="004660FA" w:rsidRPr="00F9098C" w:rsidRDefault="004660FA"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60FA" w:rsidRPr="00F9098C" w14:paraId="6687FDBA" w14:textId="77777777" w:rsidTr="007302C0">
        <w:trPr>
          <w:trHeight w:val="379"/>
        </w:trPr>
        <w:tc>
          <w:tcPr>
            <w:tcW w:w="691" w:type="dxa"/>
            <w:vMerge/>
            <w:shd w:val="clear" w:color="auto" w:fill="FFFFFF"/>
          </w:tcPr>
          <w:p w14:paraId="08ED0A0B" w14:textId="77777777"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A707EA" w14:textId="12109FE9"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0AE74D2A" w14:textId="77777777" w:rsidR="004660FA" w:rsidRPr="00845AF9" w:rsidRDefault="004660FA" w:rsidP="004660FA">
            <w:pPr>
              <w:rPr>
                <w:rFonts w:ascii="Arial" w:hAnsi="Arial" w:cs="Arial"/>
                <w:color w:val="000000"/>
                <w:sz w:val="22"/>
                <w:szCs w:val="22"/>
              </w:rPr>
            </w:pPr>
            <w:r w:rsidRPr="00845AF9">
              <w:rPr>
                <w:rFonts w:ascii="Arial" w:hAnsi="Arial" w:cs="Arial"/>
                <w:bCs/>
                <w:color w:val="000000"/>
              </w:rPr>
              <w:t>If a community in a region is ready to apply for an individual grant now, but surrounding communities need more time, can a local service provider apply to support the region at the same time as a single community applies for a community grant?</w:t>
            </w:r>
          </w:p>
        </w:tc>
      </w:tr>
      <w:tr w:rsidR="004660FA" w:rsidRPr="00F9098C" w14:paraId="182D027F" w14:textId="77777777" w:rsidTr="007302C0">
        <w:trPr>
          <w:trHeight w:val="379"/>
        </w:trPr>
        <w:tc>
          <w:tcPr>
            <w:tcW w:w="691" w:type="dxa"/>
            <w:vMerge/>
            <w:shd w:val="clear" w:color="auto" w:fill="BDD6EE"/>
          </w:tcPr>
          <w:p w14:paraId="0A1DAEA0" w14:textId="77777777" w:rsidR="004660FA" w:rsidRPr="00F9098C"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C0F2BD" w14:textId="77777777" w:rsidR="004660FA" w:rsidRPr="00F9098C"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60FA" w:rsidRPr="00F9098C" w14:paraId="238B05F7" w14:textId="77777777" w:rsidTr="007302C0">
        <w:trPr>
          <w:trHeight w:val="379"/>
        </w:trPr>
        <w:tc>
          <w:tcPr>
            <w:tcW w:w="691" w:type="dxa"/>
            <w:vMerge/>
          </w:tcPr>
          <w:p w14:paraId="11C580B4" w14:textId="77777777"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E74691" w14:textId="681F5482" w:rsidR="004660FA" w:rsidRPr="00B51518" w:rsidRDefault="004660FA" w:rsidP="004660FA">
            <w:pPr>
              <w:rPr>
                <w:rFonts w:ascii="Arial" w:hAnsi="Arial" w:cs="Arial"/>
              </w:rPr>
            </w:pPr>
            <w:r w:rsidRPr="00845AF9">
              <w:rPr>
                <w:rFonts w:ascii="Arial" w:hAnsi="Arial" w:cs="Arial"/>
                <w:bCs/>
                <w:color w:val="000000"/>
              </w:rPr>
              <w:t xml:space="preserve">Service Provider Grants are intended to </w:t>
            </w:r>
            <w:r w:rsidR="00C733A5">
              <w:rPr>
                <w:rFonts w:ascii="Arial" w:hAnsi="Arial" w:cs="Arial"/>
                <w:bCs/>
                <w:color w:val="000000"/>
              </w:rPr>
              <w:t>enable</w:t>
            </w:r>
            <w:r w:rsidRPr="00845AF9">
              <w:rPr>
                <w:rFonts w:ascii="Arial" w:hAnsi="Arial" w:cs="Arial"/>
                <w:bCs/>
                <w:color w:val="000000"/>
              </w:rPr>
              <w:t xml:space="preserve"> an organization to help communities complete the enrollment activities and apply for a Community Action Grant. A Service Provider Grant would not be awarded to an organization to assist</w:t>
            </w:r>
            <w:r>
              <w:rPr>
                <w:rFonts w:ascii="Arial" w:hAnsi="Arial" w:cs="Arial"/>
                <w:bCs/>
                <w:color w:val="000000"/>
              </w:rPr>
              <w:t xml:space="preserve"> </w:t>
            </w:r>
            <w:r w:rsidRPr="003B46D9">
              <w:rPr>
                <w:rFonts w:ascii="Arial" w:hAnsi="Arial" w:cs="Arial"/>
                <w:bCs/>
                <w:color w:val="000000"/>
              </w:rPr>
              <w:t>a community that is already enrolled in the Partnership.</w:t>
            </w:r>
          </w:p>
        </w:tc>
      </w:tr>
    </w:tbl>
    <w:p w14:paraId="72947BAC" w14:textId="77777777" w:rsidR="004660FA" w:rsidRDefault="004660FA"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5401D" w:rsidRPr="00F9098C" w14:paraId="49793FE5" w14:textId="77777777" w:rsidTr="007302C0">
        <w:trPr>
          <w:trHeight w:val="379"/>
        </w:trPr>
        <w:tc>
          <w:tcPr>
            <w:tcW w:w="691" w:type="dxa"/>
            <w:vMerge w:val="restart"/>
            <w:shd w:val="clear" w:color="auto" w:fill="BDD6EE"/>
            <w:vAlign w:val="center"/>
          </w:tcPr>
          <w:p w14:paraId="178C3CA9" w14:textId="743A80EA" w:rsidR="0065401D"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79FFCCCC" w14:textId="507F63D1" w:rsidR="0065401D"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65401D"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560B128" w14:textId="77777777" w:rsidR="0065401D" w:rsidRPr="00F9098C" w:rsidRDefault="0065401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5401D" w:rsidRPr="00F9098C" w14:paraId="480EDAE1" w14:textId="77777777" w:rsidTr="007302C0">
        <w:trPr>
          <w:trHeight w:val="379"/>
        </w:trPr>
        <w:tc>
          <w:tcPr>
            <w:tcW w:w="691" w:type="dxa"/>
            <w:vMerge/>
            <w:shd w:val="clear" w:color="auto" w:fill="FFFFFF"/>
          </w:tcPr>
          <w:p w14:paraId="4B951167" w14:textId="77777777" w:rsidR="0065401D" w:rsidRPr="00B51518" w:rsidRDefault="0065401D" w:rsidP="006540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C974C2" w14:textId="51F63AF6" w:rsidR="0065401D" w:rsidRPr="00B51518" w:rsidRDefault="0065401D" w:rsidP="006540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3B91163C" w14:textId="77777777" w:rsidR="0065401D" w:rsidRPr="00B51518" w:rsidRDefault="0065401D" w:rsidP="0065401D">
            <w:pPr>
              <w:tabs>
                <w:tab w:val="left" w:pos="3387"/>
              </w:tabs>
              <w:rPr>
                <w:rFonts w:ascii="Arial" w:hAnsi="Arial" w:cs="Arial"/>
              </w:rPr>
            </w:pPr>
            <w:r>
              <w:rPr>
                <w:rFonts w:ascii="Arial" w:hAnsi="Arial" w:cs="Arial"/>
              </w:rPr>
              <w:t>C</w:t>
            </w:r>
            <w:r w:rsidRPr="00B00347">
              <w:rPr>
                <w:rFonts w:ascii="Arial" w:hAnsi="Arial" w:cs="Arial"/>
              </w:rPr>
              <w:t>an several small towns who have been meeting monthly for a while hold a joint community workshop, or do they have to hold individual town meetings? Any insights for how they can learn from each other?</w:t>
            </w:r>
          </w:p>
        </w:tc>
      </w:tr>
      <w:tr w:rsidR="0065401D" w:rsidRPr="00F9098C" w14:paraId="7595AE0D" w14:textId="77777777" w:rsidTr="007302C0">
        <w:trPr>
          <w:trHeight w:val="379"/>
        </w:trPr>
        <w:tc>
          <w:tcPr>
            <w:tcW w:w="691" w:type="dxa"/>
            <w:vMerge/>
            <w:shd w:val="clear" w:color="auto" w:fill="BDD6EE"/>
          </w:tcPr>
          <w:p w14:paraId="7CEFD6D5" w14:textId="77777777" w:rsidR="0065401D" w:rsidRPr="00F9098C" w:rsidRDefault="0065401D" w:rsidP="006540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8119534" w14:textId="77777777" w:rsidR="0065401D" w:rsidRPr="00F9098C" w:rsidRDefault="0065401D" w:rsidP="006540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5401D" w:rsidRPr="00F9098C" w14:paraId="4F87EFEB" w14:textId="77777777" w:rsidTr="007302C0">
        <w:trPr>
          <w:trHeight w:val="379"/>
        </w:trPr>
        <w:tc>
          <w:tcPr>
            <w:tcW w:w="691" w:type="dxa"/>
            <w:vMerge/>
          </w:tcPr>
          <w:p w14:paraId="0A43117A" w14:textId="77777777" w:rsidR="0065401D" w:rsidRPr="00B51518" w:rsidRDefault="0065401D" w:rsidP="006540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A022666" w14:textId="77777777" w:rsidR="0065401D" w:rsidRPr="00B51518" w:rsidRDefault="0065401D" w:rsidP="0065401D">
            <w:pPr>
              <w:tabs>
                <w:tab w:val="left" w:pos="3387"/>
              </w:tabs>
              <w:rPr>
                <w:rFonts w:ascii="Arial" w:hAnsi="Arial" w:cs="Arial"/>
              </w:rPr>
            </w:pPr>
            <w:r w:rsidRPr="00B00347">
              <w:rPr>
                <w:rFonts w:ascii="Arial" w:hAnsi="Arial" w:cs="Arial"/>
              </w:rPr>
              <w:t>Community workshops conducted as part of the enrollment process may be held individually or jointly. The outcomes must include a list of priorities for each individual community and may include joint collaborative priorities.</w:t>
            </w:r>
          </w:p>
        </w:tc>
      </w:tr>
    </w:tbl>
    <w:p w14:paraId="137F5929" w14:textId="77777777" w:rsidR="0065401D" w:rsidRDefault="0065401D" w:rsidP="0065401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B3972" w:rsidRPr="00F9098C" w14:paraId="5E5C6489" w14:textId="77777777" w:rsidTr="007302C0">
        <w:trPr>
          <w:trHeight w:val="379"/>
        </w:trPr>
        <w:tc>
          <w:tcPr>
            <w:tcW w:w="691" w:type="dxa"/>
            <w:vMerge w:val="restart"/>
            <w:shd w:val="clear" w:color="auto" w:fill="BDD6EE"/>
            <w:vAlign w:val="center"/>
          </w:tcPr>
          <w:p w14:paraId="65970F8D" w14:textId="77777777" w:rsidR="00DB3972" w:rsidRPr="00F9098C" w:rsidRDefault="00DB397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6F3C81EA" w14:textId="293FE202" w:rsidR="00DB397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DB397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F50EB36" w14:textId="77777777" w:rsidR="00DB3972" w:rsidRPr="00F9098C" w:rsidRDefault="00DB397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B3972" w:rsidRPr="00F9098C" w14:paraId="02DED851" w14:textId="77777777" w:rsidTr="007302C0">
        <w:trPr>
          <w:trHeight w:val="379"/>
        </w:trPr>
        <w:tc>
          <w:tcPr>
            <w:tcW w:w="691" w:type="dxa"/>
            <w:vMerge/>
            <w:shd w:val="clear" w:color="auto" w:fill="FFFFFF"/>
          </w:tcPr>
          <w:p w14:paraId="1989C798" w14:textId="77777777" w:rsidR="00DB3972" w:rsidRPr="00B51518" w:rsidRDefault="00DB3972" w:rsidP="00DB39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BAD44E" w14:textId="587768D3" w:rsidR="00DB3972" w:rsidRPr="00B51518" w:rsidRDefault="00DB3972" w:rsidP="00DB39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7B6F961D" w14:textId="77777777" w:rsidR="00DB3972" w:rsidRPr="00B51518" w:rsidRDefault="00DB3972" w:rsidP="00DB3972">
            <w:pPr>
              <w:tabs>
                <w:tab w:val="left" w:pos="3387"/>
              </w:tabs>
              <w:rPr>
                <w:rFonts w:ascii="Arial" w:hAnsi="Arial" w:cs="Arial"/>
              </w:rPr>
            </w:pPr>
            <w:r w:rsidRPr="000D1C1F">
              <w:rPr>
                <w:rFonts w:ascii="Arial" w:hAnsi="Arial" w:cs="Arial"/>
              </w:rPr>
              <w:t>What is the difference between the community engagement that a community has to undertake to enroll in the Partnership, and the community engagement support a Service Provider would undertake within that grant?</w:t>
            </w:r>
          </w:p>
        </w:tc>
      </w:tr>
      <w:tr w:rsidR="00DB3972" w:rsidRPr="00F9098C" w14:paraId="1B54C08E" w14:textId="77777777" w:rsidTr="007302C0">
        <w:trPr>
          <w:trHeight w:val="379"/>
        </w:trPr>
        <w:tc>
          <w:tcPr>
            <w:tcW w:w="691" w:type="dxa"/>
            <w:vMerge/>
            <w:shd w:val="clear" w:color="auto" w:fill="BDD6EE"/>
          </w:tcPr>
          <w:p w14:paraId="3A1D3F9E" w14:textId="77777777" w:rsidR="00DB3972" w:rsidRPr="00F9098C" w:rsidRDefault="00DB3972" w:rsidP="00DB39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1E5FFA" w14:textId="77777777" w:rsidR="00DB3972" w:rsidRPr="00F9098C" w:rsidRDefault="00DB3972" w:rsidP="00DB39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B3972" w:rsidRPr="00F9098C" w14:paraId="3B788232" w14:textId="77777777" w:rsidTr="007302C0">
        <w:trPr>
          <w:trHeight w:val="379"/>
        </w:trPr>
        <w:tc>
          <w:tcPr>
            <w:tcW w:w="691" w:type="dxa"/>
            <w:vMerge/>
          </w:tcPr>
          <w:p w14:paraId="1D6BCD0C" w14:textId="77777777" w:rsidR="00DB3972" w:rsidRPr="00B51518" w:rsidRDefault="00DB3972" w:rsidP="00DB39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BA60772" w14:textId="77777777" w:rsidR="00DB3972" w:rsidRPr="00B51518" w:rsidRDefault="00DB3972" w:rsidP="00DB3972">
            <w:pPr>
              <w:tabs>
                <w:tab w:val="left" w:pos="3387"/>
              </w:tabs>
              <w:rPr>
                <w:rFonts w:ascii="Arial" w:hAnsi="Arial" w:cs="Arial"/>
              </w:rPr>
            </w:pPr>
            <w:r w:rsidRPr="000D1C1F">
              <w:rPr>
                <w:rFonts w:ascii="Arial" w:hAnsi="Arial" w:cs="Arial"/>
              </w:rPr>
              <w:t>The Service Provider will assist the communities with the workshops that are part of the enrollment requirements. </w:t>
            </w:r>
          </w:p>
        </w:tc>
      </w:tr>
    </w:tbl>
    <w:p w14:paraId="768E08EF" w14:textId="68E3AD85" w:rsidR="004E21DB" w:rsidRDefault="004E21DB" w:rsidP="00CF3AA7">
      <w:pPr>
        <w:tabs>
          <w:tab w:val="left" w:pos="3387"/>
        </w:tabs>
        <w:jc w:val="center"/>
        <w:rPr>
          <w:rFonts w:ascii="Arial" w:hAnsi="Arial" w:cs="Arial"/>
          <w:b/>
          <w:color w:val="000000"/>
        </w:rPr>
      </w:pPr>
    </w:p>
    <w:p w14:paraId="0184C773" w14:textId="77777777" w:rsidR="007302C0" w:rsidRDefault="007302C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D0A61" w:rsidRPr="00F9098C" w14:paraId="1EF253B4" w14:textId="77777777" w:rsidTr="007302C0">
        <w:trPr>
          <w:trHeight w:val="379"/>
        </w:trPr>
        <w:tc>
          <w:tcPr>
            <w:tcW w:w="691" w:type="dxa"/>
            <w:vMerge w:val="restart"/>
            <w:shd w:val="clear" w:color="auto" w:fill="BDD6EE"/>
            <w:vAlign w:val="center"/>
          </w:tcPr>
          <w:p w14:paraId="4FFDB017" w14:textId="421F73FD" w:rsidR="001D0A61" w:rsidRPr="00F9098C" w:rsidRDefault="00BF046D"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52594616" w14:textId="0DCF0981" w:rsidR="001D0A61" w:rsidRPr="00F9098C" w:rsidRDefault="00282A8B"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1D0A6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5E28AC4" w14:textId="77777777" w:rsidR="001D0A61" w:rsidRPr="00F9098C" w:rsidRDefault="001D0A61"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D0A61" w:rsidRPr="00F9098C" w14:paraId="4C1F9DAB" w14:textId="77777777" w:rsidTr="007302C0">
        <w:trPr>
          <w:trHeight w:val="1043"/>
        </w:trPr>
        <w:tc>
          <w:tcPr>
            <w:tcW w:w="691" w:type="dxa"/>
            <w:vMerge/>
            <w:shd w:val="clear" w:color="auto" w:fill="FFFFFF"/>
          </w:tcPr>
          <w:p w14:paraId="5181D357" w14:textId="77777777" w:rsidR="001D0A61" w:rsidRPr="00B51518" w:rsidRDefault="001D0A61"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59E39" w14:textId="77777777" w:rsidR="001D0A61" w:rsidRPr="00B51518" w:rsidRDefault="001D0A61"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p4</w:t>
            </w:r>
          </w:p>
        </w:tc>
        <w:tc>
          <w:tcPr>
            <w:tcW w:w="8122" w:type="dxa"/>
            <w:shd w:val="clear" w:color="auto" w:fill="FFFFFF"/>
            <w:vAlign w:val="center"/>
          </w:tcPr>
          <w:p w14:paraId="12E3E6F2" w14:textId="62CFA6ED" w:rsidR="001D0A61" w:rsidRPr="00A17A44" w:rsidRDefault="00A17A44" w:rsidP="00A17A44">
            <w:pPr>
              <w:tabs>
                <w:tab w:val="left" w:pos="3387"/>
              </w:tabs>
              <w:rPr>
                <w:rFonts w:ascii="Arial" w:hAnsi="Arial" w:cs="Arial"/>
              </w:rPr>
            </w:pPr>
            <w:r>
              <w:rPr>
                <w:rFonts w:ascii="Arial" w:hAnsi="Arial" w:cs="Arial"/>
              </w:rPr>
              <w:t>I</w:t>
            </w:r>
            <w:r w:rsidRPr="00A17A44">
              <w:rPr>
                <w:rFonts w:ascii="Arial" w:hAnsi="Arial" w:cs="Arial"/>
              </w:rPr>
              <w:t xml:space="preserve"> wonder if Service Providers could support development of additional Service Providers in other regions that are underserved initially, or communities within those regions</w:t>
            </w:r>
            <w:r>
              <w:rPr>
                <w:rFonts w:ascii="Arial" w:hAnsi="Arial" w:cs="Arial"/>
              </w:rPr>
              <w:t>?</w:t>
            </w:r>
          </w:p>
        </w:tc>
      </w:tr>
      <w:tr w:rsidR="001D0A61" w:rsidRPr="00F9098C" w14:paraId="41027853" w14:textId="77777777" w:rsidTr="007302C0">
        <w:trPr>
          <w:trHeight w:val="379"/>
        </w:trPr>
        <w:tc>
          <w:tcPr>
            <w:tcW w:w="691" w:type="dxa"/>
            <w:vMerge/>
            <w:shd w:val="clear" w:color="auto" w:fill="BDD6EE"/>
          </w:tcPr>
          <w:p w14:paraId="73F07518" w14:textId="77777777" w:rsidR="001D0A61" w:rsidRPr="00F9098C" w:rsidRDefault="001D0A61"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AC920F6" w14:textId="77777777" w:rsidR="001D0A61" w:rsidRPr="00F9098C" w:rsidRDefault="001D0A61"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D0A61" w:rsidRPr="00F9098C" w14:paraId="6C123B25" w14:textId="77777777" w:rsidTr="007302C0">
        <w:trPr>
          <w:trHeight w:val="1115"/>
        </w:trPr>
        <w:tc>
          <w:tcPr>
            <w:tcW w:w="691" w:type="dxa"/>
            <w:vMerge/>
          </w:tcPr>
          <w:p w14:paraId="16CEE4D7" w14:textId="77777777" w:rsidR="001D0A61" w:rsidRPr="00B51518" w:rsidRDefault="001D0A61"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2DDA09" w14:textId="426EAC90" w:rsidR="001D0A61" w:rsidRPr="00B51518" w:rsidRDefault="00A17A44" w:rsidP="00756C63">
            <w:pPr>
              <w:tabs>
                <w:tab w:val="left" w:pos="3387"/>
              </w:tabs>
              <w:rPr>
                <w:rFonts w:ascii="Arial" w:hAnsi="Arial" w:cs="Arial"/>
              </w:rPr>
            </w:pPr>
            <w:r w:rsidRPr="00A17A44">
              <w:rPr>
                <w:rFonts w:ascii="Arial" w:hAnsi="Arial" w:cs="Arial"/>
              </w:rPr>
              <w:t>We hope to offer a venue for service providers and communities to share best practice</w:t>
            </w:r>
            <w:r w:rsidR="00A53AC2">
              <w:rPr>
                <w:rFonts w:ascii="Arial" w:hAnsi="Arial" w:cs="Arial"/>
              </w:rPr>
              <w:t>s</w:t>
            </w:r>
            <w:r w:rsidRPr="00A17A44">
              <w:rPr>
                <w:rFonts w:ascii="Arial" w:hAnsi="Arial" w:cs="Arial"/>
              </w:rPr>
              <w:t xml:space="preserve"> and lessons learned with their peers. However, it is unlikely that we would make a grant to one service provider </w:t>
            </w:r>
            <w:r w:rsidR="0094706B">
              <w:rPr>
                <w:rFonts w:ascii="Arial" w:hAnsi="Arial" w:cs="Arial"/>
              </w:rPr>
              <w:t>for the purpose of</w:t>
            </w:r>
            <w:r w:rsidRPr="00A17A44">
              <w:rPr>
                <w:rFonts w:ascii="Arial" w:hAnsi="Arial" w:cs="Arial"/>
              </w:rPr>
              <w:t xml:space="preserve"> </w:t>
            </w:r>
            <w:proofErr w:type="gramStart"/>
            <w:r w:rsidRPr="00A17A44">
              <w:rPr>
                <w:rFonts w:ascii="Arial" w:hAnsi="Arial" w:cs="Arial"/>
              </w:rPr>
              <w:t>provid</w:t>
            </w:r>
            <w:r w:rsidR="0094706B">
              <w:rPr>
                <w:rFonts w:ascii="Arial" w:hAnsi="Arial" w:cs="Arial"/>
              </w:rPr>
              <w:t>ing</w:t>
            </w:r>
            <w:r w:rsidRPr="00A17A44">
              <w:rPr>
                <w:rFonts w:ascii="Arial" w:hAnsi="Arial" w:cs="Arial"/>
              </w:rPr>
              <w:t xml:space="preserve"> assistance to</w:t>
            </w:r>
            <w:proofErr w:type="gramEnd"/>
            <w:r w:rsidRPr="00A17A44">
              <w:rPr>
                <w:rFonts w:ascii="Arial" w:hAnsi="Arial" w:cs="Arial"/>
              </w:rPr>
              <w:t xml:space="preserve"> another service provider.</w:t>
            </w:r>
          </w:p>
        </w:tc>
      </w:tr>
    </w:tbl>
    <w:p w14:paraId="273B6277" w14:textId="2C481A91" w:rsidR="00EF0BCC" w:rsidRDefault="00EF0BCC" w:rsidP="00CF3AA7">
      <w:pPr>
        <w:tabs>
          <w:tab w:val="left" w:pos="3387"/>
        </w:tabs>
        <w:jc w:val="center"/>
        <w:rPr>
          <w:rFonts w:ascii="Arial" w:hAnsi="Arial" w:cs="Arial"/>
          <w:b/>
          <w:color w:val="000000"/>
        </w:rPr>
      </w:pPr>
    </w:p>
    <w:p w14:paraId="652FEF5C" w14:textId="77777777" w:rsidR="007302C0" w:rsidRDefault="007302C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050FF" w:rsidRPr="00F9098C" w14:paraId="7D1B9261" w14:textId="77777777" w:rsidTr="007302C0">
        <w:trPr>
          <w:trHeight w:val="379"/>
        </w:trPr>
        <w:tc>
          <w:tcPr>
            <w:tcW w:w="691" w:type="dxa"/>
            <w:vMerge w:val="restart"/>
            <w:shd w:val="clear" w:color="auto" w:fill="BDD6EE"/>
            <w:vAlign w:val="center"/>
          </w:tcPr>
          <w:p w14:paraId="29ACCDFC" w14:textId="751939F0" w:rsidR="006050FF"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BF046D">
              <w:rPr>
                <w:rFonts w:ascii="Arial" w:hAnsi="Arial" w:cs="Arial"/>
                <w:b/>
              </w:rPr>
              <w:t>2</w:t>
            </w:r>
          </w:p>
        </w:tc>
        <w:tc>
          <w:tcPr>
            <w:tcW w:w="1987" w:type="dxa"/>
            <w:tcBorders>
              <w:bottom w:val="single" w:sz="4" w:space="0" w:color="auto"/>
            </w:tcBorders>
            <w:shd w:val="clear" w:color="auto" w:fill="BDD6EE"/>
            <w:vAlign w:val="center"/>
          </w:tcPr>
          <w:p w14:paraId="656711BD" w14:textId="22B7AAE5" w:rsidR="006050FF"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6050FF"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E206DA8" w14:textId="77777777" w:rsidR="006050FF" w:rsidRPr="00F9098C" w:rsidRDefault="006050FF"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0FF" w:rsidRPr="00F9098C" w14:paraId="6809F21E" w14:textId="77777777" w:rsidTr="007302C0">
        <w:trPr>
          <w:trHeight w:val="773"/>
        </w:trPr>
        <w:tc>
          <w:tcPr>
            <w:tcW w:w="691" w:type="dxa"/>
            <w:vMerge/>
            <w:shd w:val="clear" w:color="auto" w:fill="FFFFFF"/>
          </w:tcPr>
          <w:p w14:paraId="25CB96F7" w14:textId="77777777" w:rsidR="006050FF" w:rsidRPr="00B51518" w:rsidRDefault="006050FF" w:rsidP="00605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B41CC" w14:textId="06FDF58B" w:rsidR="006050FF" w:rsidRPr="00B51518" w:rsidRDefault="006050FF" w:rsidP="00605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p5</w:t>
            </w:r>
          </w:p>
        </w:tc>
        <w:tc>
          <w:tcPr>
            <w:tcW w:w="8122" w:type="dxa"/>
            <w:shd w:val="clear" w:color="auto" w:fill="FFFFFF"/>
            <w:vAlign w:val="center"/>
          </w:tcPr>
          <w:p w14:paraId="43C7EE33" w14:textId="77777777" w:rsidR="006050FF" w:rsidRPr="00B51518" w:rsidRDefault="006050FF" w:rsidP="006050FF">
            <w:pPr>
              <w:tabs>
                <w:tab w:val="left" w:pos="3387"/>
              </w:tabs>
              <w:rPr>
                <w:rFonts w:ascii="Arial" w:hAnsi="Arial" w:cs="Arial"/>
              </w:rPr>
            </w:pPr>
            <w:r w:rsidRPr="003926EE">
              <w:rPr>
                <w:rFonts w:ascii="Arial" w:hAnsi="Arial" w:cs="Arial"/>
              </w:rPr>
              <w:t xml:space="preserve">Are service providers restricted to geographies where their business is </w:t>
            </w:r>
            <w:proofErr w:type="gramStart"/>
            <w:r w:rsidRPr="003926EE">
              <w:rPr>
                <w:rFonts w:ascii="Arial" w:hAnsi="Arial" w:cs="Arial"/>
              </w:rPr>
              <w:t>located</w:t>
            </w:r>
            <w:proofErr w:type="gramEnd"/>
            <w:r w:rsidRPr="003926EE">
              <w:rPr>
                <w:rFonts w:ascii="Arial" w:hAnsi="Arial" w:cs="Arial"/>
              </w:rPr>
              <w:t xml:space="preserve"> or can they service counties outside their area? </w:t>
            </w:r>
          </w:p>
        </w:tc>
      </w:tr>
      <w:tr w:rsidR="006050FF" w:rsidRPr="00F9098C" w14:paraId="13D10B5B" w14:textId="77777777" w:rsidTr="007302C0">
        <w:trPr>
          <w:trHeight w:val="379"/>
        </w:trPr>
        <w:tc>
          <w:tcPr>
            <w:tcW w:w="691" w:type="dxa"/>
            <w:vMerge/>
            <w:shd w:val="clear" w:color="auto" w:fill="BDD6EE"/>
          </w:tcPr>
          <w:p w14:paraId="609A4FB3" w14:textId="77777777" w:rsidR="006050FF" w:rsidRPr="00F9098C" w:rsidRDefault="006050FF" w:rsidP="00605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AF067F6" w14:textId="77777777" w:rsidR="006050FF" w:rsidRPr="00F9098C" w:rsidRDefault="006050FF" w:rsidP="00605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0FF" w:rsidRPr="00F9098C" w14:paraId="5BBFC0CA" w14:textId="77777777" w:rsidTr="007302C0">
        <w:trPr>
          <w:trHeight w:val="935"/>
        </w:trPr>
        <w:tc>
          <w:tcPr>
            <w:tcW w:w="691" w:type="dxa"/>
            <w:vMerge/>
          </w:tcPr>
          <w:p w14:paraId="55AD645E" w14:textId="77777777" w:rsidR="006050FF" w:rsidRPr="00B51518" w:rsidRDefault="006050FF" w:rsidP="00605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7F060D5" w14:textId="77777777" w:rsidR="006050FF" w:rsidRPr="00B51518" w:rsidRDefault="006050FF" w:rsidP="006050FF">
            <w:pPr>
              <w:tabs>
                <w:tab w:val="left" w:pos="3387"/>
              </w:tabs>
              <w:rPr>
                <w:rFonts w:ascii="Arial" w:hAnsi="Arial" w:cs="Arial"/>
              </w:rPr>
            </w:pPr>
            <w:r w:rsidRPr="003926EE">
              <w:rPr>
                <w:rFonts w:ascii="Arial" w:hAnsi="Arial" w:cs="Arial"/>
              </w:rPr>
              <w:t xml:space="preserve">The Community Resilience Partnership does not restrict Service Providers to certain regions or geographies. </w:t>
            </w:r>
          </w:p>
        </w:tc>
      </w:tr>
    </w:tbl>
    <w:p w14:paraId="79E6E359" w14:textId="7AFE8F95" w:rsidR="006050FF" w:rsidRDefault="006050FF" w:rsidP="00CF3AA7">
      <w:pPr>
        <w:tabs>
          <w:tab w:val="left" w:pos="3387"/>
        </w:tabs>
        <w:jc w:val="center"/>
        <w:rPr>
          <w:rFonts w:ascii="Arial" w:hAnsi="Arial" w:cs="Arial"/>
          <w:b/>
          <w:color w:val="000000"/>
        </w:rPr>
      </w:pPr>
    </w:p>
    <w:p w14:paraId="12D74E4D" w14:textId="77777777" w:rsidR="007302C0" w:rsidRDefault="007302C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6BEA3A9" w14:textId="77777777" w:rsidTr="007302C0">
        <w:trPr>
          <w:trHeight w:val="379"/>
        </w:trPr>
        <w:tc>
          <w:tcPr>
            <w:tcW w:w="691" w:type="dxa"/>
            <w:vMerge w:val="restart"/>
            <w:shd w:val="clear" w:color="auto" w:fill="BDD6EE"/>
            <w:vAlign w:val="center"/>
          </w:tcPr>
          <w:p w14:paraId="32DBE172" w14:textId="5419B09D"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r w:rsidR="00BF046D">
              <w:rPr>
                <w:rFonts w:ascii="Arial" w:hAnsi="Arial" w:cs="Arial"/>
                <w:b/>
              </w:rPr>
              <w:t>3</w:t>
            </w:r>
          </w:p>
        </w:tc>
        <w:tc>
          <w:tcPr>
            <w:tcW w:w="1987" w:type="dxa"/>
            <w:tcBorders>
              <w:bottom w:val="single" w:sz="4" w:space="0" w:color="auto"/>
            </w:tcBorders>
            <w:shd w:val="clear" w:color="auto" w:fill="BDD6EE"/>
            <w:vAlign w:val="center"/>
          </w:tcPr>
          <w:p w14:paraId="3864AFDA" w14:textId="2A0FF730" w:rsidR="00BF5871" w:rsidRPr="00715BC2" w:rsidRDefault="00282A8B"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9BB0515"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745B202" w14:textId="77777777" w:rsidTr="007302C0">
        <w:trPr>
          <w:trHeight w:val="1412"/>
        </w:trPr>
        <w:tc>
          <w:tcPr>
            <w:tcW w:w="691" w:type="dxa"/>
            <w:vMerge/>
            <w:shd w:val="clear" w:color="auto" w:fill="FFFFFF"/>
          </w:tcPr>
          <w:p w14:paraId="3A996A9A"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9B787A" w14:textId="3E077B99" w:rsidR="00BF5871" w:rsidRPr="00B51518" w:rsidRDefault="00F4732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w:t>
            </w:r>
            <w:r w:rsidR="002914AC">
              <w:rPr>
                <w:rFonts w:ascii="Arial" w:hAnsi="Arial" w:cs="Arial"/>
              </w:rPr>
              <w:t>C, p5</w:t>
            </w:r>
          </w:p>
        </w:tc>
        <w:tc>
          <w:tcPr>
            <w:tcW w:w="8122" w:type="dxa"/>
            <w:shd w:val="clear" w:color="auto" w:fill="FFFFFF"/>
            <w:vAlign w:val="center"/>
          </w:tcPr>
          <w:p w14:paraId="309C01DC" w14:textId="605B62EB" w:rsidR="00BF5871" w:rsidRDefault="002914AC" w:rsidP="002914AC">
            <w:pPr>
              <w:tabs>
                <w:tab w:val="left" w:pos="3387"/>
              </w:tabs>
              <w:rPr>
                <w:rFonts w:ascii="Arial" w:hAnsi="Arial" w:cs="Arial"/>
                <w:color w:val="000000"/>
              </w:rPr>
            </w:pPr>
            <w:r>
              <w:rPr>
                <w:rFonts w:ascii="Arial" w:hAnsi="Arial" w:cs="Arial"/>
                <w:color w:val="000000"/>
              </w:rPr>
              <w:t xml:space="preserve">I don't see any language in the </w:t>
            </w:r>
            <w:r w:rsidR="00282A8B">
              <w:rPr>
                <w:rFonts w:ascii="Arial" w:hAnsi="Arial" w:cs="Arial"/>
                <w:color w:val="000000"/>
              </w:rPr>
              <w:t>RF</w:t>
            </w:r>
            <w:r w:rsidR="00EE58E0">
              <w:rPr>
                <w:rFonts w:ascii="Arial" w:hAnsi="Arial" w:cs="Arial"/>
                <w:color w:val="000000"/>
              </w:rPr>
              <w:t>P</w:t>
            </w:r>
            <w:r>
              <w:rPr>
                <w:rFonts w:ascii="Arial" w:hAnsi="Arial" w:cs="Arial"/>
                <w:color w:val="000000"/>
              </w:rPr>
              <w:t>s that suggest that working on one grant (RFA) precludes an organization from working on the other grant (RFA). Could you confirm that my organization could propose to work on tasks listed in both grant RFAs?</w:t>
            </w:r>
          </w:p>
          <w:p w14:paraId="2969B4B1" w14:textId="24AA3410" w:rsidR="007302C0" w:rsidRPr="002914AC" w:rsidRDefault="007302C0" w:rsidP="002914AC">
            <w:pPr>
              <w:tabs>
                <w:tab w:val="left" w:pos="3387"/>
              </w:tabs>
              <w:rPr>
                <w:rFonts w:ascii="Arial" w:hAnsi="Arial" w:cs="Arial"/>
                <w:color w:val="000000"/>
              </w:rPr>
            </w:pPr>
          </w:p>
        </w:tc>
      </w:tr>
      <w:tr w:rsidR="00BF5871" w:rsidRPr="00F9098C" w14:paraId="474E5F3C" w14:textId="77777777" w:rsidTr="007302C0">
        <w:trPr>
          <w:trHeight w:val="440"/>
        </w:trPr>
        <w:tc>
          <w:tcPr>
            <w:tcW w:w="691" w:type="dxa"/>
            <w:vMerge/>
            <w:shd w:val="clear" w:color="auto" w:fill="BDD6EE"/>
          </w:tcPr>
          <w:p w14:paraId="27CACA0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9B6079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16CA63" w14:textId="77777777" w:rsidTr="007302C0">
        <w:trPr>
          <w:trHeight w:val="1790"/>
        </w:trPr>
        <w:tc>
          <w:tcPr>
            <w:tcW w:w="691" w:type="dxa"/>
            <w:vMerge/>
          </w:tcPr>
          <w:p w14:paraId="24A854C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C9BAF9" w14:textId="2A8BCA97" w:rsidR="00BF5871" w:rsidRPr="00B51518" w:rsidRDefault="002914A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An organization may submit one (1) Service Provider Grant application per round and</w:t>
            </w:r>
            <w:r w:rsidR="004C37D6">
              <w:rPr>
                <w:rFonts w:ascii="Arial" w:hAnsi="Arial" w:cs="Arial"/>
                <w:color w:val="000000"/>
              </w:rPr>
              <w:t>, if applying on behalf of a community,</w:t>
            </w:r>
            <w:r>
              <w:rPr>
                <w:rFonts w:ascii="Arial" w:hAnsi="Arial" w:cs="Arial"/>
                <w:color w:val="000000"/>
              </w:rPr>
              <w:t xml:space="preserve"> (1) Community Action Grant per round. An organization would be permitted to participate as a subcontractor on multiple Community Action Grants and Service Provider Grants and </w:t>
            </w:r>
            <w:r w:rsidR="00CD7856">
              <w:rPr>
                <w:rFonts w:ascii="Arial" w:hAnsi="Arial" w:cs="Arial"/>
                <w:color w:val="000000"/>
              </w:rPr>
              <w:t>would be expected to</w:t>
            </w:r>
            <w:r>
              <w:rPr>
                <w:rFonts w:ascii="Arial" w:hAnsi="Arial" w:cs="Arial"/>
                <w:color w:val="000000"/>
              </w:rPr>
              <w:t xml:space="preserve"> demonstrate capacity to do so effectively.</w:t>
            </w:r>
          </w:p>
        </w:tc>
      </w:tr>
      <w:bookmarkEnd w:id="0"/>
    </w:tbl>
    <w:p w14:paraId="6B5EE8F7" w14:textId="69F52887" w:rsidR="007302C0" w:rsidRDefault="007302C0" w:rsidP="00CF3AA7">
      <w:pPr>
        <w:tabs>
          <w:tab w:val="left" w:pos="3387"/>
        </w:tabs>
        <w:jc w:val="center"/>
        <w:rPr>
          <w:rFonts w:ascii="Arial" w:hAnsi="Arial" w:cs="Arial"/>
          <w:b/>
          <w:color w:val="000000"/>
        </w:rPr>
      </w:pPr>
    </w:p>
    <w:p w14:paraId="4B327667" w14:textId="77777777" w:rsidR="00F9098C" w:rsidRDefault="007302C0" w:rsidP="00CF3AA7">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C0F7F" w:rsidRPr="00F9098C" w14:paraId="4F9B52EC" w14:textId="77777777" w:rsidTr="007302C0">
        <w:trPr>
          <w:trHeight w:val="379"/>
        </w:trPr>
        <w:tc>
          <w:tcPr>
            <w:tcW w:w="691" w:type="dxa"/>
            <w:vMerge w:val="restart"/>
            <w:shd w:val="clear" w:color="auto" w:fill="BDD6EE"/>
            <w:vAlign w:val="center"/>
          </w:tcPr>
          <w:p w14:paraId="34CA6A98" w14:textId="2DCBC705" w:rsidR="003C0F7F" w:rsidRPr="00F9098C" w:rsidRDefault="003C0F7F"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BF046D">
              <w:rPr>
                <w:rFonts w:ascii="Arial" w:hAnsi="Arial" w:cs="Arial"/>
                <w:b/>
              </w:rPr>
              <w:t>4</w:t>
            </w:r>
          </w:p>
        </w:tc>
        <w:tc>
          <w:tcPr>
            <w:tcW w:w="1987" w:type="dxa"/>
            <w:tcBorders>
              <w:bottom w:val="single" w:sz="4" w:space="0" w:color="auto"/>
            </w:tcBorders>
            <w:shd w:val="clear" w:color="auto" w:fill="BDD6EE"/>
            <w:vAlign w:val="center"/>
          </w:tcPr>
          <w:p w14:paraId="5468126C" w14:textId="362EC22E" w:rsidR="003C0F7F"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3C0F7F"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797A4D5" w14:textId="77777777" w:rsidR="003C0F7F" w:rsidRPr="00F9098C" w:rsidRDefault="003C0F7F"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C0F7F" w:rsidRPr="00F9098C" w14:paraId="7547026B" w14:textId="77777777" w:rsidTr="007302C0">
        <w:trPr>
          <w:trHeight w:val="379"/>
        </w:trPr>
        <w:tc>
          <w:tcPr>
            <w:tcW w:w="691" w:type="dxa"/>
            <w:vMerge/>
            <w:shd w:val="clear" w:color="auto" w:fill="FFFFFF"/>
          </w:tcPr>
          <w:p w14:paraId="14C915E2" w14:textId="77777777" w:rsidR="003C0F7F" w:rsidRPr="00B51518" w:rsidRDefault="003C0F7F" w:rsidP="003C0F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593308" w14:textId="091280DA" w:rsidR="003C0F7F" w:rsidRPr="00B51518" w:rsidRDefault="003C0F7F" w:rsidP="003C0F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p5</w:t>
            </w:r>
          </w:p>
        </w:tc>
        <w:tc>
          <w:tcPr>
            <w:tcW w:w="8122" w:type="dxa"/>
            <w:shd w:val="clear" w:color="auto" w:fill="FFFFFF"/>
            <w:vAlign w:val="center"/>
          </w:tcPr>
          <w:p w14:paraId="560768A9" w14:textId="77777777" w:rsidR="003C0F7F" w:rsidRPr="00984E38" w:rsidRDefault="003C0F7F" w:rsidP="003C0F7F">
            <w:pPr>
              <w:tabs>
                <w:tab w:val="left" w:pos="3387"/>
              </w:tabs>
              <w:rPr>
                <w:rFonts w:ascii="Arial" w:hAnsi="Arial" w:cs="Arial"/>
              </w:rPr>
            </w:pPr>
            <w:r w:rsidRPr="00984E38">
              <w:rPr>
                <w:rFonts w:ascii="Arial" w:hAnsi="Arial" w:cs="Arial"/>
              </w:rPr>
              <w:t>How do you envision service providers working with regional coordinators? Could one organization apply to be both?</w:t>
            </w:r>
          </w:p>
        </w:tc>
      </w:tr>
      <w:tr w:rsidR="003C0F7F" w:rsidRPr="00F9098C" w14:paraId="2D2A329A" w14:textId="77777777" w:rsidTr="007302C0">
        <w:trPr>
          <w:trHeight w:val="379"/>
        </w:trPr>
        <w:tc>
          <w:tcPr>
            <w:tcW w:w="691" w:type="dxa"/>
            <w:vMerge/>
            <w:shd w:val="clear" w:color="auto" w:fill="BDD6EE"/>
          </w:tcPr>
          <w:p w14:paraId="4034C52C" w14:textId="77777777" w:rsidR="003C0F7F" w:rsidRPr="00F9098C" w:rsidRDefault="003C0F7F" w:rsidP="003C0F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37CFE07" w14:textId="77777777" w:rsidR="003C0F7F" w:rsidRPr="00F9098C" w:rsidRDefault="003C0F7F" w:rsidP="003C0F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C0F7F" w:rsidRPr="00F9098C" w14:paraId="6930AA57" w14:textId="77777777" w:rsidTr="007302C0">
        <w:trPr>
          <w:trHeight w:val="2870"/>
        </w:trPr>
        <w:tc>
          <w:tcPr>
            <w:tcW w:w="691" w:type="dxa"/>
            <w:vMerge/>
          </w:tcPr>
          <w:p w14:paraId="46E4128A" w14:textId="77777777" w:rsidR="003C0F7F" w:rsidRPr="00B51518" w:rsidRDefault="003C0F7F" w:rsidP="003C0F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0F84B1" w14:textId="77777777" w:rsidR="00436A19" w:rsidRDefault="003C0F7F" w:rsidP="003C0F7F">
            <w:pPr>
              <w:tabs>
                <w:tab w:val="left" w:pos="3387"/>
              </w:tabs>
              <w:rPr>
                <w:rFonts w:ascii="Arial" w:hAnsi="Arial" w:cs="Arial"/>
              </w:rPr>
            </w:pPr>
            <w:r w:rsidRPr="00984E38">
              <w:rPr>
                <w:rFonts w:ascii="Arial" w:hAnsi="Arial" w:cs="Arial"/>
              </w:rPr>
              <w:t xml:space="preserve">The distinction between Service Providers and Regional Coordinators is that Service Providers assist communities in completing the enrollment requirements, including the priority list of next steps, and applying for their first Community Action Grant, whereas Regional Coordinators assist once a community is enrolled, with a focus on implementation of the community’s priority activities. </w:t>
            </w:r>
          </w:p>
          <w:p w14:paraId="7C6A7668" w14:textId="77777777" w:rsidR="00436A19" w:rsidRDefault="00436A19" w:rsidP="003C0F7F">
            <w:pPr>
              <w:tabs>
                <w:tab w:val="left" w:pos="3387"/>
              </w:tabs>
              <w:rPr>
                <w:rFonts w:ascii="Arial" w:hAnsi="Arial" w:cs="Arial"/>
              </w:rPr>
            </w:pPr>
          </w:p>
          <w:p w14:paraId="36A814BF" w14:textId="0A626933" w:rsidR="003C0F7F" w:rsidRPr="00B51518" w:rsidRDefault="003C0F7F" w:rsidP="003C0F7F">
            <w:pPr>
              <w:tabs>
                <w:tab w:val="left" w:pos="3387"/>
              </w:tabs>
              <w:rPr>
                <w:rFonts w:ascii="Arial" w:hAnsi="Arial" w:cs="Arial"/>
              </w:rPr>
            </w:pPr>
            <w:r w:rsidRPr="00984E38">
              <w:rPr>
                <w:rFonts w:ascii="Arial" w:hAnsi="Arial" w:cs="Arial"/>
              </w:rPr>
              <w:t>Yes, an organization could apply for both a Service Provider Grant and the Regional Coordinator Pilot. The applicant should demonstrate that the organization understands that these are two distinct roles with distinct deliverables and demonstrate considerable capacity expansion within the organization.</w:t>
            </w:r>
          </w:p>
        </w:tc>
      </w:tr>
    </w:tbl>
    <w:p w14:paraId="5EBD5A6A" w14:textId="21427877" w:rsidR="00B57723" w:rsidRDefault="00B57723"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040F7" w:rsidRPr="00F9098C" w14:paraId="63D4B41C" w14:textId="77777777" w:rsidTr="007302C0">
        <w:trPr>
          <w:trHeight w:val="379"/>
        </w:trPr>
        <w:tc>
          <w:tcPr>
            <w:tcW w:w="691" w:type="dxa"/>
            <w:vMerge w:val="restart"/>
            <w:shd w:val="clear" w:color="auto" w:fill="BDD6EE"/>
            <w:vAlign w:val="center"/>
          </w:tcPr>
          <w:p w14:paraId="378EF12E" w14:textId="53B6D2B4" w:rsidR="00D040F7" w:rsidRPr="00F9098C" w:rsidRDefault="00D040F7"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BF046D">
              <w:rPr>
                <w:rFonts w:ascii="Arial" w:hAnsi="Arial" w:cs="Arial"/>
                <w:b/>
              </w:rPr>
              <w:t>5</w:t>
            </w:r>
          </w:p>
        </w:tc>
        <w:tc>
          <w:tcPr>
            <w:tcW w:w="1987" w:type="dxa"/>
            <w:tcBorders>
              <w:bottom w:val="single" w:sz="4" w:space="0" w:color="auto"/>
            </w:tcBorders>
            <w:shd w:val="clear" w:color="auto" w:fill="BDD6EE"/>
            <w:vAlign w:val="center"/>
          </w:tcPr>
          <w:p w14:paraId="01C745B6" w14:textId="2B5E82D2" w:rsidR="00D040F7"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D040F7"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4C9FBFB" w14:textId="77777777" w:rsidR="00D040F7" w:rsidRPr="00F9098C" w:rsidRDefault="00D040F7"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530D9" w:rsidRPr="00F9098C" w14:paraId="7CF75FA7" w14:textId="77777777" w:rsidTr="007302C0">
        <w:trPr>
          <w:trHeight w:val="5453"/>
        </w:trPr>
        <w:tc>
          <w:tcPr>
            <w:tcW w:w="691" w:type="dxa"/>
            <w:vMerge/>
            <w:shd w:val="clear" w:color="auto" w:fill="FFFFFF"/>
          </w:tcPr>
          <w:p w14:paraId="720E848A" w14:textId="77777777" w:rsidR="009530D9" w:rsidRPr="00B51518" w:rsidRDefault="009530D9" w:rsidP="009530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FF9154" w14:textId="018FEF54" w:rsidR="009530D9" w:rsidRPr="00B51518" w:rsidRDefault="009530D9" w:rsidP="009530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p5</w:t>
            </w:r>
          </w:p>
        </w:tc>
        <w:tc>
          <w:tcPr>
            <w:tcW w:w="8122" w:type="dxa"/>
            <w:shd w:val="clear" w:color="auto" w:fill="FFFFFF"/>
            <w:vAlign w:val="center"/>
          </w:tcPr>
          <w:p w14:paraId="34770C46" w14:textId="5099F64E" w:rsidR="009530D9" w:rsidRPr="008204B9" w:rsidRDefault="00282A8B" w:rsidP="009530D9">
            <w:pPr>
              <w:tabs>
                <w:tab w:val="left" w:pos="3387"/>
              </w:tabs>
              <w:rPr>
                <w:rFonts w:ascii="Arial" w:hAnsi="Arial" w:cs="Arial"/>
                <w:bCs/>
                <w:color w:val="000000"/>
              </w:rPr>
            </w:pPr>
            <w:r>
              <w:rPr>
                <w:rFonts w:ascii="Arial" w:hAnsi="Arial" w:cs="Arial"/>
                <w:bCs/>
                <w:color w:val="000000"/>
              </w:rPr>
              <w:t>RF</w:t>
            </w:r>
            <w:r w:rsidR="007302C0">
              <w:rPr>
                <w:rFonts w:ascii="Arial" w:hAnsi="Arial" w:cs="Arial"/>
                <w:bCs/>
                <w:color w:val="000000"/>
              </w:rPr>
              <w:t>P</w:t>
            </w:r>
            <w:r w:rsidR="009530D9" w:rsidRPr="008204B9">
              <w:rPr>
                <w:rFonts w:ascii="Arial" w:hAnsi="Arial" w:cs="Arial"/>
                <w:bCs/>
                <w:color w:val="000000"/>
              </w:rPr>
              <w:t># 202111180 for the Regional Coordinators Pilot funding states In Part I.C ("Eligibility to Submit Applications") that "Partnerships between regional entities and other service providers that create new capacities or increase knowledge exchange are welcome."  By contrast, RFA# 202111181 for Service Provider Grant funding does not include similar language.  Recognizing the value of intermunicipal consultation, coordination, cooperation and investment in priority climate resilience and energy projects:</w:t>
            </w:r>
          </w:p>
          <w:p w14:paraId="561E9B37" w14:textId="77777777" w:rsidR="009530D9" w:rsidRPr="008204B9" w:rsidRDefault="009530D9" w:rsidP="009530D9">
            <w:pPr>
              <w:tabs>
                <w:tab w:val="left" w:pos="3387"/>
              </w:tabs>
              <w:rPr>
                <w:rFonts w:ascii="Arial" w:hAnsi="Arial" w:cs="Arial"/>
                <w:bCs/>
                <w:color w:val="000000"/>
              </w:rPr>
            </w:pPr>
          </w:p>
          <w:p w14:paraId="6F357940" w14:textId="77777777" w:rsidR="009530D9" w:rsidRPr="008204B9" w:rsidRDefault="009530D9" w:rsidP="009530D9">
            <w:pPr>
              <w:rPr>
                <w:rFonts w:ascii="Arial" w:hAnsi="Arial" w:cs="Arial"/>
                <w:bCs/>
                <w:color w:val="000000"/>
              </w:rPr>
            </w:pPr>
            <w:r w:rsidRPr="008204B9">
              <w:rPr>
                <w:rFonts w:ascii="Arial" w:hAnsi="Arial" w:cs="Arial"/>
                <w:bCs/>
                <w:color w:val="000000"/>
              </w:rPr>
              <w:t xml:space="preserve">Does </w:t>
            </w:r>
            <w:r>
              <w:rPr>
                <w:rFonts w:ascii="Arial" w:hAnsi="Arial" w:cs="Arial"/>
                <w:bCs/>
                <w:color w:val="000000"/>
              </w:rPr>
              <w:t>GOPIF</w:t>
            </w:r>
            <w:r w:rsidRPr="008204B9">
              <w:rPr>
                <w:rFonts w:ascii="Arial" w:hAnsi="Arial" w:cs="Arial"/>
                <w:bCs/>
                <w:color w:val="000000"/>
              </w:rPr>
              <w:t xml:space="preserve"> favor Service Provider applications that</w:t>
            </w:r>
            <w:r>
              <w:rPr>
                <w:rFonts w:ascii="Arial" w:hAnsi="Arial" w:cs="Arial"/>
                <w:bCs/>
                <w:color w:val="000000"/>
              </w:rPr>
              <w:t xml:space="preserve"> d</w:t>
            </w:r>
            <w:r w:rsidRPr="008204B9">
              <w:rPr>
                <w:rFonts w:ascii="Arial" w:hAnsi="Arial" w:cs="Arial"/>
                <w:bCs/>
                <w:color w:val="000000"/>
              </w:rPr>
              <w:t xml:space="preserve">emonstrate intermunicipal consultation, coordination, </w:t>
            </w:r>
            <w:proofErr w:type="gramStart"/>
            <w:r w:rsidRPr="008204B9">
              <w:rPr>
                <w:rFonts w:ascii="Arial" w:hAnsi="Arial" w:cs="Arial"/>
                <w:bCs/>
                <w:color w:val="000000"/>
              </w:rPr>
              <w:t>cooperation</w:t>
            </w:r>
            <w:proofErr w:type="gramEnd"/>
            <w:r w:rsidRPr="008204B9">
              <w:rPr>
                <w:rFonts w:ascii="Arial" w:hAnsi="Arial" w:cs="Arial"/>
                <w:bCs/>
                <w:color w:val="000000"/>
              </w:rPr>
              <w:t xml:space="preserve"> and investment beyond the geographic boundaries of the Service Provider's two (2) to five (5) Group communities?</w:t>
            </w:r>
            <w:r>
              <w:rPr>
                <w:rFonts w:ascii="Arial" w:hAnsi="Arial" w:cs="Arial"/>
                <w:bCs/>
                <w:color w:val="000000"/>
              </w:rPr>
              <w:t xml:space="preserve"> </w:t>
            </w:r>
            <w:r w:rsidRPr="008204B9">
              <w:rPr>
                <w:rFonts w:ascii="Arial" w:hAnsi="Arial" w:cs="Arial"/>
                <w:bCs/>
                <w:color w:val="000000"/>
              </w:rPr>
              <w:t xml:space="preserve">If "yes," what method(s) does </w:t>
            </w:r>
            <w:r>
              <w:rPr>
                <w:rFonts w:ascii="Arial" w:hAnsi="Arial" w:cs="Arial"/>
                <w:bCs/>
                <w:color w:val="000000"/>
              </w:rPr>
              <w:t>GOPIF</w:t>
            </w:r>
            <w:r w:rsidRPr="008204B9">
              <w:rPr>
                <w:rFonts w:ascii="Arial" w:hAnsi="Arial" w:cs="Arial"/>
                <w:bCs/>
                <w:color w:val="000000"/>
              </w:rPr>
              <w:t xml:space="preserve"> plan to use to evaluate such intermunicipal engagement?</w:t>
            </w:r>
          </w:p>
          <w:p w14:paraId="71797825" w14:textId="77777777" w:rsidR="009530D9" w:rsidRPr="008204B9" w:rsidRDefault="009530D9" w:rsidP="009530D9">
            <w:pPr>
              <w:tabs>
                <w:tab w:val="left" w:pos="3387"/>
              </w:tabs>
              <w:ind w:left="720"/>
              <w:rPr>
                <w:rFonts w:ascii="Arial" w:hAnsi="Arial" w:cs="Arial"/>
                <w:bCs/>
                <w:color w:val="000000"/>
              </w:rPr>
            </w:pPr>
          </w:p>
          <w:p w14:paraId="5C0312DC" w14:textId="77777777" w:rsidR="009530D9" w:rsidRPr="00F60B73" w:rsidRDefault="009530D9" w:rsidP="009530D9">
            <w:pPr>
              <w:tabs>
                <w:tab w:val="left" w:pos="3387"/>
              </w:tabs>
              <w:rPr>
                <w:rFonts w:ascii="Arial" w:hAnsi="Arial" w:cs="Arial"/>
                <w:bCs/>
                <w:color w:val="000000"/>
              </w:rPr>
            </w:pPr>
            <w:r w:rsidRPr="008204B9">
              <w:rPr>
                <w:rFonts w:ascii="Arial" w:hAnsi="Arial" w:cs="Arial"/>
                <w:bCs/>
                <w:color w:val="000000"/>
              </w:rPr>
              <w:t xml:space="preserve">Does </w:t>
            </w:r>
            <w:r>
              <w:rPr>
                <w:rFonts w:ascii="Arial" w:hAnsi="Arial" w:cs="Arial"/>
                <w:bCs/>
                <w:color w:val="000000"/>
              </w:rPr>
              <w:t>GOPIF</w:t>
            </w:r>
            <w:r w:rsidRPr="008204B9">
              <w:rPr>
                <w:rFonts w:ascii="Arial" w:hAnsi="Arial" w:cs="Arial"/>
                <w:bCs/>
                <w:color w:val="000000"/>
              </w:rPr>
              <w:t xml:space="preserve"> favor partnerships between and among Service Providers?</w:t>
            </w:r>
            <w:r>
              <w:rPr>
                <w:rFonts w:ascii="Arial" w:hAnsi="Arial" w:cs="Arial"/>
                <w:bCs/>
                <w:color w:val="000000"/>
              </w:rPr>
              <w:t xml:space="preserve"> </w:t>
            </w:r>
            <w:r w:rsidRPr="008204B9">
              <w:rPr>
                <w:rFonts w:ascii="Arial" w:hAnsi="Arial" w:cs="Arial"/>
                <w:bCs/>
                <w:color w:val="000000"/>
              </w:rPr>
              <w:t xml:space="preserve">If "yes", what method(s) does </w:t>
            </w:r>
            <w:r>
              <w:rPr>
                <w:rFonts w:ascii="Arial" w:hAnsi="Arial" w:cs="Arial"/>
                <w:bCs/>
                <w:color w:val="000000"/>
              </w:rPr>
              <w:t>GOPIF</w:t>
            </w:r>
            <w:r w:rsidRPr="008204B9">
              <w:rPr>
                <w:rFonts w:ascii="Arial" w:hAnsi="Arial" w:cs="Arial"/>
                <w:bCs/>
                <w:color w:val="000000"/>
              </w:rPr>
              <w:t xml:space="preserve"> plan to use -- during the application process and before </w:t>
            </w:r>
            <w:proofErr w:type="gramStart"/>
            <w:r w:rsidRPr="008204B9">
              <w:rPr>
                <w:rFonts w:ascii="Arial" w:hAnsi="Arial" w:cs="Arial"/>
                <w:bCs/>
                <w:color w:val="000000"/>
              </w:rPr>
              <w:t>it</w:t>
            </w:r>
            <w:proofErr w:type="gramEnd"/>
            <w:r w:rsidRPr="008204B9">
              <w:rPr>
                <w:rFonts w:ascii="Arial" w:hAnsi="Arial" w:cs="Arial"/>
                <w:bCs/>
                <w:color w:val="000000"/>
              </w:rPr>
              <w:t xml:space="preserve"> awards Service Provider grants -- to enable potential Applicants to create partnerships with one or more potential Applicants?</w:t>
            </w:r>
          </w:p>
        </w:tc>
      </w:tr>
      <w:tr w:rsidR="009530D9" w:rsidRPr="00F9098C" w14:paraId="77F168B1" w14:textId="77777777" w:rsidTr="007302C0">
        <w:trPr>
          <w:trHeight w:val="379"/>
        </w:trPr>
        <w:tc>
          <w:tcPr>
            <w:tcW w:w="691" w:type="dxa"/>
            <w:vMerge/>
            <w:shd w:val="clear" w:color="auto" w:fill="BDD6EE"/>
          </w:tcPr>
          <w:p w14:paraId="391D92CA" w14:textId="77777777" w:rsidR="009530D9" w:rsidRPr="00F9098C" w:rsidRDefault="009530D9" w:rsidP="009530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E951272" w14:textId="77777777" w:rsidR="009530D9" w:rsidRPr="00F9098C" w:rsidRDefault="009530D9" w:rsidP="009530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530D9" w:rsidRPr="00F9098C" w14:paraId="785404EE" w14:textId="77777777" w:rsidTr="007302C0">
        <w:trPr>
          <w:trHeight w:val="665"/>
        </w:trPr>
        <w:tc>
          <w:tcPr>
            <w:tcW w:w="691" w:type="dxa"/>
            <w:vMerge/>
          </w:tcPr>
          <w:p w14:paraId="034A40DF" w14:textId="77777777" w:rsidR="009530D9" w:rsidRPr="00B51518" w:rsidRDefault="009530D9" w:rsidP="009530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2A75426" w14:textId="69496B4C" w:rsidR="009530D9" w:rsidRPr="00AD7CD9" w:rsidRDefault="009530D9" w:rsidP="009530D9">
            <w:pPr>
              <w:rPr>
                <w:rFonts w:ascii="Arial" w:hAnsi="Arial" w:cs="Arial"/>
                <w:bCs/>
                <w:color w:val="000000"/>
              </w:rPr>
            </w:pPr>
            <w:r w:rsidRPr="00F60B73">
              <w:rPr>
                <w:rFonts w:ascii="Arial" w:hAnsi="Arial" w:cs="Arial"/>
                <w:bCs/>
                <w:color w:val="000000"/>
              </w:rPr>
              <w:t>GOPIF currently has no additional opinion or guidance beyond what is stated in the RFA</w:t>
            </w:r>
            <w:r w:rsidR="00CD51E8">
              <w:rPr>
                <w:rFonts w:ascii="Arial" w:hAnsi="Arial" w:cs="Arial"/>
                <w:bCs/>
                <w:color w:val="000000"/>
              </w:rPr>
              <w:t xml:space="preserve"> and</w:t>
            </w:r>
            <w:r w:rsidR="00280F2D">
              <w:rPr>
                <w:rFonts w:ascii="Arial" w:hAnsi="Arial" w:cs="Arial"/>
                <w:bCs/>
                <w:color w:val="000000"/>
              </w:rPr>
              <w:t xml:space="preserve"> this document</w:t>
            </w:r>
            <w:r w:rsidRPr="00F60B73">
              <w:rPr>
                <w:rFonts w:ascii="Arial" w:hAnsi="Arial" w:cs="Arial"/>
                <w:bCs/>
                <w:color w:val="000000"/>
              </w:rPr>
              <w:t>.</w:t>
            </w:r>
          </w:p>
        </w:tc>
      </w:tr>
    </w:tbl>
    <w:p w14:paraId="1AD82A74" w14:textId="48E35D80" w:rsidR="007302C0" w:rsidRDefault="007302C0" w:rsidP="00CF3AA7">
      <w:pPr>
        <w:tabs>
          <w:tab w:val="left" w:pos="3387"/>
        </w:tabs>
        <w:jc w:val="center"/>
        <w:rPr>
          <w:rFonts w:ascii="Arial" w:hAnsi="Arial" w:cs="Arial"/>
          <w:b/>
          <w:color w:val="000000"/>
        </w:rPr>
      </w:pPr>
    </w:p>
    <w:p w14:paraId="7038AA1F" w14:textId="486A29F6" w:rsidR="00D040F7" w:rsidRDefault="007302C0" w:rsidP="00CF3AA7">
      <w:pPr>
        <w:tabs>
          <w:tab w:val="left" w:pos="3387"/>
        </w:tabs>
        <w:jc w:val="center"/>
        <w:rPr>
          <w:rFonts w:ascii="Arial" w:hAnsi="Arial" w:cs="Arial"/>
          <w:b/>
          <w:color w:val="000000"/>
        </w:rPr>
      </w:pPr>
      <w:r>
        <w:rPr>
          <w:rFonts w:ascii="Arial" w:hAnsi="Arial" w:cs="Arial"/>
          <w:b/>
          <w:color w:val="000000"/>
        </w:rPr>
        <w:br w:type="page"/>
      </w:r>
    </w:p>
    <w:p w14:paraId="2BD8B010" w14:textId="77777777" w:rsidR="007302C0" w:rsidRDefault="007302C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BB7A3AA" w14:textId="77777777" w:rsidTr="007302C0">
        <w:trPr>
          <w:trHeight w:val="379"/>
        </w:trPr>
        <w:tc>
          <w:tcPr>
            <w:tcW w:w="691" w:type="dxa"/>
            <w:vMerge w:val="restart"/>
            <w:shd w:val="clear" w:color="auto" w:fill="BDD6EE"/>
            <w:vAlign w:val="center"/>
          </w:tcPr>
          <w:p w14:paraId="331C43FE" w14:textId="4368B29F" w:rsidR="00BF5871" w:rsidRPr="00F9098C" w:rsidRDefault="00BE1BB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BF046D">
              <w:rPr>
                <w:rFonts w:ascii="Arial" w:hAnsi="Arial" w:cs="Arial"/>
                <w:b/>
              </w:rPr>
              <w:t>6</w:t>
            </w:r>
          </w:p>
        </w:tc>
        <w:tc>
          <w:tcPr>
            <w:tcW w:w="1987" w:type="dxa"/>
            <w:tcBorders>
              <w:bottom w:val="single" w:sz="4" w:space="0" w:color="auto"/>
            </w:tcBorders>
            <w:shd w:val="clear" w:color="auto" w:fill="BDD6EE"/>
            <w:vAlign w:val="center"/>
          </w:tcPr>
          <w:p w14:paraId="5E692F47" w14:textId="7FB381D8" w:rsidR="00BF5871" w:rsidRPr="00F9098C" w:rsidRDefault="00282A8B"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447A5F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BC84F51" w14:textId="77777777" w:rsidTr="007302C0">
        <w:trPr>
          <w:trHeight w:val="683"/>
        </w:trPr>
        <w:tc>
          <w:tcPr>
            <w:tcW w:w="691" w:type="dxa"/>
            <w:vMerge/>
            <w:shd w:val="clear" w:color="auto" w:fill="FFFFFF"/>
          </w:tcPr>
          <w:p w14:paraId="5F0E98E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0CE88D" w14:textId="45ED380D" w:rsidR="00BF5871" w:rsidRPr="00B51518" w:rsidRDefault="00F4732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w:t>
            </w:r>
            <w:r w:rsidR="00186FC7">
              <w:rPr>
                <w:rFonts w:ascii="Arial" w:hAnsi="Arial" w:cs="Arial"/>
              </w:rPr>
              <w:t>C, p5</w:t>
            </w:r>
          </w:p>
        </w:tc>
        <w:tc>
          <w:tcPr>
            <w:tcW w:w="8122" w:type="dxa"/>
            <w:shd w:val="clear" w:color="auto" w:fill="FFFFFF"/>
            <w:vAlign w:val="center"/>
          </w:tcPr>
          <w:p w14:paraId="6042551E" w14:textId="01D8330A" w:rsidR="00BF5871" w:rsidRPr="005170DD" w:rsidRDefault="005170DD" w:rsidP="005170DD">
            <w:pPr>
              <w:rPr>
                <w:rFonts w:ascii="Arial" w:hAnsi="Arial" w:cs="Arial"/>
                <w:color w:val="000000"/>
              </w:rPr>
            </w:pPr>
            <w:r w:rsidRPr="006F4406">
              <w:rPr>
                <w:rFonts w:ascii="Arial" w:hAnsi="Arial" w:cs="Arial"/>
                <w:color w:val="000000"/>
              </w:rPr>
              <w:t>Can a 501(c4) organization apply for the grant</w:t>
            </w:r>
            <w:r>
              <w:rPr>
                <w:rFonts w:ascii="Arial" w:hAnsi="Arial" w:cs="Arial"/>
                <w:color w:val="000000"/>
              </w:rPr>
              <w:t xml:space="preserve">, </w:t>
            </w:r>
            <w:r w:rsidRPr="006F4406">
              <w:rPr>
                <w:rFonts w:ascii="Arial" w:hAnsi="Arial" w:cs="Arial"/>
                <w:color w:val="000000"/>
              </w:rPr>
              <w:t xml:space="preserve">and </w:t>
            </w:r>
            <w:r>
              <w:rPr>
                <w:rFonts w:ascii="Arial" w:hAnsi="Arial" w:cs="Arial"/>
                <w:color w:val="000000"/>
              </w:rPr>
              <w:t>would</w:t>
            </w:r>
            <w:r w:rsidRPr="006F4406">
              <w:rPr>
                <w:rFonts w:ascii="Arial" w:hAnsi="Arial" w:cs="Arial"/>
                <w:color w:val="000000"/>
              </w:rPr>
              <w:t xml:space="preserve"> the funds awarded </w:t>
            </w:r>
            <w:r>
              <w:rPr>
                <w:rFonts w:ascii="Arial" w:hAnsi="Arial" w:cs="Arial"/>
                <w:color w:val="000000"/>
              </w:rPr>
              <w:t xml:space="preserve">be </w:t>
            </w:r>
            <w:r w:rsidRPr="006F4406">
              <w:rPr>
                <w:rFonts w:ascii="Arial" w:hAnsi="Arial" w:cs="Arial"/>
                <w:color w:val="000000"/>
              </w:rPr>
              <w:t>considered 501(c3) or 501(c4) funds? </w:t>
            </w:r>
          </w:p>
        </w:tc>
      </w:tr>
      <w:tr w:rsidR="00BF5871" w:rsidRPr="00F9098C" w14:paraId="06D8FE82" w14:textId="77777777" w:rsidTr="007302C0">
        <w:trPr>
          <w:trHeight w:val="379"/>
        </w:trPr>
        <w:tc>
          <w:tcPr>
            <w:tcW w:w="691" w:type="dxa"/>
            <w:vMerge/>
            <w:shd w:val="clear" w:color="auto" w:fill="BDD6EE"/>
          </w:tcPr>
          <w:p w14:paraId="7E97B41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E48BE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4616722" w14:textId="77777777" w:rsidTr="007302C0">
        <w:trPr>
          <w:trHeight w:val="665"/>
        </w:trPr>
        <w:tc>
          <w:tcPr>
            <w:tcW w:w="691" w:type="dxa"/>
            <w:vMerge/>
          </w:tcPr>
          <w:p w14:paraId="4DA87AE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808454" w14:textId="4A4D84E7" w:rsidR="00BF5871" w:rsidRPr="00B51518" w:rsidRDefault="00F0772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Since this Grant</w:t>
            </w:r>
            <w:r w:rsidRPr="00F07726">
              <w:rPr>
                <w:rFonts w:ascii="Arial" w:hAnsi="Arial" w:cs="Arial"/>
              </w:rPr>
              <w:t xml:space="preserve"> is</w:t>
            </w:r>
            <w:r>
              <w:t xml:space="preserve"> </w:t>
            </w:r>
            <w:r w:rsidRPr="00F07726">
              <w:rPr>
                <w:rFonts w:ascii="Arial" w:hAnsi="Arial" w:cs="Arial"/>
              </w:rPr>
              <w:t>fully</w:t>
            </w:r>
            <w:r>
              <w:rPr>
                <w:rFonts w:ascii="Arial" w:hAnsi="Arial" w:cs="Arial"/>
              </w:rPr>
              <w:t xml:space="preserve"> funded</w:t>
            </w:r>
            <w:r w:rsidRPr="00F07726">
              <w:rPr>
                <w:rFonts w:ascii="Arial" w:hAnsi="Arial" w:cs="Arial"/>
              </w:rPr>
              <w:t xml:space="preserve"> </w:t>
            </w:r>
            <w:r>
              <w:rPr>
                <w:rFonts w:ascii="Arial" w:hAnsi="Arial" w:cs="Arial"/>
              </w:rPr>
              <w:t>by the State of Maine’s G</w:t>
            </w:r>
            <w:r w:rsidRPr="00F07726">
              <w:rPr>
                <w:rFonts w:ascii="Arial" w:hAnsi="Arial" w:cs="Arial"/>
              </w:rPr>
              <w:t xml:space="preserve">eneral </w:t>
            </w:r>
            <w:r>
              <w:rPr>
                <w:rFonts w:ascii="Arial" w:hAnsi="Arial" w:cs="Arial"/>
              </w:rPr>
              <w:t>F</w:t>
            </w:r>
            <w:r w:rsidRPr="00F07726">
              <w:rPr>
                <w:rFonts w:ascii="Arial" w:hAnsi="Arial" w:cs="Arial"/>
              </w:rPr>
              <w:t xml:space="preserve">und, </w:t>
            </w:r>
            <w:r>
              <w:rPr>
                <w:rFonts w:ascii="Arial" w:hAnsi="Arial" w:cs="Arial"/>
              </w:rPr>
              <w:t>and further, since there appear to be no</w:t>
            </w:r>
            <w:r w:rsidRPr="00F07726">
              <w:rPr>
                <w:rFonts w:ascii="Arial" w:hAnsi="Arial" w:cs="Arial"/>
              </w:rPr>
              <w:t xml:space="preserve"> general restrictions in statute or State Rulemaking on 501(c)(4) eligibility for State funding</w:t>
            </w:r>
            <w:r>
              <w:rPr>
                <w:rFonts w:ascii="Arial" w:hAnsi="Arial" w:cs="Arial"/>
              </w:rPr>
              <w:t>, a 501 (c</w:t>
            </w:r>
            <w:r w:rsidR="00BE3380">
              <w:rPr>
                <w:rFonts w:ascii="Arial" w:hAnsi="Arial" w:cs="Arial"/>
              </w:rPr>
              <w:t>)(</w:t>
            </w:r>
            <w:r>
              <w:rPr>
                <w:rFonts w:ascii="Arial" w:hAnsi="Arial" w:cs="Arial"/>
              </w:rPr>
              <w:t xml:space="preserve">4) organization may apply for the grant. </w:t>
            </w:r>
          </w:p>
        </w:tc>
      </w:tr>
    </w:tbl>
    <w:p w14:paraId="27BE23F2" w14:textId="32E72CA8" w:rsidR="00BF5871" w:rsidRDefault="00217C44" w:rsidP="00217C44">
      <w:pPr>
        <w:tabs>
          <w:tab w:val="left" w:pos="2328"/>
          <w:tab w:val="left" w:pos="3387"/>
        </w:tabs>
        <w:rPr>
          <w:rFonts w:ascii="Arial" w:hAnsi="Arial" w:cs="Arial"/>
          <w:b/>
          <w:color w:val="000000"/>
        </w:rPr>
      </w:pPr>
      <w:r>
        <w:rPr>
          <w:rFonts w:ascii="Arial" w:hAnsi="Arial" w:cs="Arial"/>
          <w:b/>
          <w:color w:val="000000"/>
        </w:rPr>
        <w:tab/>
      </w:r>
      <w:r>
        <w:rPr>
          <w:rFonts w:ascii="Arial" w:hAnsi="Arial" w:cs="Arial"/>
          <w:b/>
          <w:color w:val="000000"/>
        </w:rPr>
        <w:tab/>
      </w:r>
    </w:p>
    <w:p w14:paraId="69A8F083" w14:textId="77777777" w:rsidR="007302C0" w:rsidRDefault="007302C0" w:rsidP="00217C44">
      <w:pPr>
        <w:tabs>
          <w:tab w:val="left" w:pos="2328"/>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17C44" w:rsidRPr="00F9098C" w14:paraId="7ECC8296" w14:textId="77777777" w:rsidTr="007302C0">
        <w:trPr>
          <w:trHeight w:val="379"/>
        </w:trPr>
        <w:tc>
          <w:tcPr>
            <w:tcW w:w="691" w:type="dxa"/>
            <w:vMerge w:val="restart"/>
            <w:shd w:val="clear" w:color="auto" w:fill="BDD6EE"/>
            <w:vAlign w:val="center"/>
          </w:tcPr>
          <w:p w14:paraId="74BE123A" w14:textId="7229A4F0" w:rsidR="00217C44" w:rsidRPr="00F9098C" w:rsidRDefault="00BF046D"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3ACE22C6" w14:textId="40A05D33" w:rsidR="00217C44" w:rsidRPr="00F9098C" w:rsidRDefault="00282A8B"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17C44"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118C865" w14:textId="77777777" w:rsidR="00217C44" w:rsidRPr="00F9098C" w:rsidRDefault="00217C44"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7C44" w:rsidRPr="00F9098C" w14:paraId="4442A977" w14:textId="77777777" w:rsidTr="007302C0">
        <w:trPr>
          <w:trHeight w:val="1205"/>
        </w:trPr>
        <w:tc>
          <w:tcPr>
            <w:tcW w:w="691" w:type="dxa"/>
            <w:vMerge/>
            <w:shd w:val="clear" w:color="auto" w:fill="FFFFFF"/>
          </w:tcPr>
          <w:p w14:paraId="06BAA1AB" w14:textId="77777777" w:rsidR="00217C44" w:rsidRPr="00B51518" w:rsidRDefault="00217C4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D8C343" w14:textId="51AD044A" w:rsidR="00217C44" w:rsidRPr="00B51518" w:rsidRDefault="00217C4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D, p5</w:t>
            </w:r>
          </w:p>
        </w:tc>
        <w:tc>
          <w:tcPr>
            <w:tcW w:w="8122" w:type="dxa"/>
            <w:shd w:val="clear" w:color="auto" w:fill="FFFFFF"/>
            <w:vAlign w:val="center"/>
          </w:tcPr>
          <w:p w14:paraId="56C7A646" w14:textId="7E8476D8" w:rsidR="00217C44" w:rsidRPr="00646936" w:rsidRDefault="00646936" w:rsidP="00646936">
            <w:pPr>
              <w:rPr>
                <w:rFonts w:ascii="Arial" w:hAnsi="Arial" w:cs="Arial"/>
                <w:color w:val="000000"/>
              </w:rPr>
            </w:pPr>
            <w:r w:rsidRPr="00646936">
              <w:rPr>
                <w:rFonts w:ascii="Arial" w:hAnsi="Arial" w:cs="Arial"/>
                <w:color w:val="000000"/>
              </w:rPr>
              <w:t>Can a service provider apply for multiple grants to assist different groups of communities or individual communities within the same round? Are they subject to the same grant limit? </w:t>
            </w:r>
          </w:p>
        </w:tc>
      </w:tr>
      <w:tr w:rsidR="00217C44" w:rsidRPr="00F9098C" w14:paraId="6928E94D" w14:textId="77777777" w:rsidTr="007302C0">
        <w:trPr>
          <w:trHeight w:val="379"/>
        </w:trPr>
        <w:tc>
          <w:tcPr>
            <w:tcW w:w="691" w:type="dxa"/>
            <w:vMerge/>
            <w:shd w:val="clear" w:color="auto" w:fill="BDD6EE"/>
          </w:tcPr>
          <w:p w14:paraId="4C6C127F" w14:textId="77777777" w:rsidR="00217C44" w:rsidRPr="00F9098C" w:rsidRDefault="00217C4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90E6AED" w14:textId="77777777" w:rsidR="00217C44" w:rsidRPr="00F9098C" w:rsidRDefault="00217C4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7C44" w:rsidRPr="00F9098C" w14:paraId="420044A2" w14:textId="77777777" w:rsidTr="007302C0">
        <w:trPr>
          <w:trHeight w:val="1043"/>
        </w:trPr>
        <w:tc>
          <w:tcPr>
            <w:tcW w:w="691" w:type="dxa"/>
            <w:vMerge/>
          </w:tcPr>
          <w:p w14:paraId="618B1BB1" w14:textId="77777777" w:rsidR="00217C44" w:rsidRPr="00B51518" w:rsidRDefault="00217C4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B244A5" w14:textId="64D232D5" w:rsidR="00217C44" w:rsidRPr="00B51518" w:rsidRDefault="00646936" w:rsidP="00646936">
            <w:pPr>
              <w:rPr>
                <w:rFonts w:ascii="Arial" w:hAnsi="Arial" w:cs="Arial"/>
              </w:rPr>
            </w:pPr>
            <w:r w:rsidRPr="00646936">
              <w:rPr>
                <w:rFonts w:ascii="Arial" w:hAnsi="Arial" w:cs="Arial"/>
                <w:color w:val="000000"/>
              </w:rPr>
              <w:t xml:space="preserve">Service Providers may apply only once per grant round. However, they are welcome to </w:t>
            </w:r>
            <w:proofErr w:type="gramStart"/>
            <w:r w:rsidRPr="00646936">
              <w:rPr>
                <w:rFonts w:ascii="Arial" w:hAnsi="Arial" w:cs="Arial"/>
                <w:color w:val="000000"/>
              </w:rPr>
              <w:t xml:space="preserve">submit </w:t>
            </w:r>
            <w:r w:rsidR="00280F2D">
              <w:rPr>
                <w:rFonts w:ascii="Arial" w:hAnsi="Arial" w:cs="Arial"/>
                <w:color w:val="000000"/>
              </w:rPr>
              <w:t xml:space="preserve">an </w:t>
            </w:r>
            <w:r w:rsidRPr="00646936">
              <w:rPr>
                <w:rFonts w:ascii="Arial" w:hAnsi="Arial" w:cs="Arial"/>
                <w:color w:val="000000"/>
              </w:rPr>
              <w:t>application</w:t>
            </w:r>
            <w:proofErr w:type="gramEnd"/>
            <w:r w:rsidRPr="00646936">
              <w:rPr>
                <w:rFonts w:ascii="Arial" w:hAnsi="Arial" w:cs="Arial"/>
                <w:color w:val="000000"/>
              </w:rPr>
              <w:t xml:space="preserve"> to both of the grant rounds each year.</w:t>
            </w:r>
          </w:p>
        </w:tc>
      </w:tr>
    </w:tbl>
    <w:p w14:paraId="7781A237" w14:textId="111FB65F" w:rsidR="009C2E0C" w:rsidRDefault="009C2E0C" w:rsidP="009E1E10">
      <w:pPr>
        <w:tabs>
          <w:tab w:val="left" w:pos="3387"/>
        </w:tabs>
        <w:rPr>
          <w:rFonts w:ascii="Arial" w:hAnsi="Arial" w:cs="Arial"/>
          <w:b/>
          <w:color w:val="000000"/>
        </w:rPr>
      </w:pPr>
    </w:p>
    <w:p w14:paraId="08A419C1" w14:textId="77777777" w:rsidR="007302C0" w:rsidRDefault="007302C0" w:rsidP="009E1E1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8496D02" w14:textId="77777777" w:rsidTr="007302C0">
        <w:trPr>
          <w:trHeight w:val="379"/>
        </w:trPr>
        <w:tc>
          <w:tcPr>
            <w:tcW w:w="691" w:type="dxa"/>
            <w:vMerge w:val="restart"/>
            <w:shd w:val="clear" w:color="auto" w:fill="BDD6EE"/>
            <w:vAlign w:val="center"/>
          </w:tcPr>
          <w:p w14:paraId="4338FD0F" w14:textId="7D554D12" w:rsidR="00BE1BB9" w:rsidRPr="00BE1BB9" w:rsidRDefault="00BE1BB9" w:rsidP="00BE1B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BF046D">
              <w:rPr>
                <w:rFonts w:ascii="Arial" w:hAnsi="Arial" w:cs="Arial"/>
                <w:b/>
              </w:rPr>
              <w:t>8</w:t>
            </w:r>
          </w:p>
        </w:tc>
        <w:tc>
          <w:tcPr>
            <w:tcW w:w="1987" w:type="dxa"/>
            <w:tcBorders>
              <w:bottom w:val="single" w:sz="4" w:space="0" w:color="auto"/>
            </w:tcBorders>
            <w:shd w:val="clear" w:color="auto" w:fill="BDD6EE"/>
            <w:vAlign w:val="center"/>
          </w:tcPr>
          <w:p w14:paraId="7C5103A2" w14:textId="0031E594" w:rsidR="009C2E0C" w:rsidRPr="00F9098C" w:rsidRDefault="00282A8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B05603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17FE440" w14:textId="77777777" w:rsidTr="007302C0">
        <w:trPr>
          <w:trHeight w:val="1745"/>
        </w:trPr>
        <w:tc>
          <w:tcPr>
            <w:tcW w:w="691" w:type="dxa"/>
            <w:vMerge/>
            <w:shd w:val="clear" w:color="auto" w:fill="FFFFFF"/>
          </w:tcPr>
          <w:p w14:paraId="23E7BAB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F217C2" w14:textId="4637050A" w:rsidR="009C2E0C" w:rsidRPr="00F4745F" w:rsidRDefault="00F4732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rPr>
              <w:t xml:space="preserve">Section </w:t>
            </w:r>
            <w:r w:rsidR="00D13741">
              <w:rPr>
                <w:rFonts w:ascii="Arial" w:hAnsi="Arial" w:cs="Arial"/>
                <w:bCs/>
                <w:color w:val="000000"/>
              </w:rPr>
              <w:t>A-3</w:t>
            </w:r>
            <w:r w:rsidR="00F4745F">
              <w:rPr>
                <w:rFonts w:ascii="Arial" w:hAnsi="Arial" w:cs="Arial"/>
                <w:bCs/>
                <w:color w:val="000000"/>
              </w:rPr>
              <w:t>, p</w:t>
            </w:r>
            <w:r w:rsidR="00D13741">
              <w:rPr>
                <w:rFonts w:ascii="Arial" w:hAnsi="Arial" w:cs="Arial"/>
                <w:bCs/>
                <w:color w:val="000000"/>
              </w:rPr>
              <w:t>7</w:t>
            </w:r>
          </w:p>
        </w:tc>
        <w:tc>
          <w:tcPr>
            <w:tcW w:w="8122" w:type="dxa"/>
            <w:shd w:val="clear" w:color="auto" w:fill="FFFFFF"/>
            <w:vAlign w:val="center"/>
          </w:tcPr>
          <w:p w14:paraId="61861FD4" w14:textId="0AE22F0F" w:rsidR="009C2E0C" w:rsidRPr="00B51518" w:rsidRDefault="000A4882" w:rsidP="000F28E8">
            <w:pPr>
              <w:tabs>
                <w:tab w:val="left" w:pos="3387"/>
              </w:tabs>
              <w:rPr>
                <w:rFonts w:ascii="Arial" w:hAnsi="Arial" w:cs="Arial"/>
              </w:rPr>
            </w:pPr>
            <w:r w:rsidRPr="00B67950">
              <w:rPr>
                <w:rFonts w:ascii="Arial" w:hAnsi="Arial" w:cs="Arial"/>
                <w:bCs/>
                <w:color w:val="000000"/>
              </w:rPr>
              <w:t>Please elaborate on the sentence “Contracts will be up to twelve (12) months</w:t>
            </w:r>
            <w:r>
              <w:rPr>
                <w:rFonts w:ascii="Arial" w:hAnsi="Arial" w:cs="Arial"/>
                <w:bCs/>
                <w:color w:val="000000"/>
              </w:rPr>
              <w:t xml:space="preserve">. </w:t>
            </w:r>
            <w:r>
              <w:rPr>
                <w:rFonts w:ascii="Arial" w:hAnsi="Arial" w:cs="Arial"/>
              </w:rPr>
              <w:t>Is this the 12-month period described in Section A.3 of Activities and Requirements? Does the GOPIF anticipate awarding service provider contracts of less than twelve (12) months? What circumstances would lead to a service provider contract of less than twelve (12) months?</w:t>
            </w:r>
          </w:p>
        </w:tc>
      </w:tr>
      <w:tr w:rsidR="009C2E0C" w:rsidRPr="00F9098C" w14:paraId="4B30831B" w14:textId="77777777" w:rsidTr="007302C0">
        <w:trPr>
          <w:trHeight w:val="379"/>
        </w:trPr>
        <w:tc>
          <w:tcPr>
            <w:tcW w:w="691" w:type="dxa"/>
            <w:vMerge/>
            <w:shd w:val="clear" w:color="auto" w:fill="BDD6EE"/>
          </w:tcPr>
          <w:p w14:paraId="52645C1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F2DCD7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FFF8E18" w14:textId="77777777" w:rsidTr="007302C0">
        <w:trPr>
          <w:trHeight w:val="1313"/>
        </w:trPr>
        <w:tc>
          <w:tcPr>
            <w:tcW w:w="691" w:type="dxa"/>
            <w:vMerge/>
          </w:tcPr>
          <w:p w14:paraId="1F228F3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DD9DE8" w14:textId="6F405172" w:rsidR="009C2E0C" w:rsidRPr="00B51518" w:rsidRDefault="000F28E8" w:rsidP="000F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28E8">
              <w:rPr>
                <w:rFonts w:ascii="Arial" w:hAnsi="Arial" w:cs="Arial"/>
                <w:color w:val="000000"/>
              </w:rPr>
              <w:t xml:space="preserve">Service Provider Grants contracts will be for up to twelve (12) months. Contracts may be for less than twelve (12) months if the applicant proposes a shorter timeline for completing the required deliverables. </w:t>
            </w:r>
          </w:p>
        </w:tc>
      </w:tr>
    </w:tbl>
    <w:p w14:paraId="19FB0D22" w14:textId="4E574517" w:rsidR="007302C0" w:rsidRDefault="007302C0" w:rsidP="009C2E0C">
      <w:pPr>
        <w:tabs>
          <w:tab w:val="left" w:pos="3387"/>
        </w:tabs>
        <w:jc w:val="center"/>
        <w:rPr>
          <w:rFonts w:ascii="Arial" w:hAnsi="Arial" w:cs="Arial"/>
          <w:b/>
          <w:color w:val="000000"/>
        </w:rPr>
      </w:pPr>
    </w:p>
    <w:p w14:paraId="29697918" w14:textId="77777777" w:rsidR="009C2E0C" w:rsidRDefault="007302C0" w:rsidP="009C2E0C">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AFC0A79" w14:textId="77777777" w:rsidTr="007302C0">
        <w:trPr>
          <w:trHeight w:val="379"/>
        </w:trPr>
        <w:tc>
          <w:tcPr>
            <w:tcW w:w="691" w:type="dxa"/>
            <w:vMerge w:val="restart"/>
            <w:shd w:val="clear" w:color="auto" w:fill="BDD6EE"/>
            <w:vAlign w:val="center"/>
          </w:tcPr>
          <w:p w14:paraId="2172E605" w14:textId="1A157E99" w:rsidR="009C2E0C" w:rsidRPr="00F9098C" w:rsidRDefault="00BE1BB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BF046D">
              <w:rPr>
                <w:rFonts w:ascii="Arial" w:hAnsi="Arial" w:cs="Arial"/>
                <w:b/>
              </w:rPr>
              <w:t>9</w:t>
            </w:r>
          </w:p>
        </w:tc>
        <w:tc>
          <w:tcPr>
            <w:tcW w:w="1987" w:type="dxa"/>
            <w:tcBorders>
              <w:bottom w:val="single" w:sz="4" w:space="0" w:color="auto"/>
            </w:tcBorders>
            <w:shd w:val="clear" w:color="auto" w:fill="BDD6EE"/>
            <w:vAlign w:val="center"/>
          </w:tcPr>
          <w:p w14:paraId="4FEF1140" w14:textId="79E4A308" w:rsidR="009C2E0C" w:rsidRPr="00F9098C" w:rsidRDefault="00282A8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175B06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60FA" w:rsidRPr="00F9098C" w14:paraId="0371F979" w14:textId="77777777" w:rsidTr="007302C0">
        <w:trPr>
          <w:trHeight w:val="379"/>
        </w:trPr>
        <w:tc>
          <w:tcPr>
            <w:tcW w:w="691" w:type="dxa"/>
            <w:vMerge/>
            <w:shd w:val="clear" w:color="auto" w:fill="FFFFFF"/>
          </w:tcPr>
          <w:p w14:paraId="722A9540" w14:textId="77777777"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ACBB86" w14:textId="7CF5FEEA"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w:t>
            </w:r>
            <w:r w:rsidR="00A910B9">
              <w:rPr>
                <w:rFonts w:ascii="Arial" w:hAnsi="Arial" w:cs="Arial"/>
                <w:bCs/>
                <w:color w:val="000000"/>
              </w:rPr>
              <w:t>A-4</w:t>
            </w:r>
            <w:r>
              <w:rPr>
                <w:rFonts w:ascii="Arial" w:hAnsi="Arial" w:cs="Arial"/>
                <w:bCs/>
                <w:color w:val="000000"/>
              </w:rPr>
              <w:t>, p</w:t>
            </w:r>
            <w:r w:rsidR="00A910B9">
              <w:rPr>
                <w:rFonts w:ascii="Arial" w:hAnsi="Arial" w:cs="Arial"/>
                <w:bCs/>
                <w:color w:val="000000"/>
              </w:rPr>
              <w:t>7</w:t>
            </w:r>
          </w:p>
        </w:tc>
        <w:tc>
          <w:tcPr>
            <w:tcW w:w="8122" w:type="dxa"/>
            <w:shd w:val="clear" w:color="auto" w:fill="FFFFFF"/>
            <w:vAlign w:val="center"/>
          </w:tcPr>
          <w:p w14:paraId="196A1427" w14:textId="77777777" w:rsidR="004660FA" w:rsidRDefault="004660FA" w:rsidP="004660FA">
            <w:pPr>
              <w:tabs>
                <w:tab w:val="left" w:pos="3387"/>
              </w:tabs>
              <w:rPr>
                <w:rFonts w:ascii="Arial" w:hAnsi="Arial" w:cs="Arial"/>
              </w:rPr>
            </w:pPr>
            <w:r w:rsidRPr="001C647D">
              <w:rPr>
                <w:rFonts w:ascii="Arial" w:hAnsi="Arial" w:cs="Arial"/>
                <w:bCs/>
                <w:color w:val="000000"/>
              </w:rPr>
              <w:t>Please clarify Section A.4 [</w:t>
            </w:r>
            <w:r w:rsidRPr="001C647D">
              <w:rPr>
                <w:rFonts w:ascii="Arial" w:hAnsi="Arial" w:cs="Arial"/>
                <w:bCs/>
                <w:i/>
                <w:iCs/>
                <w:color w:val="000000"/>
              </w:rPr>
              <w:t>sic</w:t>
            </w:r>
            <w:r w:rsidRPr="001C647D">
              <w:rPr>
                <w:rFonts w:ascii="Arial" w:hAnsi="Arial" w:cs="Arial"/>
                <w:bCs/>
                <w:color w:val="000000"/>
              </w:rPr>
              <w:t xml:space="preserve"> A.6] of “Activities and Requirements.”  Does “up to twelve (12) months” in this subsection refer to the service provider contract period or to the expected duration of “funding for priority climate and energy projects?”</w:t>
            </w:r>
            <w:r>
              <w:rPr>
                <w:rFonts w:ascii="Arial" w:hAnsi="Arial" w:cs="Arial"/>
                <w:bCs/>
                <w:color w:val="000000"/>
              </w:rPr>
              <w:t xml:space="preserve"> </w:t>
            </w:r>
            <w:r>
              <w:rPr>
                <w:rFonts w:ascii="Arial" w:hAnsi="Arial" w:cs="Arial"/>
              </w:rPr>
              <w:t>If "yes", does the phrase “funding for priority climate change and energy projects” refer solely to funding from a Community Action Grant from the Governor’s Office of Policy Innovation and the Future -- or does the Governor's Office of Policy Innovation and the Future expect the service provider to "</w:t>
            </w:r>
            <w:proofErr w:type="spellStart"/>
            <w:r>
              <w:rPr>
                <w:rFonts w:ascii="Arial" w:hAnsi="Arial" w:cs="Arial"/>
              </w:rPr>
              <w:t>provid</w:t>
            </w:r>
            <w:proofErr w:type="spellEnd"/>
            <w:r>
              <w:rPr>
                <w:rFonts w:ascii="Arial" w:hAnsi="Arial" w:cs="Arial"/>
              </w:rPr>
              <w:t>[e] support to Group Communities to identify and apply for funding for priority climate and energy projects" from additional sources of funding?</w:t>
            </w:r>
          </w:p>
          <w:p w14:paraId="0BA2E683" w14:textId="05F4CCAF"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660FA" w:rsidRPr="00F9098C" w14:paraId="2DF09F90" w14:textId="77777777" w:rsidTr="007302C0">
        <w:trPr>
          <w:trHeight w:val="379"/>
        </w:trPr>
        <w:tc>
          <w:tcPr>
            <w:tcW w:w="691" w:type="dxa"/>
            <w:vMerge/>
            <w:shd w:val="clear" w:color="auto" w:fill="BDD6EE"/>
          </w:tcPr>
          <w:p w14:paraId="467C4E2E" w14:textId="77777777" w:rsidR="004660FA" w:rsidRPr="00F9098C"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9D00F88" w14:textId="77777777" w:rsidR="004660FA" w:rsidRPr="00F9098C"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60FA" w:rsidRPr="00F9098C" w14:paraId="4F817317" w14:textId="77777777" w:rsidTr="007302C0">
        <w:trPr>
          <w:trHeight w:val="379"/>
        </w:trPr>
        <w:tc>
          <w:tcPr>
            <w:tcW w:w="691" w:type="dxa"/>
            <w:vMerge/>
          </w:tcPr>
          <w:p w14:paraId="032611E9" w14:textId="77777777"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5D0874" w14:textId="725F5A26" w:rsidR="004660FA" w:rsidRDefault="004660FA" w:rsidP="004660FA">
            <w:pPr>
              <w:rPr>
                <w:rFonts w:ascii="Arial" w:hAnsi="Arial" w:cs="Arial"/>
              </w:rPr>
            </w:pPr>
            <w:r>
              <w:rPr>
                <w:rFonts w:ascii="Arial" w:hAnsi="Arial" w:cs="Arial"/>
              </w:rPr>
              <w:t>Within twelve (12) months of the grant award, the Service Provider must complete the required deliverables: assisting the 2-5 communities with the Partnership enrollment activities; assisting the 2-5 communities with applying for a Community Action Grant</w:t>
            </w:r>
            <w:r w:rsidR="000009A0">
              <w:rPr>
                <w:rFonts w:ascii="Arial" w:hAnsi="Arial" w:cs="Arial"/>
              </w:rPr>
              <w:t>,</w:t>
            </w:r>
            <w:r>
              <w:rPr>
                <w:rFonts w:ascii="Arial" w:hAnsi="Arial" w:cs="Arial"/>
              </w:rPr>
              <w:t xml:space="preserve"> either individually or jointly; and grant reporting requirements.</w:t>
            </w:r>
          </w:p>
          <w:p w14:paraId="05650F3C" w14:textId="77777777" w:rsidR="004660FA" w:rsidRDefault="004660FA" w:rsidP="004660FA">
            <w:pPr>
              <w:ind w:left="720"/>
              <w:rPr>
                <w:rFonts w:ascii="Arial" w:hAnsi="Arial" w:cs="Arial"/>
              </w:rPr>
            </w:pPr>
          </w:p>
          <w:p w14:paraId="6689CCC4" w14:textId="1BF27D32" w:rsidR="004660FA" w:rsidRPr="00B51518" w:rsidRDefault="004660FA" w:rsidP="004660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most cases the Service Provider will assist communities in applying for Community Action Grants. However, there may be cases where the community will </w:t>
            </w:r>
            <w:r w:rsidR="00642574">
              <w:rPr>
                <w:rFonts w:ascii="Arial" w:hAnsi="Arial" w:cs="Arial"/>
              </w:rPr>
              <w:t>want</w:t>
            </w:r>
            <w:r>
              <w:rPr>
                <w:rFonts w:ascii="Arial" w:hAnsi="Arial" w:cs="Arial"/>
              </w:rPr>
              <w:t xml:space="preserve"> to consider other funding programs (for example, Efficiency Maine rebates or DEP’s Stream Crossing Grants) to address a certain priority project.</w:t>
            </w:r>
          </w:p>
        </w:tc>
      </w:tr>
    </w:tbl>
    <w:p w14:paraId="34291BD0" w14:textId="55ABDB26"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82443" w:rsidRPr="00F9098C" w14:paraId="1DAF0D64" w14:textId="77777777" w:rsidTr="007302C0">
        <w:trPr>
          <w:trHeight w:val="379"/>
        </w:trPr>
        <w:tc>
          <w:tcPr>
            <w:tcW w:w="691" w:type="dxa"/>
            <w:vMerge w:val="restart"/>
            <w:shd w:val="clear" w:color="auto" w:fill="BDD6EE"/>
            <w:vAlign w:val="center"/>
          </w:tcPr>
          <w:p w14:paraId="67377C4E" w14:textId="5995C852" w:rsidR="00082443"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56A8ABFA" w14:textId="2A7A58E4" w:rsidR="00082443"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082443"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FDA8863" w14:textId="77777777" w:rsidR="00082443" w:rsidRPr="00F9098C" w:rsidRDefault="00082443"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82443" w:rsidRPr="00F9098C" w14:paraId="070565E6" w14:textId="77777777" w:rsidTr="007302C0">
        <w:trPr>
          <w:trHeight w:val="379"/>
        </w:trPr>
        <w:tc>
          <w:tcPr>
            <w:tcW w:w="691" w:type="dxa"/>
            <w:vMerge/>
            <w:shd w:val="clear" w:color="auto" w:fill="FFFFFF"/>
          </w:tcPr>
          <w:p w14:paraId="5FA17D7C" w14:textId="77777777" w:rsidR="00082443" w:rsidRPr="00B51518" w:rsidRDefault="0008244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57D4D0" w14:textId="77777777" w:rsidR="00082443" w:rsidRPr="00B51518" w:rsidRDefault="0008244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w:t>
            </w:r>
            <w:r w:rsidRPr="00F4745F">
              <w:rPr>
                <w:rFonts w:ascii="Arial" w:hAnsi="Arial" w:cs="Arial"/>
                <w:bCs/>
                <w:color w:val="000000"/>
              </w:rPr>
              <w:t>E</w:t>
            </w:r>
            <w:r>
              <w:rPr>
                <w:rFonts w:ascii="Arial" w:hAnsi="Arial" w:cs="Arial"/>
                <w:bCs/>
                <w:color w:val="000000"/>
              </w:rPr>
              <w:t>, p6</w:t>
            </w:r>
          </w:p>
        </w:tc>
        <w:tc>
          <w:tcPr>
            <w:tcW w:w="8122" w:type="dxa"/>
            <w:shd w:val="clear" w:color="auto" w:fill="FFFFFF"/>
            <w:vAlign w:val="center"/>
          </w:tcPr>
          <w:p w14:paraId="318C1671" w14:textId="77777777" w:rsidR="00082443" w:rsidRDefault="00082443" w:rsidP="00487DB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32E">
              <w:rPr>
                <w:rFonts w:ascii="Arial" w:hAnsi="Arial" w:cs="Arial"/>
              </w:rPr>
              <w:t>Within the “up to twelve (12) months” starting once funds are awarded to the service provider, is the service provider expected to both (a) submit the Group communities for enrollment in the Program and (b) accomplish the three tasks described in section A.5 of “Activities and Requirements” that are to “assist Municipalities and Tribal Governments to become eligible for the Community Action Grant?”</w:t>
            </w:r>
          </w:p>
          <w:p w14:paraId="6645AF96" w14:textId="77777777" w:rsidR="00082443" w:rsidRDefault="00082443" w:rsidP="00487DB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A6DF2B9" w14:textId="77777777" w:rsidR="00082443" w:rsidRPr="00B51518" w:rsidRDefault="00082443" w:rsidP="00487DB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Within the “up to twelve (12) months” starting once funds are awarded to the service provider, is the service provider expected to accomplish the tasks in section A.4 [</w:t>
            </w:r>
            <w:r>
              <w:rPr>
                <w:rFonts w:ascii="Arial" w:hAnsi="Arial" w:cs="Arial"/>
                <w:i/>
                <w:iCs/>
              </w:rPr>
              <w:t>sic</w:t>
            </w:r>
            <w:r>
              <w:rPr>
                <w:rFonts w:ascii="Arial" w:hAnsi="Arial" w:cs="Arial"/>
              </w:rPr>
              <w:t xml:space="preserve"> A.6] of “Activities and Requirements,” i.e., “providing support to Group communities to identify and apply for funding for priority climate and energy projects for up to twelve (12) months?”</w:t>
            </w:r>
          </w:p>
        </w:tc>
      </w:tr>
      <w:tr w:rsidR="00082443" w:rsidRPr="00F9098C" w14:paraId="68C13E2D" w14:textId="77777777" w:rsidTr="007302C0">
        <w:trPr>
          <w:trHeight w:val="379"/>
        </w:trPr>
        <w:tc>
          <w:tcPr>
            <w:tcW w:w="691" w:type="dxa"/>
            <w:vMerge/>
            <w:shd w:val="clear" w:color="auto" w:fill="BDD6EE"/>
          </w:tcPr>
          <w:p w14:paraId="7522CEFD" w14:textId="77777777" w:rsidR="00082443" w:rsidRPr="00F9098C" w:rsidRDefault="0008244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6BC714" w14:textId="77777777" w:rsidR="00082443" w:rsidRPr="00F9098C" w:rsidRDefault="0008244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82443" w:rsidRPr="00F9098C" w14:paraId="48260EB1" w14:textId="77777777" w:rsidTr="007302C0">
        <w:trPr>
          <w:trHeight w:val="379"/>
        </w:trPr>
        <w:tc>
          <w:tcPr>
            <w:tcW w:w="691" w:type="dxa"/>
            <w:vMerge/>
          </w:tcPr>
          <w:p w14:paraId="587B4479" w14:textId="77777777" w:rsidR="00082443" w:rsidRPr="00B51518" w:rsidRDefault="0008244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FEC707" w14:textId="77777777" w:rsidR="00082443" w:rsidRPr="00B51518" w:rsidRDefault="0008244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32E">
              <w:rPr>
                <w:rFonts w:ascii="Arial" w:hAnsi="Arial" w:cs="Arial"/>
              </w:rPr>
              <w:t>Within twelve (12) months of the grant award, the Service Provider must complete the required deliverables: assisting the 2-5 communities with the Partnership enrollment activities; assisting the 2-5 communities with applying for a Community Action Grant</w:t>
            </w:r>
            <w:r>
              <w:rPr>
                <w:rFonts w:ascii="Arial" w:hAnsi="Arial" w:cs="Arial"/>
              </w:rPr>
              <w:t>,</w:t>
            </w:r>
            <w:r w:rsidRPr="00F4732E">
              <w:rPr>
                <w:rFonts w:ascii="Arial" w:hAnsi="Arial" w:cs="Arial"/>
              </w:rPr>
              <w:t xml:space="preserve"> either individually or jointly; and grant reporting requirements.</w:t>
            </w:r>
          </w:p>
        </w:tc>
      </w:tr>
    </w:tbl>
    <w:p w14:paraId="042DAC4B" w14:textId="77777777" w:rsidR="00082443" w:rsidRDefault="00082443"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378C413" w14:textId="77777777" w:rsidTr="007302C0">
        <w:trPr>
          <w:trHeight w:val="379"/>
        </w:trPr>
        <w:tc>
          <w:tcPr>
            <w:tcW w:w="691" w:type="dxa"/>
            <w:vMerge w:val="restart"/>
            <w:shd w:val="clear" w:color="auto" w:fill="BDD6EE"/>
            <w:vAlign w:val="center"/>
          </w:tcPr>
          <w:p w14:paraId="4E77F115" w14:textId="407D2A9C" w:rsidR="009C2E0C" w:rsidRPr="00F9098C" w:rsidRDefault="00BF046D"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21</w:t>
            </w:r>
          </w:p>
        </w:tc>
        <w:tc>
          <w:tcPr>
            <w:tcW w:w="1987" w:type="dxa"/>
            <w:tcBorders>
              <w:bottom w:val="single" w:sz="4" w:space="0" w:color="auto"/>
            </w:tcBorders>
            <w:shd w:val="clear" w:color="auto" w:fill="BDD6EE"/>
            <w:vAlign w:val="center"/>
          </w:tcPr>
          <w:p w14:paraId="6A688233" w14:textId="49502F83" w:rsidR="009C2E0C" w:rsidRPr="00F9098C" w:rsidRDefault="00282A8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657DAF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B499A" w:rsidRPr="00F9098C" w14:paraId="3E676ACE" w14:textId="77777777" w:rsidTr="007302C0">
        <w:trPr>
          <w:trHeight w:val="2393"/>
        </w:trPr>
        <w:tc>
          <w:tcPr>
            <w:tcW w:w="691" w:type="dxa"/>
            <w:vMerge/>
            <w:shd w:val="clear" w:color="auto" w:fill="FFFFFF"/>
          </w:tcPr>
          <w:p w14:paraId="3B06CE2A" w14:textId="77777777" w:rsidR="00FB499A" w:rsidRPr="00B51518" w:rsidRDefault="00FB499A" w:rsidP="00FB4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20031E" w14:textId="1BAA9EEB" w:rsidR="00FB499A" w:rsidRPr="00B51518" w:rsidRDefault="00FB499A" w:rsidP="00FB4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p7</w:t>
            </w:r>
          </w:p>
        </w:tc>
        <w:tc>
          <w:tcPr>
            <w:tcW w:w="8122" w:type="dxa"/>
            <w:shd w:val="clear" w:color="auto" w:fill="FFFFFF"/>
            <w:vAlign w:val="center"/>
          </w:tcPr>
          <w:p w14:paraId="5A2451EA" w14:textId="1E1B28D8" w:rsidR="00FB499A" w:rsidRPr="00B51518" w:rsidRDefault="00FB499A" w:rsidP="005D54F0">
            <w:pPr>
              <w:tabs>
                <w:tab w:val="left" w:pos="3387"/>
              </w:tabs>
              <w:rPr>
                <w:rFonts w:ascii="Arial" w:hAnsi="Arial" w:cs="Arial"/>
              </w:rPr>
            </w:pPr>
            <w:r>
              <w:rPr>
                <w:rFonts w:ascii="Arial" w:hAnsi="Arial" w:cs="Arial"/>
              </w:rPr>
              <w:t>If the Group communities’ application for a Community Action Grant is successful, is the service provider expected to provide technical assistance to the Group communities during the time in which the Group communities administer the grant, implement the funded project and account for the expenditure of the grant funds? If “yes”, will the Governor’s Office of Policy Innovation extend the service provider’s contract? If “yes”, under what terms and conditions will the Governor’s Office of Policy Innovation and the Future extend the service provider’s contract?</w:t>
            </w:r>
          </w:p>
        </w:tc>
      </w:tr>
      <w:tr w:rsidR="00FB499A" w:rsidRPr="00F9098C" w14:paraId="2119BE24" w14:textId="77777777" w:rsidTr="007302C0">
        <w:trPr>
          <w:trHeight w:val="379"/>
        </w:trPr>
        <w:tc>
          <w:tcPr>
            <w:tcW w:w="691" w:type="dxa"/>
            <w:vMerge/>
            <w:shd w:val="clear" w:color="auto" w:fill="BDD6EE"/>
          </w:tcPr>
          <w:p w14:paraId="207930C9" w14:textId="77777777" w:rsidR="00FB499A" w:rsidRPr="00F9098C" w:rsidRDefault="00FB499A" w:rsidP="00FB4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4516197" w14:textId="77777777" w:rsidR="00FB499A" w:rsidRPr="00F9098C" w:rsidRDefault="00FB499A" w:rsidP="00FB4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B499A" w:rsidRPr="00F9098C" w14:paraId="6E89D396" w14:textId="77777777" w:rsidTr="007302C0">
        <w:trPr>
          <w:trHeight w:val="1295"/>
        </w:trPr>
        <w:tc>
          <w:tcPr>
            <w:tcW w:w="691" w:type="dxa"/>
            <w:vMerge/>
          </w:tcPr>
          <w:p w14:paraId="73A02E36" w14:textId="77777777" w:rsidR="00FB499A" w:rsidRPr="00B51518" w:rsidRDefault="00FB499A" w:rsidP="00FB4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19C43A" w14:textId="35AB3D5D" w:rsidR="00FB499A" w:rsidRPr="00B51518" w:rsidRDefault="005D54F0" w:rsidP="005D54F0">
            <w:pPr>
              <w:rPr>
                <w:rFonts w:ascii="Arial" w:hAnsi="Arial" w:cs="Arial"/>
              </w:rPr>
            </w:pPr>
            <w:r>
              <w:rPr>
                <w:rFonts w:ascii="Arial" w:hAnsi="Arial" w:cs="Arial"/>
              </w:rPr>
              <w:t>The Service Provider is not expected to support a community(ies) in implementing a Community Action Grant. However, the community(ies) may choose to include the Service Provider as a subcontractor on the Community Action Grant application if the Service Provider’s expertise is relevant to the project.</w:t>
            </w:r>
          </w:p>
        </w:tc>
      </w:tr>
    </w:tbl>
    <w:p w14:paraId="38871EA0"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5B4B915E" w14:textId="77777777" w:rsidTr="007302C0">
        <w:trPr>
          <w:trHeight w:val="379"/>
        </w:trPr>
        <w:tc>
          <w:tcPr>
            <w:tcW w:w="691" w:type="dxa"/>
            <w:vMerge w:val="restart"/>
            <w:shd w:val="clear" w:color="auto" w:fill="BDD6EE"/>
            <w:vAlign w:val="center"/>
          </w:tcPr>
          <w:p w14:paraId="32AEA0CA" w14:textId="3A134968" w:rsidR="009C2E0C" w:rsidRPr="00F9098C" w:rsidRDefault="00BE1BB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BF046D">
              <w:rPr>
                <w:rFonts w:ascii="Arial" w:hAnsi="Arial" w:cs="Arial"/>
                <w:b/>
              </w:rPr>
              <w:t>2</w:t>
            </w:r>
          </w:p>
        </w:tc>
        <w:tc>
          <w:tcPr>
            <w:tcW w:w="1987" w:type="dxa"/>
            <w:tcBorders>
              <w:bottom w:val="single" w:sz="4" w:space="0" w:color="auto"/>
            </w:tcBorders>
            <w:shd w:val="clear" w:color="auto" w:fill="BDD6EE"/>
            <w:vAlign w:val="center"/>
          </w:tcPr>
          <w:p w14:paraId="705B35DA" w14:textId="1A21D72A" w:rsidR="009C2E0C" w:rsidRPr="00F9098C" w:rsidRDefault="00282A8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62DEF8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D82D913" w14:textId="77777777" w:rsidTr="007302C0">
        <w:trPr>
          <w:trHeight w:val="379"/>
        </w:trPr>
        <w:tc>
          <w:tcPr>
            <w:tcW w:w="691" w:type="dxa"/>
            <w:vMerge/>
            <w:shd w:val="clear" w:color="auto" w:fill="FFFFFF"/>
          </w:tcPr>
          <w:p w14:paraId="7D14B64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A2FBDF" w14:textId="72E100EE" w:rsidR="009C2E0C" w:rsidRPr="00B51518" w:rsidRDefault="003F325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w:t>
            </w:r>
            <w:r w:rsidR="00DA1119">
              <w:rPr>
                <w:rFonts w:ascii="Arial" w:hAnsi="Arial" w:cs="Arial"/>
              </w:rPr>
              <w:t>-1</w:t>
            </w:r>
            <w:r>
              <w:rPr>
                <w:rFonts w:ascii="Arial" w:hAnsi="Arial" w:cs="Arial"/>
              </w:rPr>
              <w:t>, p7</w:t>
            </w:r>
          </w:p>
        </w:tc>
        <w:tc>
          <w:tcPr>
            <w:tcW w:w="8122" w:type="dxa"/>
            <w:shd w:val="clear" w:color="auto" w:fill="FFFFFF"/>
            <w:vAlign w:val="center"/>
          </w:tcPr>
          <w:p w14:paraId="6DA5678F" w14:textId="69B2D10F" w:rsidR="009C2E0C" w:rsidRPr="006E3D64" w:rsidRDefault="003F3258" w:rsidP="006E3D64">
            <w:pPr>
              <w:tabs>
                <w:tab w:val="left" w:pos="3387"/>
              </w:tabs>
              <w:rPr>
                <w:rFonts w:ascii="Arial" w:hAnsi="Arial" w:cs="Arial"/>
                <w:bCs/>
                <w:color w:val="000000"/>
              </w:rPr>
            </w:pPr>
            <w:r w:rsidRPr="00D8648B">
              <w:rPr>
                <w:rFonts w:ascii="Arial" w:hAnsi="Arial" w:cs="Arial"/>
                <w:bCs/>
                <w:color w:val="000000"/>
              </w:rPr>
              <w:t xml:space="preserve">Will </w:t>
            </w:r>
            <w:r>
              <w:rPr>
                <w:rFonts w:ascii="Arial" w:hAnsi="Arial" w:cs="Arial"/>
                <w:bCs/>
                <w:color w:val="000000"/>
              </w:rPr>
              <w:t>GOPIF</w:t>
            </w:r>
            <w:r w:rsidRPr="00D8648B">
              <w:rPr>
                <w:rFonts w:ascii="Arial" w:hAnsi="Arial" w:cs="Arial"/>
                <w:bCs/>
                <w:color w:val="000000"/>
              </w:rPr>
              <w:t xml:space="preserve"> provide standard forms for debarments, </w:t>
            </w:r>
            <w:proofErr w:type="gramStart"/>
            <w:r w:rsidRPr="00D8648B">
              <w:rPr>
                <w:rFonts w:ascii="Arial" w:hAnsi="Arial" w:cs="Arial"/>
                <w:bCs/>
                <w:color w:val="000000"/>
              </w:rPr>
              <w:t>performance</w:t>
            </w:r>
            <w:proofErr w:type="gramEnd"/>
            <w:r w:rsidRPr="00D8648B">
              <w:rPr>
                <w:rFonts w:ascii="Arial" w:hAnsi="Arial" w:cs="Arial"/>
                <w:bCs/>
                <w:color w:val="000000"/>
              </w:rPr>
              <w:t xml:space="preserve"> and non-collusion certifications to potential applicants?</w:t>
            </w:r>
          </w:p>
        </w:tc>
      </w:tr>
      <w:tr w:rsidR="009C2E0C" w:rsidRPr="00F9098C" w14:paraId="2BCA54D0" w14:textId="77777777" w:rsidTr="007302C0">
        <w:trPr>
          <w:trHeight w:val="379"/>
        </w:trPr>
        <w:tc>
          <w:tcPr>
            <w:tcW w:w="691" w:type="dxa"/>
            <w:vMerge/>
            <w:shd w:val="clear" w:color="auto" w:fill="BDD6EE"/>
          </w:tcPr>
          <w:p w14:paraId="1FCE9F1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BB2D6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FA58A15" w14:textId="77777777" w:rsidTr="007302C0">
        <w:trPr>
          <w:trHeight w:val="379"/>
        </w:trPr>
        <w:tc>
          <w:tcPr>
            <w:tcW w:w="691" w:type="dxa"/>
            <w:vMerge/>
          </w:tcPr>
          <w:p w14:paraId="0C247B7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EA15E24" w14:textId="00C9BE4B" w:rsidR="009C2E0C" w:rsidRPr="006E3D64" w:rsidRDefault="003F3258" w:rsidP="006E3D64">
            <w:pPr>
              <w:rPr>
                <w:rFonts w:ascii="Arial" w:hAnsi="Arial" w:cs="Arial"/>
                <w:bCs/>
                <w:color w:val="000000"/>
              </w:rPr>
            </w:pPr>
            <w:r w:rsidRPr="003F3258">
              <w:rPr>
                <w:rFonts w:ascii="Arial" w:hAnsi="Arial" w:cs="Arial"/>
                <w:bCs/>
                <w:color w:val="000000"/>
              </w:rPr>
              <w:t xml:space="preserve">See the </w:t>
            </w:r>
            <w:hyperlink r:id="rId16" w:history="1">
              <w:r w:rsidRPr="003F3258">
                <w:rPr>
                  <w:rStyle w:val="Hyperlink"/>
                  <w:rFonts w:ascii="Arial" w:hAnsi="Arial" w:cs="Arial"/>
                  <w:bCs/>
                </w:rPr>
                <w:t>Service Provider Application Form</w:t>
              </w:r>
            </w:hyperlink>
            <w:r w:rsidRPr="003F3258">
              <w:rPr>
                <w:rFonts w:ascii="Arial" w:hAnsi="Arial" w:cs="Arial"/>
                <w:bCs/>
                <w:color w:val="000000"/>
              </w:rPr>
              <w:t xml:space="preserve"> (link provided in the RFA document</w:t>
            </w:r>
            <w:r w:rsidR="00BC520E">
              <w:rPr>
                <w:rFonts w:ascii="Arial" w:hAnsi="Arial" w:cs="Arial"/>
                <w:bCs/>
                <w:color w:val="000000"/>
              </w:rPr>
              <w:t>)</w:t>
            </w:r>
            <w:r w:rsidR="00A75F31">
              <w:rPr>
                <w:rFonts w:ascii="Arial" w:hAnsi="Arial" w:cs="Arial"/>
                <w:bCs/>
                <w:color w:val="000000"/>
              </w:rPr>
              <w:t>.</w:t>
            </w:r>
          </w:p>
        </w:tc>
      </w:tr>
    </w:tbl>
    <w:p w14:paraId="4CAF1CF9" w14:textId="1690C11B"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74DC2" w:rsidRPr="00F9098C" w14:paraId="726C4FD9" w14:textId="77777777" w:rsidTr="007302C0">
        <w:trPr>
          <w:trHeight w:val="379"/>
        </w:trPr>
        <w:tc>
          <w:tcPr>
            <w:tcW w:w="691" w:type="dxa"/>
            <w:vMerge w:val="restart"/>
            <w:shd w:val="clear" w:color="auto" w:fill="BDD6EE"/>
            <w:vAlign w:val="center"/>
          </w:tcPr>
          <w:p w14:paraId="018C0F9E" w14:textId="7907F46C" w:rsidR="00A74DC2"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BF046D">
              <w:rPr>
                <w:rFonts w:ascii="Arial" w:hAnsi="Arial" w:cs="Arial"/>
                <w:b/>
              </w:rPr>
              <w:t>3</w:t>
            </w:r>
          </w:p>
        </w:tc>
        <w:tc>
          <w:tcPr>
            <w:tcW w:w="1987" w:type="dxa"/>
            <w:tcBorders>
              <w:bottom w:val="single" w:sz="4" w:space="0" w:color="auto"/>
            </w:tcBorders>
            <w:shd w:val="clear" w:color="auto" w:fill="BDD6EE"/>
            <w:vAlign w:val="center"/>
          </w:tcPr>
          <w:p w14:paraId="753FDA64" w14:textId="2D43A522" w:rsidR="00A74DC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74DC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DAA1ECC" w14:textId="77777777" w:rsidR="00A74DC2" w:rsidRPr="00F9098C" w:rsidRDefault="00A74DC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74DC2" w:rsidRPr="00F9098C" w14:paraId="429140AF" w14:textId="77777777" w:rsidTr="007302C0">
        <w:trPr>
          <w:trHeight w:val="379"/>
        </w:trPr>
        <w:tc>
          <w:tcPr>
            <w:tcW w:w="691" w:type="dxa"/>
            <w:vMerge/>
            <w:shd w:val="clear" w:color="auto" w:fill="FFFFFF"/>
          </w:tcPr>
          <w:p w14:paraId="40402C92" w14:textId="77777777" w:rsidR="00A74DC2" w:rsidRPr="00B51518"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FAB6E0" w14:textId="22D5D7AA" w:rsidR="00A74DC2" w:rsidRPr="00B51518" w:rsidRDefault="00DA1119"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B-3, p8</w:t>
            </w:r>
          </w:p>
        </w:tc>
        <w:tc>
          <w:tcPr>
            <w:tcW w:w="8122" w:type="dxa"/>
            <w:shd w:val="clear" w:color="auto" w:fill="FFFFFF"/>
            <w:vAlign w:val="center"/>
          </w:tcPr>
          <w:p w14:paraId="4546A769" w14:textId="495DE35E" w:rsidR="00A74DC2" w:rsidRPr="00DA1119" w:rsidRDefault="00DA1119" w:rsidP="00DA1119">
            <w:pPr>
              <w:tabs>
                <w:tab w:val="left" w:pos="3387"/>
              </w:tabs>
              <w:rPr>
                <w:rFonts w:ascii="Arial" w:hAnsi="Arial" w:cs="Arial"/>
                <w:bCs/>
                <w:color w:val="000000"/>
              </w:rPr>
            </w:pPr>
            <w:r w:rsidRPr="00D8648B">
              <w:rPr>
                <w:rFonts w:ascii="Arial" w:hAnsi="Arial" w:cs="Arial"/>
                <w:bCs/>
                <w:color w:val="000000"/>
              </w:rPr>
              <w:t xml:space="preserve">Applicants are required to demonstrate how they will “achieve outcomes including, new enrollments in the program….”  Does “new enrollments'' refer to municipalities and tribal governments in addition to the two to five municipalities and tribal governments that the applicant has “recruited” prior to </w:t>
            </w:r>
            <w:proofErr w:type="gramStart"/>
            <w:r w:rsidRPr="00D8648B">
              <w:rPr>
                <w:rFonts w:ascii="Arial" w:hAnsi="Arial" w:cs="Arial"/>
                <w:bCs/>
                <w:color w:val="000000"/>
              </w:rPr>
              <w:t>submitting an application</w:t>
            </w:r>
            <w:proofErr w:type="gramEnd"/>
            <w:r w:rsidRPr="00D8648B">
              <w:rPr>
                <w:rFonts w:ascii="Arial" w:hAnsi="Arial" w:cs="Arial"/>
                <w:bCs/>
                <w:color w:val="000000"/>
              </w:rPr>
              <w:t>?</w:t>
            </w:r>
          </w:p>
        </w:tc>
      </w:tr>
      <w:tr w:rsidR="00A74DC2" w:rsidRPr="00F9098C" w14:paraId="704B1FB5" w14:textId="77777777" w:rsidTr="007302C0">
        <w:trPr>
          <w:trHeight w:val="379"/>
        </w:trPr>
        <w:tc>
          <w:tcPr>
            <w:tcW w:w="691" w:type="dxa"/>
            <w:vMerge/>
            <w:shd w:val="clear" w:color="auto" w:fill="BDD6EE"/>
          </w:tcPr>
          <w:p w14:paraId="596B55BC" w14:textId="77777777" w:rsidR="00A74DC2" w:rsidRPr="00F9098C"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C4F72D" w14:textId="77777777" w:rsidR="00A74DC2" w:rsidRPr="00F9098C"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74DC2" w:rsidRPr="00F9098C" w14:paraId="576B001B" w14:textId="77777777" w:rsidTr="007302C0">
        <w:trPr>
          <w:trHeight w:val="379"/>
        </w:trPr>
        <w:tc>
          <w:tcPr>
            <w:tcW w:w="691" w:type="dxa"/>
            <w:vMerge/>
          </w:tcPr>
          <w:p w14:paraId="0D0C62F6" w14:textId="77777777" w:rsidR="00A74DC2" w:rsidRPr="00B51518"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F3D22C1" w14:textId="39625ED9" w:rsidR="00A74DC2" w:rsidRPr="006E3D64" w:rsidRDefault="00486967" w:rsidP="006E3D64">
            <w:pPr>
              <w:rPr>
                <w:rFonts w:ascii="Arial" w:hAnsi="Arial" w:cs="Arial"/>
                <w:bCs/>
                <w:color w:val="000000"/>
              </w:rPr>
            </w:pPr>
            <w:r>
              <w:rPr>
                <w:rFonts w:ascii="Arial" w:hAnsi="Arial" w:cs="Arial"/>
                <w:bCs/>
                <w:color w:val="000000"/>
              </w:rPr>
              <w:t xml:space="preserve">The </w:t>
            </w:r>
            <w:r w:rsidR="000D1C1F">
              <w:rPr>
                <w:rFonts w:ascii="Arial" w:hAnsi="Arial" w:cs="Arial"/>
                <w:bCs/>
                <w:color w:val="000000"/>
              </w:rPr>
              <w:t>“</w:t>
            </w:r>
            <w:r>
              <w:rPr>
                <w:rFonts w:ascii="Arial" w:hAnsi="Arial" w:cs="Arial"/>
                <w:bCs/>
                <w:color w:val="000000"/>
              </w:rPr>
              <w:t>n</w:t>
            </w:r>
            <w:r w:rsidR="00DA1119">
              <w:rPr>
                <w:rFonts w:ascii="Arial" w:hAnsi="Arial" w:cs="Arial"/>
                <w:bCs/>
                <w:color w:val="000000"/>
              </w:rPr>
              <w:t>ew enrollment</w:t>
            </w:r>
            <w:r>
              <w:rPr>
                <w:rFonts w:ascii="Arial" w:hAnsi="Arial" w:cs="Arial"/>
                <w:bCs/>
                <w:color w:val="000000"/>
              </w:rPr>
              <w:t>s</w:t>
            </w:r>
            <w:r w:rsidR="000D1C1F">
              <w:rPr>
                <w:rFonts w:ascii="Arial" w:hAnsi="Arial" w:cs="Arial"/>
                <w:bCs/>
                <w:color w:val="000000"/>
              </w:rPr>
              <w:t>”</w:t>
            </w:r>
            <w:r w:rsidR="00DA1119">
              <w:rPr>
                <w:rFonts w:ascii="Arial" w:hAnsi="Arial" w:cs="Arial"/>
                <w:bCs/>
                <w:color w:val="000000"/>
              </w:rPr>
              <w:t xml:space="preserve"> </w:t>
            </w:r>
            <w:r w:rsidR="00363064">
              <w:rPr>
                <w:rFonts w:ascii="Arial" w:hAnsi="Arial" w:cs="Arial"/>
                <w:bCs/>
                <w:color w:val="000000"/>
              </w:rPr>
              <w:t>is intended</w:t>
            </w:r>
            <w:r>
              <w:rPr>
                <w:rFonts w:ascii="Arial" w:hAnsi="Arial" w:cs="Arial"/>
                <w:bCs/>
                <w:color w:val="000000"/>
              </w:rPr>
              <w:t xml:space="preserve"> for</w:t>
            </w:r>
            <w:r w:rsidR="00DA1119">
              <w:rPr>
                <w:rFonts w:ascii="Arial" w:hAnsi="Arial" w:cs="Arial"/>
                <w:bCs/>
                <w:color w:val="000000"/>
              </w:rPr>
              <w:t xml:space="preserve"> the </w:t>
            </w:r>
            <w:r w:rsidR="003B7C53">
              <w:rPr>
                <w:rFonts w:ascii="Arial" w:hAnsi="Arial" w:cs="Arial"/>
                <w:bCs/>
                <w:color w:val="000000"/>
              </w:rPr>
              <w:t>two (</w:t>
            </w:r>
            <w:r w:rsidR="00DA1119">
              <w:rPr>
                <w:rFonts w:ascii="Arial" w:hAnsi="Arial" w:cs="Arial"/>
                <w:bCs/>
                <w:color w:val="000000"/>
              </w:rPr>
              <w:t>2</w:t>
            </w:r>
            <w:r w:rsidR="003B7C53">
              <w:rPr>
                <w:rFonts w:ascii="Arial" w:hAnsi="Arial" w:cs="Arial"/>
                <w:bCs/>
                <w:color w:val="000000"/>
              </w:rPr>
              <w:t>) to five (</w:t>
            </w:r>
            <w:r w:rsidR="00DA1119">
              <w:rPr>
                <w:rFonts w:ascii="Arial" w:hAnsi="Arial" w:cs="Arial"/>
                <w:bCs/>
                <w:color w:val="000000"/>
              </w:rPr>
              <w:t>5</w:t>
            </w:r>
            <w:r w:rsidR="003B7C53">
              <w:rPr>
                <w:rFonts w:ascii="Arial" w:hAnsi="Arial" w:cs="Arial"/>
                <w:bCs/>
                <w:color w:val="000000"/>
              </w:rPr>
              <w:t>)</w:t>
            </w:r>
            <w:r w:rsidR="00DA1119">
              <w:rPr>
                <w:rFonts w:ascii="Arial" w:hAnsi="Arial" w:cs="Arial"/>
                <w:bCs/>
                <w:color w:val="000000"/>
              </w:rPr>
              <w:t xml:space="preserve"> communities in the Service Provider’s recruited group.</w:t>
            </w:r>
          </w:p>
        </w:tc>
      </w:tr>
    </w:tbl>
    <w:p w14:paraId="4A4CDB76" w14:textId="3EEFFC47" w:rsidR="00A74DC2" w:rsidRDefault="00A74DC2"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74DC2" w:rsidRPr="00F9098C" w14:paraId="73906580" w14:textId="77777777" w:rsidTr="007302C0">
        <w:trPr>
          <w:trHeight w:val="379"/>
        </w:trPr>
        <w:tc>
          <w:tcPr>
            <w:tcW w:w="691" w:type="dxa"/>
            <w:vMerge w:val="restart"/>
            <w:shd w:val="clear" w:color="auto" w:fill="BDD6EE"/>
            <w:vAlign w:val="center"/>
          </w:tcPr>
          <w:p w14:paraId="08A65532" w14:textId="3CC39979" w:rsidR="00A74DC2"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BF046D">
              <w:rPr>
                <w:rFonts w:ascii="Arial" w:hAnsi="Arial" w:cs="Arial"/>
                <w:b/>
              </w:rPr>
              <w:t>4</w:t>
            </w:r>
          </w:p>
        </w:tc>
        <w:tc>
          <w:tcPr>
            <w:tcW w:w="1987" w:type="dxa"/>
            <w:tcBorders>
              <w:bottom w:val="single" w:sz="4" w:space="0" w:color="auto"/>
            </w:tcBorders>
            <w:shd w:val="clear" w:color="auto" w:fill="BDD6EE"/>
            <w:vAlign w:val="center"/>
          </w:tcPr>
          <w:p w14:paraId="701F0513" w14:textId="2D8A21F8" w:rsidR="00A74DC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74DC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112A6A8" w14:textId="77777777" w:rsidR="00A74DC2" w:rsidRPr="00F9098C" w:rsidRDefault="00A74DC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E3D64" w:rsidRPr="00F9098C" w14:paraId="2FBCCFC5" w14:textId="77777777" w:rsidTr="007302C0">
        <w:trPr>
          <w:trHeight w:val="379"/>
        </w:trPr>
        <w:tc>
          <w:tcPr>
            <w:tcW w:w="691" w:type="dxa"/>
            <w:vMerge/>
            <w:shd w:val="clear" w:color="auto" w:fill="FFFFFF"/>
          </w:tcPr>
          <w:p w14:paraId="0592E40D" w14:textId="77777777" w:rsidR="006E3D64" w:rsidRPr="00B51518" w:rsidRDefault="006E3D64" w:rsidP="006E3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4386A2" w14:textId="17C470BD" w:rsidR="006E3D64" w:rsidRPr="00B51518" w:rsidRDefault="006E3D64" w:rsidP="006E3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B-4, p8</w:t>
            </w:r>
          </w:p>
        </w:tc>
        <w:tc>
          <w:tcPr>
            <w:tcW w:w="8122" w:type="dxa"/>
            <w:shd w:val="clear" w:color="auto" w:fill="FFFFFF"/>
            <w:vAlign w:val="center"/>
          </w:tcPr>
          <w:p w14:paraId="0C90F2BC" w14:textId="38C69F84" w:rsidR="006E3D64" w:rsidRPr="006E3D64" w:rsidRDefault="006E3D64" w:rsidP="006E3D64">
            <w:pPr>
              <w:tabs>
                <w:tab w:val="left" w:pos="3387"/>
              </w:tabs>
              <w:rPr>
                <w:rFonts w:ascii="Arial" w:hAnsi="Arial" w:cs="Arial"/>
                <w:bCs/>
                <w:color w:val="000000"/>
              </w:rPr>
            </w:pPr>
            <w:r>
              <w:rPr>
                <w:rFonts w:ascii="Arial" w:hAnsi="Arial" w:cs="Arial"/>
                <w:bCs/>
                <w:color w:val="000000"/>
              </w:rPr>
              <w:t>W</w:t>
            </w:r>
            <w:r w:rsidRPr="00D8648B">
              <w:rPr>
                <w:rFonts w:ascii="Arial" w:hAnsi="Arial" w:cs="Arial"/>
                <w:bCs/>
                <w:color w:val="000000"/>
              </w:rPr>
              <w:t xml:space="preserve">ill the </w:t>
            </w:r>
            <w:r>
              <w:rPr>
                <w:rFonts w:ascii="Arial" w:hAnsi="Arial" w:cs="Arial"/>
                <w:bCs/>
                <w:color w:val="000000"/>
              </w:rPr>
              <w:t>GOPIF</w:t>
            </w:r>
            <w:r w:rsidRPr="00D8648B">
              <w:rPr>
                <w:rFonts w:ascii="Arial" w:hAnsi="Arial" w:cs="Arial"/>
                <w:bCs/>
                <w:color w:val="000000"/>
              </w:rPr>
              <w:t xml:space="preserve"> provide a standardized budget template to potential applicants?</w:t>
            </w:r>
          </w:p>
        </w:tc>
      </w:tr>
      <w:tr w:rsidR="006E3D64" w:rsidRPr="00F9098C" w14:paraId="608AECC3" w14:textId="77777777" w:rsidTr="007302C0">
        <w:trPr>
          <w:trHeight w:val="379"/>
        </w:trPr>
        <w:tc>
          <w:tcPr>
            <w:tcW w:w="691" w:type="dxa"/>
            <w:vMerge/>
            <w:shd w:val="clear" w:color="auto" w:fill="BDD6EE"/>
          </w:tcPr>
          <w:p w14:paraId="797B7841" w14:textId="77777777" w:rsidR="006E3D64" w:rsidRPr="00F9098C" w:rsidRDefault="006E3D64" w:rsidP="006E3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0C13E97" w14:textId="77777777" w:rsidR="006E3D64" w:rsidRPr="00F9098C" w:rsidRDefault="006E3D64" w:rsidP="006E3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E3D64" w:rsidRPr="00F9098C" w14:paraId="4ED9F924" w14:textId="77777777" w:rsidTr="007302C0">
        <w:trPr>
          <w:trHeight w:val="379"/>
        </w:trPr>
        <w:tc>
          <w:tcPr>
            <w:tcW w:w="691" w:type="dxa"/>
            <w:vMerge/>
          </w:tcPr>
          <w:p w14:paraId="4CA9E0BC" w14:textId="77777777" w:rsidR="006E3D64" w:rsidRPr="00B51518" w:rsidRDefault="006E3D64" w:rsidP="006E3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9D514C" w14:textId="0CE42CB8" w:rsidR="006E3D64" w:rsidRPr="0033692D" w:rsidRDefault="006E3D64" w:rsidP="006E3D64">
            <w:pPr>
              <w:rPr>
                <w:rFonts w:ascii="Arial" w:hAnsi="Arial" w:cs="Arial"/>
                <w:bCs/>
                <w:color w:val="000000"/>
                <w:highlight w:val="yellow"/>
              </w:rPr>
            </w:pPr>
            <w:r w:rsidRPr="00556DA2">
              <w:rPr>
                <w:rFonts w:ascii="Arial" w:hAnsi="Arial" w:cs="Arial"/>
                <w:bCs/>
                <w:color w:val="000000"/>
              </w:rPr>
              <w:t xml:space="preserve">See the </w:t>
            </w:r>
            <w:hyperlink r:id="rId17" w:history="1">
              <w:r w:rsidRPr="00F36942">
                <w:rPr>
                  <w:rStyle w:val="Hyperlink"/>
                  <w:rFonts w:ascii="Arial" w:hAnsi="Arial" w:cs="Arial"/>
                  <w:bCs/>
                </w:rPr>
                <w:t>Service Provider Application Form</w:t>
              </w:r>
            </w:hyperlink>
            <w:r w:rsidRPr="00556DA2">
              <w:rPr>
                <w:rFonts w:ascii="Arial" w:hAnsi="Arial" w:cs="Arial"/>
                <w:bCs/>
                <w:color w:val="000000"/>
              </w:rPr>
              <w:t xml:space="preserve"> </w:t>
            </w:r>
            <w:r w:rsidRPr="001F5E61">
              <w:rPr>
                <w:rFonts w:ascii="Arial" w:hAnsi="Arial" w:cs="Arial"/>
                <w:bCs/>
                <w:color w:val="000000"/>
              </w:rPr>
              <w:t>(link provided in the RFA document)</w:t>
            </w:r>
            <w:r w:rsidR="001F5E61">
              <w:rPr>
                <w:rFonts w:ascii="Arial" w:hAnsi="Arial" w:cs="Arial"/>
                <w:bCs/>
                <w:color w:val="000000"/>
              </w:rPr>
              <w:t>.</w:t>
            </w:r>
          </w:p>
          <w:p w14:paraId="2C1F7BB7" w14:textId="77777777" w:rsidR="006E3D64" w:rsidRPr="00B51518" w:rsidRDefault="006E3D64" w:rsidP="006E3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7ADFBEC" w14:textId="739768EF" w:rsidR="007302C0" w:rsidRDefault="007302C0" w:rsidP="00CF3AA7">
      <w:pPr>
        <w:tabs>
          <w:tab w:val="left" w:pos="3387"/>
        </w:tabs>
        <w:jc w:val="center"/>
        <w:rPr>
          <w:rFonts w:ascii="Arial" w:hAnsi="Arial" w:cs="Arial"/>
          <w:b/>
          <w:color w:val="000000"/>
        </w:rPr>
      </w:pPr>
    </w:p>
    <w:p w14:paraId="4551F100" w14:textId="77777777" w:rsidR="00A74DC2" w:rsidRDefault="007302C0" w:rsidP="00CF3AA7">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74DC2" w:rsidRPr="00F9098C" w14:paraId="472AE521" w14:textId="77777777" w:rsidTr="007302C0">
        <w:trPr>
          <w:trHeight w:val="379"/>
        </w:trPr>
        <w:tc>
          <w:tcPr>
            <w:tcW w:w="691" w:type="dxa"/>
            <w:vMerge w:val="restart"/>
            <w:shd w:val="clear" w:color="auto" w:fill="BDD6EE"/>
            <w:vAlign w:val="center"/>
          </w:tcPr>
          <w:p w14:paraId="5AE1108B" w14:textId="4FF7F928" w:rsidR="00A74DC2"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BF046D">
              <w:rPr>
                <w:rFonts w:ascii="Arial" w:hAnsi="Arial" w:cs="Arial"/>
                <w:b/>
              </w:rPr>
              <w:t>5</w:t>
            </w:r>
          </w:p>
        </w:tc>
        <w:tc>
          <w:tcPr>
            <w:tcW w:w="1987" w:type="dxa"/>
            <w:tcBorders>
              <w:bottom w:val="single" w:sz="4" w:space="0" w:color="auto"/>
            </w:tcBorders>
            <w:shd w:val="clear" w:color="auto" w:fill="BDD6EE"/>
            <w:vAlign w:val="center"/>
          </w:tcPr>
          <w:p w14:paraId="07447C77" w14:textId="4287CF0A" w:rsidR="00A74DC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74DC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9679E25" w14:textId="77777777" w:rsidR="00A74DC2" w:rsidRPr="00F9098C" w:rsidRDefault="00A74DC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F5E61" w:rsidRPr="00F9098C" w14:paraId="2DD07ADC" w14:textId="77777777" w:rsidTr="007302C0">
        <w:trPr>
          <w:trHeight w:val="379"/>
        </w:trPr>
        <w:tc>
          <w:tcPr>
            <w:tcW w:w="691" w:type="dxa"/>
            <w:vMerge/>
            <w:shd w:val="clear" w:color="auto" w:fill="FFFFFF"/>
          </w:tcPr>
          <w:p w14:paraId="53A50E36" w14:textId="77777777" w:rsidR="001F5E61" w:rsidRPr="00B51518" w:rsidRDefault="001F5E61" w:rsidP="001F5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1F04AE" w14:textId="6EC5DF17" w:rsidR="001F5E61" w:rsidRPr="00B51518" w:rsidRDefault="001F5E61" w:rsidP="001F5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B-4, p8</w:t>
            </w:r>
          </w:p>
        </w:tc>
        <w:tc>
          <w:tcPr>
            <w:tcW w:w="8122" w:type="dxa"/>
            <w:shd w:val="clear" w:color="auto" w:fill="FFFFFF"/>
            <w:vAlign w:val="center"/>
          </w:tcPr>
          <w:p w14:paraId="070389F7" w14:textId="662D50D2" w:rsidR="001F5E61" w:rsidRPr="001F5E61" w:rsidRDefault="001F5E61" w:rsidP="001F5E61">
            <w:pPr>
              <w:tabs>
                <w:tab w:val="left" w:pos="3387"/>
              </w:tabs>
              <w:rPr>
                <w:rFonts w:ascii="Arial" w:hAnsi="Arial" w:cs="Arial"/>
                <w:bCs/>
                <w:color w:val="000000"/>
              </w:rPr>
            </w:pPr>
            <w:r w:rsidRPr="00D8648B">
              <w:rPr>
                <w:rFonts w:ascii="Arial" w:hAnsi="Arial" w:cs="Arial"/>
                <w:bCs/>
                <w:color w:val="000000"/>
              </w:rPr>
              <w:t xml:space="preserve">Applicants are required to detail “where specific funds will be allocated.”  Will </w:t>
            </w:r>
            <w:r>
              <w:rPr>
                <w:rFonts w:ascii="Arial" w:hAnsi="Arial" w:cs="Arial"/>
                <w:bCs/>
                <w:color w:val="000000"/>
              </w:rPr>
              <w:t>GOPIF</w:t>
            </w:r>
            <w:r w:rsidRPr="00D8648B">
              <w:rPr>
                <w:rFonts w:ascii="Arial" w:hAnsi="Arial" w:cs="Arial"/>
                <w:bCs/>
                <w:color w:val="000000"/>
              </w:rPr>
              <w:t xml:space="preserve"> reimburse the service provider for itemized expenses -- or will </w:t>
            </w:r>
            <w:r>
              <w:rPr>
                <w:rFonts w:ascii="Arial" w:hAnsi="Arial" w:cs="Arial"/>
                <w:bCs/>
                <w:color w:val="000000"/>
              </w:rPr>
              <w:t>GOPIF</w:t>
            </w:r>
            <w:r w:rsidRPr="00D8648B">
              <w:rPr>
                <w:rFonts w:ascii="Arial" w:hAnsi="Arial" w:cs="Arial"/>
                <w:bCs/>
                <w:color w:val="000000"/>
              </w:rPr>
              <w:t xml:space="preserve"> award the service provider payment(s) that the service provider is expected to disburse for itemized expenses?</w:t>
            </w:r>
          </w:p>
        </w:tc>
      </w:tr>
      <w:tr w:rsidR="001F5E61" w:rsidRPr="00F9098C" w14:paraId="3C9A6CFC" w14:textId="77777777" w:rsidTr="007302C0">
        <w:trPr>
          <w:trHeight w:val="379"/>
        </w:trPr>
        <w:tc>
          <w:tcPr>
            <w:tcW w:w="691" w:type="dxa"/>
            <w:vMerge/>
            <w:shd w:val="clear" w:color="auto" w:fill="BDD6EE"/>
          </w:tcPr>
          <w:p w14:paraId="32061141" w14:textId="77777777" w:rsidR="001F5E61" w:rsidRPr="00F9098C" w:rsidRDefault="001F5E61" w:rsidP="001F5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DD0C175" w14:textId="77777777" w:rsidR="001F5E61" w:rsidRPr="00F9098C" w:rsidRDefault="001F5E61" w:rsidP="001F5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F5E61" w:rsidRPr="00F9098C" w14:paraId="262DB6A5" w14:textId="77777777" w:rsidTr="007302C0">
        <w:trPr>
          <w:trHeight w:val="379"/>
        </w:trPr>
        <w:tc>
          <w:tcPr>
            <w:tcW w:w="691" w:type="dxa"/>
            <w:vMerge/>
          </w:tcPr>
          <w:p w14:paraId="0B53E454" w14:textId="77777777" w:rsidR="001F5E61" w:rsidRPr="00B51518" w:rsidRDefault="001F5E61" w:rsidP="001F5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C6B29C2" w14:textId="49CEF50E" w:rsidR="001F5E61" w:rsidRPr="001F5E61" w:rsidRDefault="001F5E61" w:rsidP="001F5E61">
            <w:pPr>
              <w:rPr>
                <w:rFonts w:ascii="Arial" w:hAnsi="Arial" w:cs="Arial"/>
                <w:bCs/>
                <w:color w:val="000000"/>
              </w:rPr>
            </w:pPr>
            <w:r w:rsidRPr="009B446E">
              <w:rPr>
                <w:rFonts w:ascii="Arial" w:hAnsi="Arial" w:cs="Arial"/>
                <w:bCs/>
                <w:color w:val="000000"/>
              </w:rPr>
              <w:t>The grant funds will be awarded to selected applicants upon selection.</w:t>
            </w:r>
          </w:p>
        </w:tc>
      </w:tr>
    </w:tbl>
    <w:p w14:paraId="4348CCAE" w14:textId="3709A381" w:rsidR="00A74DC2" w:rsidRDefault="00382D3E" w:rsidP="00382D3E">
      <w:pPr>
        <w:tabs>
          <w:tab w:val="left" w:pos="2904"/>
          <w:tab w:val="left" w:pos="3387"/>
        </w:tabs>
        <w:rPr>
          <w:rFonts w:ascii="Arial" w:hAnsi="Arial" w:cs="Arial"/>
          <w:b/>
          <w:color w:val="000000"/>
        </w:rPr>
      </w:pPr>
      <w:r>
        <w:rPr>
          <w:rFonts w:ascii="Arial" w:hAnsi="Arial" w:cs="Arial"/>
          <w:b/>
          <w:color w:val="000000"/>
        </w:rPr>
        <w:tab/>
      </w:r>
      <w:r>
        <w:rPr>
          <w:rFonts w:ascii="Arial" w:hAnsi="Arial" w:cs="Arial"/>
          <w:b/>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82D3E" w:rsidRPr="00F9098C" w14:paraId="5DACF4BC" w14:textId="77777777" w:rsidTr="007302C0">
        <w:trPr>
          <w:trHeight w:val="379"/>
        </w:trPr>
        <w:tc>
          <w:tcPr>
            <w:tcW w:w="691" w:type="dxa"/>
            <w:vMerge w:val="restart"/>
            <w:shd w:val="clear" w:color="auto" w:fill="BDD6EE"/>
            <w:vAlign w:val="center"/>
          </w:tcPr>
          <w:p w14:paraId="4DF42BD1" w14:textId="60BBE4FC" w:rsidR="00382D3E" w:rsidRPr="00F9098C" w:rsidRDefault="00BE1BB9"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BF046D">
              <w:rPr>
                <w:rFonts w:ascii="Arial" w:hAnsi="Arial" w:cs="Arial"/>
                <w:b/>
              </w:rPr>
              <w:t>6</w:t>
            </w:r>
          </w:p>
        </w:tc>
        <w:tc>
          <w:tcPr>
            <w:tcW w:w="1987" w:type="dxa"/>
            <w:tcBorders>
              <w:bottom w:val="single" w:sz="4" w:space="0" w:color="auto"/>
            </w:tcBorders>
            <w:shd w:val="clear" w:color="auto" w:fill="BDD6EE"/>
            <w:vAlign w:val="center"/>
          </w:tcPr>
          <w:p w14:paraId="2B41D302" w14:textId="0458949B" w:rsidR="00382D3E"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382D3E"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748C4A7" w14:textId="77777777" w:rsidR="00382D3E" w:rsidRPr="00F9098C" w:rsidRDefault="00382D3E"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82D3E" w:rsidRPr="00F9098C" w14:paraId="44BDA660" w14:textId="77777777" w:rsidTr="007302C0">
        <w:trPr>
          <w:trHeight w:val="379"/>
        </w:trPr>
        <w:tc>
          <w:tcPr>
            <w:tcW w:w="691" w:type="dxa"/>
            <w:vMerge/>
            <w:shd w:val="clear" w:color="auto" w:fill="FFFFFF"/>
          </w:tcPr>
          <w:p w14:paraId="4F35C7BB" w14:textId="77777777" w:rsidR="00382D3E" w:rsidRPr="00B51518" w:rsidRDefault="00382D3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3C3F4D" w14:textId="77777777" w:rsidR="00382D3E" w:rsidRPr="00B51518" w:rsidRDefault="00382D3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B-4, p8</w:t>
            </w:r>
          </w:p>
        </w:tc>
        <w:tc>
          <w:tcPr>
            <w:tcW w:w="8122" w:type="dxa"/>
            <w:shd w:val="clear" w:color="auto" w:fill="FFFFFF"/>
            <w:vAlign w:val="center"/>
          </w:tcPr>
          <w:p w14:paraId="6B555C2A" w14:textId="77777777" w:rsidR="00382D3E" w:rsidRPr="00B51518" w:rsidRDefault="00382D3E" w:rsidP="00487DBC">
            <w:pPr>
              <w:tabs>
                <w:tab w:val="left" w:pos="3387"/>
              </w:tabs>
              <w:rPr>
                <w:rFonts w:ascii="Arial" w:hAnsi="Arial" w:cs="Arial"/>
              </w:rPr>
            </w:pPr>
            <w:r w:rsidRPr="00382D3E">
              <w:rPr>
                <w:rFonts w:ascii="Arial" w:hAnsi="Arial" w:cs="Arial"/>
              </w:rPr>
              <w:t>Can you tell us more about the (15%) cost-share match (eligible match funds and activities)?</w:t>
            </w:r>
          </w:p>
        </w:tc>
      </w:tr>
      <w:tr w:rsidR="00382D3E" w:rsidRPr="00F9098C" w14:paraId="21C6FC91" w14:textId="77777777" w:rsidTr="007302C0">
        <w:trPr>
          <w:trHeight w:val="379"/>
        </w:trPr>
        <w:tc>
          <w:tcPr>
            <w:tcW w:w="691" w:type="dxa"/>
            <w:vMerge/>
            <w:shd w:val="clear" w:color="auto" w:fill="BDD6EE"/>
          </w:tcPr>
          <w:p w14:paraId="3AA4991A" w14:textId="77777777" w:rsidR="00382D3E" w:rsidRPr="00F9098C" w:rsidRDefault="00382D3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924752" w14:textId="77777777" w:rsidR="00382D3E" w:rsidRPr="00F9098C" w:rsidRDefault="00382D3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82D3E" w:rsidRPr="00F9098C" w14:paraId="09A2F276" w14:textId="77777777" w:rsidTr="007302C0">
        <w:trPr>
          <w:trHeight w:val="379"/>
        </w:trPr>
        <w:tc>
          <w:tcPr>
            <w:tcW w:w="691" w:type="dxa"/>
            <w:vMerge/>
          </w:tcPr>
          <w:p w14:paraId="69D4101A" w14:textId="77777777" w:rsidR="00382D3E" w:rsidRPr="00B51518" w:rsidRDefault="00382D3E"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77AB5F3" w14:textId="42DE1537" w:rsidR="00382D3E" w:rsidRPr="00B51518" w:rsidRDefault="00382D3E" w:rsidP="00487DBC">
            <w:pPr>
              <w:tabs>
                <w:tab w:val="left" w:pos="3387"/>
              </w:tabs>
              <w:rPr>
                <w:rFonts w:ascii="Arial" w:hAnsi="Arial" w:cs="Arial"/>
              </w:rPr>
            </w:pPr>
            <w:r w:rsidRPr="00382D3E">
              <w:rPr>
                <w:rFonts w:ascii="Arial" w:hAnsi="Arial" w:cs="Arial"/>
              </w:rPr>
              <w:t xml:space="preserve">A 15% cost share by the applicant is required. </w:t>
            </w:r>
            <w:r w:rsidR="00455259">
              <w:rPr>
                <w:rFonts w:ascii="Arial" w:hAnsi="Arial" w:cs="Arial"/>
              </w:rPr>
              <w:t>I</w:t>
            </w:r>
            <w:r w:rsidR="00455259" w:rsidRPr="00455259">
              <w:rPr>
                <w:rFonts w:ascii="Arial" w:hAnsi="Arial" w:cs="Arial"/>
              </w:rPr>
              <w:t>n-kind match is the value of any real property, equipment, goods, or services contributed to the grant that would have been eligible costs. In-kind match is counted only for the period of the grant award.</w:t>
            </w:r>
          </w:p>
        </w:tc>
      </w:tr>
    </w:tbl>
    <w:p w14:paraId="2E1E75DB" w14:textId="0FCC26BC" w:rsidR="00382D3E" w:rsidRDefault="00382D3E" w:rsidP="00382D3E">
      <w:pPr>
        <w:tabs>
          <w:tab w:val="left" w:pos="2904"/>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E1E10" w:rsidRPr="00F9098C" w14:paraId="74864A2B" w14:textId="77777777" w:rsidTr="007302C0">
        <w:trPr>
          <w:trHeight w:val="379"/>
        </w:trPr>
        <w:tc>
          <w:tcPr>
            <w:tcW w:w="691" w:type="dxa"/>
            <w:vMerge w:val="restart"/>
            <w:shd w:val="clear" w:color="auto" w:fill="BDD6EE"/>
            <w:vAlign w:val="center"/>
          </w:tcPr>
          <w:p w14:paraId="3B9517BC" w14:textId="3387696C" w:rsidR="009E1E10" w:rsidRPr="00F9098C" w:rsidRDefault="00BF046D"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61BC4B54" w14:textId="048FDC37" w:rsidR="009E1E10" w:rsidRPr="00F9098C" w:rsidRDefault="00282A8B"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E1E10"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FA2D306" w14:textId="77777777" w:rsidR="009E1E10" w:rsidRPr="00F9098C" w:rsidRDefault="009E1E10"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E1E10" w:rsidRPr="00F9098C" w14:paraId="5D58B1DB" w14:textId="77777777" w:rsidTr="007302C0">
        <w:trPr>
          <w:trHeight w:val="379"/>
        </w:trPr>
        <w:tc>
          <w:tcPr>
            <w:tcW w:w="691" w:type="dxa"/>
            <w:vMerge/>
            <w:shd w:val="clear" w:color="auto" w:fill="FFFFFF"/>
          </w:tcPr>
          <w:p w14:paraId="5ED84E47" w14:textId="77777777" w:rsidR="009E1E10" w:rsidRPr="00B51518" w:rsidRDefault="009E1E10"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3FE0F9" w14:textId="77777777" w:rsidR="009E1E10" w:rsidRPr="00B51518" w:rsidRDefault="009E1E10"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B-4, p8</w:t>
            </w:r>
          </w:p>
        </w:tc>
        <w:tc>
          <w:tcPr>
            <w:tcW w:w="8122" w:type="dxa"/>
            <w:shd w:val="clear" w:color="auto" w:fill="FFFFFF"/>
            <w:vAlign w:val="center"/>
          </w:tcPr>
          <w:p w14:paraId="4CA66881" w14:textId="77777777" w:rsidR="009E1E10" w:rsidRDefault="009E1E10" w:rsidP="00DB0BB2">
            <w:pPr>
              <w:tabs>
                <w:tab w:val="left" w:pos="3387"/>
              </w:tabs>
              <w:rPr>
                <w:rFonts w:ascii="Arial" w:hAnsi="Arial" w:cs="Arial"/>
                <w:bCs/>
                <w:color w:val="000000"/>
              </w:rPr>
            </w:pPr>
            <w:r w:rsidRPr="00D8648B">
              <w:rPr>
                <w:rFonts w:ascii="Arial" w:hAnsi="Arial" w:cs="Arial"/>
                <w:bCs/>
                <w:color w:val="000000"/>
              </w:rPr>
              <w:t xml:space="preserve">In fulfilling the “15% cost share [that] is required of the Applicant," "an in-kind match is permitted.”  Will </w:t>
            </w:r>
            <w:r>
              <w:rPr>
                <w:rFonts w:ascii="Arial" w:hAnsi="Arial" w:cs="Arial"/>
                <w:bCs/>
                <w:color w:val="000000"/>
              </w:rPr>
              <w:t>GOPIF</w:t>
            </w:r>
            <w:r w:rsidRPr="00D8648B">
              <w:rPr>
                <w:rFonts w:ascii="Arial" w:hAnsi="Arial" w:cs="Arial"/>
                <w:bCs/>
                <w:color w:val="000000"/>
              </w:rPr>
              <w:t xml:space="preserve"> provide examples of in-kind matches that it would find especially beneficial to the Community Resilience Partnership program?  Conversely, what in-kind matches would </w:t>
            </w:r>
            <w:r>
              <w:rPr>
                <w:rFonts w:ascii="Arial" w:hAnsi="Arial" w:cs="Arial"/>
                <w:bCs/>
                <w:color w:val="000000"/>
              </w:rPr>
              <w:t>GOPIF</w:t>
            </w:r>
            <w:r w:rsidRPr="00D8648B">
              <w:rPr>
                <w:rFonts w:ascii="Arial" w:hAnsi="Arial" w:cs="Arial"/>
                <w:bCs/>
                <w:color w:val="000000"/>
              </w:rPr>
              <w:t xml:space="preserve"> disfavor.</w:t>
            </w:r>
          </w:p>
          <w:p w14:paraId="2703F19C" w14:textId="77777777" w:rsidR="009E1E10" w:rsidRPr="001767ED" w:rsidRDefault="009E1E10" w:rsidP="00DB0BB2">
            <w:pPr>
              <w:tabs>
                <w:tab w:val="left" w:pos="3387"/>
              </w:tabs>
              <w:rPr>
                <w:rFonts w:ascii="Arial" w:hAnsi="Arial" w:cs="Arial"/>
                <w:bCs/>
                <w:color w:val="000000"/>
              </w:rPr>
            </w:pPr>
            <w:r w:rsidRPr="002F13C7">
              <w:rPr>
                <w:rFonts w:ascii="Arial" w:hAnsi="Arial" w:cs="Arial"/>
                <w:bCs/>
                <w:color w:val="000000"/>
              </w:rPr>
              <w:t>Regarding the 15% in-kind match, can this match come from town staff and local volunteer time assisting with public meetings?</w:t>
            </w:r>
          </w:p>
        </w:tc>
      </w:tr>
      <w:tr w:rsidR="009E1E10" w:rsidRPr="00F9098C" w14:paraId="6099EE8F" w14:textId="77777777" w:rsidTr="007302C0">
        <w:trPr>
          <w:trHeight w:val="379"/>
        </w:trPr>
        <w:tc>
          <w:tcPr>
            <w:tcW w:w="691" w:type="dxa"/>
            <w:vMerge/>
            <w:shd w:val="clear" w:color="auto" w:fill="BDD6EE"/>
          </w:tcPr>
          <w:p w14:paraId="2EAC03A3" w14:textId="77777777" w:rsidR="009E1E10" w:rsidRPr="00F9098C" w:rsidRDefault="009E1E10"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8145F55" w14:textId="77777777" w:rsidR="009E1E10" w:rsidRPr="00F9098C" w:rsidRDefault="009E1E10"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E1E10" w:rsidRPr="00F9098C" w14:paraId="043B0768" w14:textId="77777777" w:rsidTr="007302C0">
        <w:trPr>
          <w:trHeight w:val="379"/>
        </w:trPr>
        <w:tc>
          <w:tcPr>
            <w:tcW w:w="691" w:type="dxa"/>
            <w:vMerge/>
          </w:tcPr>
          <w:p w14:paraId="0C61C403" w14:textId="77777777" w:rsidR="009E1E10" w:rsidRPr="00B51518" w:rsidRDefault="009E1E10"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A95553" w14:textId="77777777" w:rsidR="009E1E10" w:rsidRPr="00B51518" w:rsidRDefault="009E1E10"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67ED">
              <w:rPr>
                <w:rFonts w:ascii="Arial" w:hAnsi="Arial" w:cs="Arial"/>
                <w:color w:val="000000"/>
              </w:rPr>
              <w:t xml:space="preserve">In-kind match is the value of any real property, equipment, goods, or services contributed to the grant that would have been eligible costs. In-kind match is counted only for the period of the grant award. </w:t>
            </w:r>
          </w:p>
        </w:tc>
      </w:tr>
    </w:tbl>
    <w:p w14:paraId="39F9B4AD" w14:textId="77777777" w:rsidR="009E1E10" w:rsidRDefault="009E1E10" w:rsidP="00382D3E">
      <w:pPr>
        <w:tabs>
          <w:tab w:val="left" w:pos="2904"/>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3904" w:rsidRPr="00F9098C" w14:paraId="6BEF42EC" w14:textId="77777777" w:rsidTr="007302C0">
        <w:trPr>
          <w:trHeight w:val="379"/>
        </w:trPr>
        <w:tc>
          <w:tcPr>
            <w:tcW w:w="691" w:type="dxa"/>
            <w:vMerge w:val="restart"/>
            <w:shd w:val="clear" w:color="auto" w:fill="BDD6EE"/>
            <w:vAlign w:val="center"/>
          </w:tcPr>
          <w:p w14:paraId="39DBA7F3" w14:textId="06026086" w:rsidR="00D93904"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3AC6E321" w14:textId="7DD3CCAB" w:rsidR="00D93904"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D93904"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B043842" w14:textId="77777777" w:rsidR="00D93904" w:rsidRPr="00F9098C" w:rsidRDefault="00D93904"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93904" w:rsidRPr="00F9098C" w14:paraId="32B9638F" w14:textId="77777777" w:rsidTr="007302C0">
        <w:trPr>
          <w:trHeight w:val="379"/>
        </w:trPr>
        <w:tc>
          <w:tcPr>
            <w:tcW w:w="691" w:type="dxa"/>
            <w:vMerge/>
            <w:shd w:val="clear" w:color="auto" w:fill="FFFFFF"/>
          </w:tcPr>
          <w:p w14:paraId="54E736D1" w14:textId="77777777" w:rsidR="00D93904" w:rsidRPr="00B51518" w:rsidRDefault="00D9390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2EDD19" w14:textId="77777777" w:rsidR="00D93904" w:rsidRPr="00B51518" w:rsidRDefault="00D9390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B-4, p8</w:t>
            </w:r>
          </w:p>
        </w:tc>
        <w:tc>
          <w:tcPr>
            <w:tcW w:w="8122" w:type="dxa"/>
            <w:shd w:val="clear" w:color="auto" w:fill="FFFFFF"/>
            <w:vAlign w:val="center"/>
          </w:tcPr>
          <w:p w14:paraId="31E4D483" w14:textId="4E7DE98F" w:rsidR="00D93904" w:rsidRPr="00D93904" w:rsidRDefault="00D93904" w:rsidP="00487DBC">
            <w:pPr>
              <w:tabs>
                <w:tab w:val="left" w:pos="3387"/>
              </w:tabs>
              <w:rPr>
                <w:rFonts w:ascii="Arial" w:hAnsi="Arial" w:cs="Arial"/>
                <w:color w:val="000000"/>
                <w:sz w:val="22"/>
                <w:szCs w:val="22"/>
              </w:rPr>
            </w:pPr>
            <w:r>
              <w:rPr>
                <w:rFonts w:ascii="Arial" w:hAnsi="Arial" w:cs="Arial"/>
              </w:rPr>
              <w:t>If</w:t>
            </w:r>
            <w:r w:rsidRPr="00D93904">
              <w:rPr>
                <w:rFonts w:ascii="Arial" w:hAnsi="Arial" w:cs="Arial"/>
              </w:rPr>
              <w:t xml:space="preserve"> an organization that is applying to become a service provider assists a community with applying for a community action grant before applying for a service provider grant - can that apply towards a local match requirement before the service provider grant is approved?</w:t>
            </w:r>
            <w:r>
              <w:rPr>
                <w:rFonts w:ascii="Arial" w:hAnsi="Arial" w:cs="Arial"/>
                <w:color w:val="000000"/>
                <w:sz w:val="22"/>
                <w:szCs w:val="22"/>
              </w:rPr>
              <w:t> </w:t>
            </w:r>
          </w:p>
        </w:tc>
      </w:tr>
      <w:tr w:rsidR="00D93904" w:rsidRPr="00F9098C" w14:paraId="24201D52" w14:textId="77777777" w:rsidTr="007302C0">
        <w:trPr>
          <w:trHeight w:val="379"/>
        </w:trPr>
        <w:tc>
          <w:tcPr>
            <w:tcW w:w="691" w:type="dxa"/>
            <w:vMerge/>
            <w:shd w:val="clear" w:color="auto" w:fill="BDD6EE"/>
          </w:tcPr>
          <w:p w14:paraId="0D2D20BF" w14:textId="77777777" w:rsidR="00D93904" w:rsidRPr="00F9098C" w:rsidRDefault="00D9390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4DF0EB" w14:textId="77777777" w:rsidR="00D93904" w:rsidRPr="00F9098C" w:rsidRDefault="00D9390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3904" w:rsidRPr="00F9098C" w14:paraId="5978A0AE" w14:textId="77777777" w:rsidTr="007302C0">
        <w:trPr>
          <w:trHeight w:val="379"/>
        </w:trPr>
        <w:tc>
          <w:tcPr>
            <w:tcW w:w="691" w:type="dxa"/>
            <w:vMerge/>
          </w:tcPr>
          <w:p w14:paraId="7F11A43C" w14:textId="77777777" w:rsidR="00D93904" w:rsidRPr="00B51518" w:rsidRDefault="00D9390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D67CA5" w14:textId="77A7C912" w:rsidR="00D93904" w:rsidRPr="00B51518" w:rsidRDefault="00D93904" w:rsidP="00487DBC">
            <w:pPr>
              <w:tabs>
                <w:tab w:val="left" w:pos="3387"/>
              </w:tabs>
              <w:rPr>
                <w:rFonts w:ascii="Arial" w:hAnsi="Arial" w:cs="Arial"/>
              </w:rPr>
            </w:pPr>
            <w:r w:rsidRPr="00D93904">
              <w:rPr>
                <w:rFonts w:ascii="Arial" w:hAnsi="Arial" w:cs="Arial"/>
              </w:rPr>
              <w:t xml:space="preserve">No. The match requirement must be satisfied by the service provider during the Service Provider Grant award period. </w:t>
            </w:r>
            <w:r w:rsidR="00FC64FF">
              <w:rPr>
                <w:rFonts w:ascii="Arial" w:hAnsi="Arial" w:cs="Arial"/>
              </w:rPr>
              <w:t>Costs incurred</w:t>
            </w:r>
            <w:r w:rsidRPr="00D93904">
              <w:rPr>
                <w:rFonts w:ascii="Arial" w:hAnsi="Arial" w:cs="Arial"/>
              </w:rPr>
              <w:t xml:space="preserve"> or </w:t>
            </w:r>
            <w:r w:rsidR="00FC64FF" w:rsidRPr="00D93904">
              <w:rPr>
                <w:rFonts w:ascii="Arial" w:hAnsi="Arial" w:cs="Arial"/>
              </w:rPr>
              <w:t>in-kind</w:t>
            </w:r>
            <w:r w:rsidRPr="00D93904">
              <w:rPr>
                <w:rFonts w:ascii="Arial" w:hAnsi="Arial" w:cs="Arial"/>
              </w:rPr>
              <w:t xml:space="preserve"> activities conducted before or after the award period are not eligible to be used as match.</w:t>
            </w:r>
          </w:p>
        </w:tc>
      </w:tr>
    </w:tbl>
    <w:p w14:paraId="2C857D7B" w14:textId="77777777" w:rsidR="00382D3E" w:rsidRDefault="00382D3E" w:rsidP="00382D3E">
      <w:pPr>
        <w:tabs>
          <w:tab w:val="left" w:pos="2904"/>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74DC2" w:rsidRPr="00F9098C" w14:paraId="42981252" w14:textId="77777777" w:rsidTr="007302C0">
        <w:trPr>
          <w:trHeight w:val="379"/>
        </w:trPr>
        <w:tc>
          <w:tcPr>
            <w:tcW w:w="691" w:type="dxa"/>
            <w:vMerge w:val="restart"/>
            <w:shd w:val="clear" w:color="auto" w:fill="BDD6EE"/>
            <w:vAlign w:val="center"/>
          </w:tcPr>
          <w:p w14:paraId="1C3D1200" w14:textId="721E2EF5" w:rsidR="00A74DC2"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29</w:t>
            </w:r>
          </w:p>
        </w:tc>
        <w:tc>
          <w:tcPr>
            <w:tcW w:w="1987" w:type="dxa"/>
            <w:tcBorders>
              <w:bottom w:val="single" w:sz="4" w:space="0" w:color="auto"/>
            </w:tcBorders>
            <w:shd w:val="clear" w:color="auto" w:fill="BDD6EE"/>
            <w:vAlign w:val="center"/>
          </w:tcPr>
          <w:p w14:paraId="6DE84976" w14:textId="127D7A3F" w:rsidR="00A74DC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74DC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3572E4E" w14:textId="77777777" w:rsidR="00A74DC2" w:rsidRPr="00F9098C" w:rsidRDefault="00A74DC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74DC2" w:rsidRPr="00F9098C" w14:paraId="3C0FF09C" w14:textId="77777777" w:rsidTr="007302C0">
        <w:trPr>
          <w:trHeight w:val="1943"/>
        </w:trPr>
        <w:tc>
          <w:tcPr>
            <w:tcW w:w="691" w:type="dxa"/>
            <w:vMerge/>
            <w:shd w:val="clear" w:color="auto" w:fill="FFFFFF"/>
          </w:tcPr>
          <w:p w14:paraId="5F039F2A" w14:textId="77777777" w:rsidR="00A74DC2" w:rsidRPr="00B51518"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FE041F" w14:textId="628AD808" w:rsidR="00A74DC2" w:rsidRPr="00B51518" w:rsidRDefault="0037403C"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A, p</w:t>
            </w:r>
            <w:r w:rsidR="00433785">
              <w:rPr>
                <w:rFonts w:ascii="Arial" w:hAnsi="Arial" w:cs="Arial"/>
              </w:rPr>
              <w:t>9</w:t>
            </w:r>
          </w:p>
        </w:tc>
        <w:tc>
          <w:tcPr>
            <w:tcW w:w="8122" w:type="dxa"/>
            <w:shd w:val="clear" w:color="auto" w:fill="FFFFFF"/>
            <w:vAlign w:val="center"/>
          </w:tcPr>
          <w:p w14:paraId="33F0E863" w14:textId="682BC9EE" w:rsidR="00A74DC2" w:rsidRPr="0037403C" w:rsidRDefault="0037403C" w:rsidP="0037403C">
            <w:pPr>
              <w:tabs>
                <w:tab w:val="left" w:pos="3387"/>
              </w:tabs>
              <w:rPr>
                <w:rFonts w:ascii="Arial" w:hAnsi="Arial" w:cs="Arial"/>
                <w:bCs/>
                <w:color w:val="000000"/>
              </w:rPr>
            </w:pPr>
            <w:r w:rsidRPr="00D8648B">
              <w:rPr>
                <w:rFonts w:ascii="Arial" w:hAnsi="Arial" w:cs="Arial"/>
                <w:bCs/>
                <w:color w:val="000000"/>
              </w:rPr>
              <w:t xml:space="preserve">Following </w:t>
            </w:r>
            <w:r w:rsidR="002F3C87">
              <w:rPr>
                <w:rFonts w:ascii="Arial" w:hAnsi="Arial" w:cs="Arial"/>
                <w:bCs/>
                <w:color w:val="000000"/>
              </w:rPr>
              <w:t xml:space="preserve">the </w:t>
            </w:r>
            <w:r w:rsidRPr="00D8648B">
              <w:rPr>
                <w:rFonts w:ascii="Arial" w:hAnsi="Arial" w:cs="Arial"/>
                <w:bCs/>
                <w:color w:val="000000"/>
              </w:rPr>
              <w:t xml:space="preserve">Informational Meeting via Zoom on December 14, 2021, will the questions asked verbally or in Zoom's chat or Q&amp;A function plus the verbal responses by </w:t>
            </w:r>
            <w:r>
              <w:rPr>
                <w:rFonts w:ascii="Arial" w:hAnsi="Arial" w:cs="Arial"/>
                <w:bCs/>
                <w:color w:val="000000"/>
              </w:rPr>
              <w:t>GOPIF</w:t>
            </w:r>
            <w:r w:rsidRPr="00D8648B">
              <w:rPr>
                <w:rFonts w:ascii="Arial" w:hAnsi="Arial" w:cs="Arial"/>
                <w:bCs/>
                <w:color w:val="000000"/>
              </w:rPr>
              <w:t xml:space="preserve"> be put in writing on the Division of Procurement Services Grants </w:t>
            </w:r>
            <w:r w:rsidR="00282A8B">
              <w:rPr>
                <w:rFonts w:ascii="Arial" w:hAnsi="Arial" w:cs="Arial"/>
                <w:bCs/>
                <w:color w:val="000000"/>
              </w:rPr>
              <w:t>RFA</w:t>
            </w:r>
            <w:r w:rsidRPr="00D8648B">
              <w:rPr>
                <w:rFonts w:ascii="Arial" w:hAnsi="Arial" w:cs="Arial"/>
                <w:bCs/>
                <w:color w:val="000000"/>
              </w:rPr>
              <w:t>'s and RFA's website, thereby becoming "binding" on interested parties under the provisions of “Section B. Submitting Questions about the Request for Applications?”</w:t>
            </w:r>
          </w:p>
        </w:tc>
      </w:tr>
      <w:tr w:rsidR="00A74DC2" w:rsidRPr="00F9098C" w14:paraId="2641EF29" w14:textId="77777777" w:rsidTr="007302C0">
        <w:trPr>
          <w:trHeight w:val="379"/>
        </w:trPr>
        <w:tc>
          <w:tcPr>
            <w:tcW w:w="691" w:type="dxa"/>
            <w:vMerge/>
            <w:shd w:val="clear" w:color="auto" w:fill="BDD6EE"/>
          </w:tcPr>
          <w:p w14:paraId="4A8E77EC" w14:textId="77777777" w:rsidR="00A74DC2" w:rsidRPr="00F9098C"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69B7E1C" w14:textId="77777777" w:rsidR="00A74DC2" w:rsidRPr="00F9098C"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74DC2" w:rsidRPr="00F9098C" w14:paraId="40F78C89" w14:textId="77777777" w:rsidTr="007302C0">
        <w:trPr>
          <w:trHeight w:val="1565"/>
        </w:trPr>
        <w:tc>
          <w:tcPr>
            <w:tcW w:w="691" w:type="dxa"/>
            <w:vMerge/>
          </w:tcPr>
          <w:p w14:paraId="4A80BC74" w14:textId="77777777" w:rsidR="00A74DC2" w:rsidRPr="00B51518" w:rsidRDefault="00A74DC2"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7CA8FB2" w14:textId="480FB2DD" w:rsidR="00A74DC2" w:rsidRPr="00B51518" w:rsidRDefault="0037403C" w:rsidP="00433785">
            <w:pPr>
              <w:rPr>
                <w:rFonts w:ascii="Arial" w:hAnsi="Arial" w:cs="Arial"/>
              </w:rPr>
            </w:pPr>
            <w:r w:rsidRPr="00F331A6">
              <w:rPr>
                <w:rFonts w:ascii="Arial" w:hAnsi="Arial" w:cs="Arial"/>
                <w:bCs/>
                <w:color w:val="000000"/>
              </w:rPr>
              <w:t xml:space="preserve">Responses to questions </w:t>
            </w:r>
            <w:r>
              <w:rPr>
                <w:rFonts w:ascii="Arial" w:hAnsi="Arial" w:cs="Arial"/>
                <w:bCs/>
                <w:color w:val="000000"/>
              </w:rPr>
              <w:t xml:space="preserve">received during the informational meeting </w:t>
            </w:r>
            <w:r w:rsidRPr="00F331A6">
              <w:rPr>
                <w:rFonts w:ascii="Arial" w:hAnsi="Arial" w:cs="Arial"/>
                <w:bCs/>
                <w:color w:val="000000"/>
              </w:rPr>
              <w:t xml:space="preserve">will be compiled in writing and posted on the Division of Procurement Services </w:t>
            </w:r>
            <w:hyperlink r:id="rId18" w:history="1">
              <w:r w:rsidRPr="00F331A6">
                <w:rPr>
                  <w:rStyle w:val="Hyperlink"/>
                  <w:rFonts w:ascii="Arial" w:hAnsi="Arial" w:cs="Arial"/>
                  <w:bCs/>
                </w:rPr>
                <w:t xml:space="preserve">Grant </w:t>
              </w:r>
              <w:r w:rsidR="00282A8B">
                <w:rPr>
                  <w:rStyle w:val="Hyperlink"/>
                  <w:rFonts w:ascii="Arial" w:hAnsi="Arial" w:cs="Arial"/>
                  <w:bCs/>
                </w:rPr>
                <w:t>RFA</w:t>
              </w:r>
              <w:r w:rsidRPr="00F331A6">
                <w:rPr>
                  <w:rStyle w:val="Hyperlink"/>
                  <w:rFonts w:ascii="Arial" w:hAnsi="Arial" w:cs="Arial"/>
                  <w:bCs/>
                </w:rPr>
                <w:t>s and RFAs</w:t>
              </w:r>
            </w:hyperlink>
            <w:r w:rsidRPr="00F331A6">
              <w:rPr>
                <w:rFonts w:ascii="Arial" w:hAnsi="Arial" w:cs="Arial"/>
                <w:bCs/>
                <w:color w:val="000000"/>
              </w:rPr>
              <w:t xml:space="preserve"> website. It is the responsibility of all interested parties to go to this website to obtain a copy of the Question &amp; Answer Summary. </w:t>
            </w:r>
            <w:r w:rsidRPr="007F0EAC">
              <w:rPr>
                <w:rFonts w:ascii="Arial" w:hAnsi="Arial" w:cs="Arial"/>
                <w:bCs/>
                <w:color w:val="000000"/>
              </w:rPr>
              <w:t>Only those answers issued in writing on this website will be considered binding.</w:t>
            </w:r>
          </w:p>
        </w:tc>
      </w:tr>
    </w:tbl>
    <w:p w14:paraId="09DA7166" w14:textId="73D73AAF" w:rsidR="00A74DC2" w:rsidRDefault="00A74DC2"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74DC2" w:rsidRPr="00F9098C" w14:paraId="249EAD48" w14:textId="77777777" w:rsidTr="007302C0">
        <w:trPr>
          <w:trHeight w:val="379"/>
        </w:trPr>
        <w:tc>
          <w:tcPr>
            <w:tcW w:w="691" w:type="dxa"/>
            <w:vMerge w:val="restart"/>
            <w:shd w:val="clear" w:color="auto" w:fill="BDD6EE"/>
            <w:vAlign w:val="center"/>
          </w:tcPr>
          <w:p w14:paraId="68F9F6B2" w14:textId="23A63CDE" w:rsidR="00A74DC2"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5879F79C" w14:textId="4617F9E2" w:rsidR="00A74DC2"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74DC2"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A1CF98E" w14:textId="77777777" w:rsidR="00A74DC2" w:rsidRPr="00F9098C" w:rsidRDefault="00A74DC2"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33785" w:rsidRPr="00F9098C" w14:paraId="76194FF8" w14:textId="77777777" w:rsidTr="007302C0">
        <w:trPr>
          <w:trHeight w:val="1853"/>
        </w:trPr>
        <w:tc>
          <w:tcPr>
            <w:tcW w:w="691" w:type="dxa"/>
            <w:vMerge/>
            <w:shd w:val="clear" w:color="auto" w:fill="FFFFFF"/>
          </w:tcPr>
          <w:p w14:paraId="766A5DD2" w14:textId="77777777" w:rsidR="00433785" w:rsidRPr="00B51518" w:rsidRDefault="00433785" w:rsidP="00433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9E4A1B" w14:textId="19E482D0" w:rsidR="00433785" w:rsidRPr="00B51518" w:rsidRDefault="00433785" w:rsidP="00433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C, p9</w:t>
            </w:r>
          </w:p>
        </w:tc>
        <w:tc>
          <w:tcPr>
            <w:tcW w:w="8122" w:type="dxa"/>
            <w:shd w:val="clear" w:color="auto" w:fill="FFFFFF"/>
            <w:vAlign w:val="center"/>
          </w:tcPr>
          <w:p w14:paraId="788DE1B8" w14:textId="6DC4222B" w:rsidR="00433785" w:rsidRPr="00B51518" w:rsidRDefault="00433785" w:rsidP="00433785">
            <w:pPr>
              <w:tabs>
                <w:tab w:val="left" w:pos="3387"/>
              </w:tabs>
              <w:rPr>
                <w:rFonts w:ascii="Arial" w:hAnsi="Arial" w:cs="Arial"/>
              </w:rPr>
            </w:pPr>
            <w:r w:rsidRPr="00D8648B">
              <w:rPr>
                <w:rFonts w:ascii="Arial" w:hAnsi="Arial" w:cs="Arial"/>
                <w:bCs/>
                <w:color w:val="000000"/>
              </w:rPr>
              <w:t xml:space="preserve">Recognizing that “it is the responsibility of all interested parties to go to [the Division of Procurement Services Grants </w:t>
            </w:r>
            <w:r w:rsidR="00282A8B">
              <w:rPr>
                <w:rFonts w:ascii="Arial" w:hAnsi="Arial" w:cs="Arial"/>
                <w:bCs/>
                <w:color w:val="000000"/>
              </w:rPr>
              <w:t>RFA</w:t>
            </w:r>
            <w:r w:rsidRPr="00D8648B">
              <w:rPr>
                <w:rFonts w:ascii="Arial" w:hAnsi="Arial" w:cs="Arial"/>
                <w:bCs/>
                <w:color w:val="000000"/>
              </w:rPr>
              <w:t xml:space="preserve">'s and RFA's] website to obtain [any] amendments” to RFA# 202111181, what is the final date on which </w:t>
            </w:r>
            <w:r>
              <w:rPr>
                <w:rFonts w:ascii="Arial" w:hAnsi="Arial" w:cs="Arial"/>
                <w:bCs/>
                <w:color w:val="000000"/>
              </w:rPr>
              <w:t>GOPIF</w:t>
            </w:r>
            <w:r w:rsidRPr="00D8648B">
              <w:rPr>
                <w:rFonts w:ascii="Arial" w:hAnsi="Arial" w:cs="Arial"/>
                <w:bCs/>
                <w:color w:val="000000"/>
              </w:rPr>
              <w:t xml:space="preserve"> will post any and all amendments to that website, i.e., what is the date on which interested parties can know that they have in hand any and all amendments?</w:t>
            </w:r>
          </w:p>
        </w:tc>
      </w:tr>
      <w:tr w:rsidR="00433785" w:rsidRPr="00F9098C" w14:paraId="4E5C8F48" w14:textId="77777777" w:rsidTr="007302C0">
        <w:trPr>
          <w:trHeight w:val="379"/>
        </w:trPr>
        <w:tc>
          <w:tcPr>
            <w:tcW w:w="691" w:type="dxa"/>
            <w:vMerge/>
            <w:shd w:val="clear" w:color="auto" w:fill="BDD6EE"/>
          </w:tcPr>
          <w:p w14:paraId="441DCE4F" w14:textId="77777777" w:rsidR="00433785" w:rsidRPr="00F9098C" w:rsidRDefault="00433785" w:rsidP="00433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6809839" w14:textId="77777777" w:rsidR="00433785" w:rsidRPr="00F9098C" w:rsidRDefault="00433785" w:rsidP="00433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33785" w:rsidRPr="00F9098C" w14:paraId="07EA3673" w14:textId="77777777" w:rsidTr="007302C0">
        <w:trPr>
          <w:trHeight w:val="755"/>
        </w:trPr>
        <w:tc>
          <w:tcPr>
            <w:tcW w:w="691" w:type="dxa"/>
            <w:vMerge/>
          </w:tcPr>
          <w:p w14:paraId="4FF1AF6C" w14:textId="77777777" w:rsidR="00433785" w:rsidRPr="00B51518" w:rsidRDefault="00433785" w:rsidP="00433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E39C27" w14:textId="3E93D4D4" w:rsidR="00433785" w:rsidRPr="00B51518" w:rsidRDefault="00433785" w:rsidP="00433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bCs/>
                <w:color w:val="000000"/>
              </w:rPr>
              <w:t xml:space="preserve">Maine </w:t>
            </w:r>
            <w:r w:rsidRPr="007621C1">
              <w:rPr>
                <w:rFonts w:ascii="Arial" w:hAnsi="Arial" w:cs="Arial"/>
                <w:bCs/>
                <w:color w:val="000000"/>
              </w:rPr>
              <w:t>Division of Procurement Services/DAFS</w:t>
            </w:r>
            <w:r>
              <w:rPr>
                <w:rFonts w:ascii="Arial" w:hAnsi="Arial" w:cs="Arial"/>
                <w:bCs/>
                <w:color w:val="000000"/>
              </w:rPr>
              <w:t xml:space="preserve"> guidelines state </w:t>
            </w:r>
            <w:r w:rsidRPr="00B420E5">
              <w:rPr>
                <w:rFonts w:ascii="Arial" w:hAnsi="Arial" w:cs="Arial"/>
                <w:bCs/>
                <w:color w:val="000000"/>
              </w:rPr>
              <w:t xml:space="preserve">that amendments </w:t>
            </w:r>
            <w:r>
              <w:rPr>
                <w:rFonts w:ascii="Arial" w:hAnsi="Arial" w:cs="Arial"/>
                <w:bCs/>
                <w:color w:val="000000"/>
              </w:rPr>
              <w:t>must be issued</w:t>
            </w:r>
            <w:r w:rsidRPr="00B420E5">
              <w:rPr>
                <w:rFonts w:ascii="Arial" w:hAnsi="Arial" w:cs="Arial"/>
                <w:bCs/>
                <w:color w:val="000000"/>
              </w:rPr>
              <w:t xml:space="preserve"> </w:t>
            </w:r>
            <w:r>
              <w:rPr>
                <w:rFonts w:ascii="Arial" w:hAnsi="Arial" w:cs="Arial"/>
                <w:bCs/>
                <w:color w:val="000000"/>
              </w:rPr>
              <w:t xml:space="preserve">a minimum of </w:t>
            </w:r>
            <w:r w:rsidRPr="00B420E5">
              <w:rPr>
                <w:rFonts w:ascii="Arial" w:hAnsi="Arial" w:cs="Arial"/>
                <w:bCs/>
                <w:color w:val="000000"/>
              </w:rPr>
              <w:t xml:space="preserve">seven (7) </w:t>
            </w:r>
            <w:r>
              <w:rPr>
                <w:rFonts w:ascii="Arial" w:hAnsi="Arial" w:cs="Arial"/>
                <w:bCs/>
                <w:color w:val="000000"/>
              </w:rPr>
              <w:t xml:space="preserve">calendar </w:t>
            </w:r>
            <w:r w:rsidRPr="00B420E5">
              <w:rPr>
                <w:rFonts w:ascii="Arial" w:hAnsi="Arial" w:cs="Arial"/>
                <w:bCs/>
                <w:color w:val="000000"/>
              </w:rPr>
              <w:t xml:space="preserve">days prior to the </w:t>
            </w:r>
            <w:r>
              <w:rPr>
                <w:rFonts w:ascii="Arial" w:hAnsi="Arial" w:cs="Arial"/>
                <w:bCs/>
                <w:color w:val="000000"/>
              </w:rPr>
              <w:t>Proposal Due Date</w:t>
            </w:r>
            <w:r w:rsidRPr="00B420E5">
              <w:rPr>
                <w:rFonts w:ascii="Arial" w:hAnsi="Arial" w:cs="Arial"/>
                <w:bCs/>
                <w:color w:val="000000"/>
              </w:rPr>
              <w:t>.</w:t>
            </w:r>
          </w:p>
        </w:tc>
      </w:tr>
    </w:tbl>
    <w:p w14:paraId="74F75206" w14:textId="36FDBCFE" w:rsidR="00C54CE8" w:rsidRDefault="00C54CE8"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1C63" w:rsidRPr="00F9098C" w14:paraId="314C90C5" w14:textId="77777777" w:rsidTr="007302C0">
        <w:trPr>
          <w:trHeight w:val="379"/>
        </w:trPr>
        <w:tc>
          <w:tcPr>
            <w:tcW w:w="691" w:type="dxa"/>
            <w:vMerge w:val="restart"/>
            <w:shd w:val="clear" w:color="auto" w:fill="BDD6EE"/>
            <w:vAlign w:val="center"/>
          </w:tcPr>
          <w:p w14:paraId="017ABC21" w14:textId="54103EE9" w:rsidR="009C1C63"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5C8FECAB" w14:textId="2B0D5294" w:rsidR="009C1C63"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1C63"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8773C2F" w14:textId="77777777" w:rsidR="009C1C63" w:rsidRPr="00F9098C" w:rsidRDefault="009C1C63"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1C63" w:rsidRPr="00F9098C" w14:paraId="21D5FA84" w14:textId="77777777" w:rsidTr="007302C0">
        <w:trPr>
          <w:trHeight w:val="1682"/>
        </w:trPr>
        <w:tc>
          <w:tcPr>
            <w:tcW w:w="691" w:type="dxa"/>
            <w:vMerge/>
            <w:shd w:val="clear" w:color="auto" w:fill="FFFFFF"/>
          </w:tcPr>
          <w:p w14:paraId="615AAA29" w14:textId="77777777" w:rsidR="009C1C63" w:rsidRPr="00B51518" w:rsidRDefault="009C1C6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3EC381" w14:textId="77777777" w:rsidR="009C1C63" w:rsidRPr="00B51518" w:rsidRDefault="009C1C6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p11</w:t>
            </w:r>
          </w:p>
        </w:tc>
        <w:tc>
          <w:tcPr>
            <w:tcW w:w="8122" w:type="dxa"/>
            <w:shd w:val="clear" w:color="auto" w:fill="FFFFFF"/>
            <w:vAlign w:val="center"/>
          </w:tcPr>
          <w:p w14:paraId="78DF192E" w14:textId="77777777" w:rsidR="009C1C63" w:rsidRPr="00B51518" w:rsidRDefault="009C1C63" w:rsidP="00487DBC">
            <w:pPr>
              <w:tabs>
                <w:tab w:val="left" w:pos="3387"/>
              </w:tabs>
              <w:rPr>
                <w:rFonts w:ascii="Arial" w:hAnsi="Arial" w:cs="Arial"/>
              </w:rPr>
            </w:pPr>
            <w:r>
              <w:rPr>
                <w:rFonts w:ascii="Arial" w:hAnsi="Arial" w:cs="Arial"/>
              </w:rPr>
              <w:t>After the service provider has “</w:t>
            </w:r>
            <w:proofErr w:type="spellStart"/>
            <w:r>
              <w:rPr>
                <w:rFonts w:ascii="Arial" w:hAnsi="Arial" w:cs="Arial"/>
              </w:rPr>
              <w:t>provid</w:t>
            </w:r>
            <w:proofErr w:type="spellEnd"/>
            <w:r>
              <w:rPr>
                <w:rFonts w:ascii="Arial" w:hAnsi="Arial" w:cs="Arial"/>
              </w:rPr>
              <w:t>[ed] support to Group communities to identify and apply for funding for priority climate and energy projects," how soon does the Governor’s Office of Policy Innovation and the Future anticipate notifying the Group communities that they have succeeded or not succeeded in applying for a Community Action Grant?</w:t>
            </w:r>
          </w:p>
        </w:tc>
      </w:tr>
      <w:tr w:rsidR="009C1C63" w:rsidRPr="00F9098C" w14:paraId="2720D8AF" w14:textId="77777777" w:rsidTr="007302C0">
        <w:trPr>
          <w:trHeight w:val="379"/>
        </w:trPr>
        <w:tc>
          <w:tcPr>
            <w:tcW w:w="691" w:type="dxa"/>
            <w:vMerge/>
            <w:shd w:val="clear" w:color="auto" w:fill="BDD6EE"/>
          </w:tcPr>
          <w:p w14:paraId="28F856B9" w14:textId="77777777" w:rsidR="009C1C63" w:rsidRPr="00F9098C" w:rsidRDefault="009C1C6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A23B698" w14:textId="77777777" w:rsidR="009C1C63" w:rsidRPr="00F9098C" w:rsidRDefault="009C1C6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1C63" w:rsidRPr="00F9098C" w14:paraId="4464D43D" w14:textId="77777777" w:rsidTr="007302C0">
        <w:trPr>
          <w:trHeight w:val="1043"/>
        </w:trPr>
        <w:tc>
          <w:tcPr>
            <w:tcW w:w="691" w:type="dxa"/>
            <w:vMerge/>
          </w:tcPr>
          <w:p w14:paraId="322587E5" w14:textId="77777777" w:rsidR="009C1C63" w:rsidRPr="00B51518" w:rsidRDefault="009C1C63"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4DB1942" w14:textId="716146AB" w:rsidR="009C1C63" w:rsidRPr="00B51518" w:rsidRDefault="009C1C63" w:rsidP="00487DBC">
            <w:pPr>
              <w:tabs>
                <w:tab w:val="left" w:pos="3387"/>
              </w:tabs>
              <w:rPr>
                <w:rFonts w:ascii="Arial" w:hAnsi="Arial" w:cs="Arial"/>
              </w:rPr>
            </w:pPr>
            <w:r w:rsidRPr="00FB499A">
              <w:rPr>
                <w:rFonts w:ascii="Arial" w:hAnsi="Arial" w:cs="Arial"/>
              </w:rPr>
              <w:t xml:space="preserve">Once the Application due date has passed, the Evaluation Team will review and score all Applications. </w:t>
            </w:r>
            <w:r>
              <w:rPr>
                <w:rFonts w:ascii="Arial" w:hAnsi="Arial" w:cs="Arial"/>
              </w:rPr>
              <w:t>A</w:t>
            </w:r>
            <w:r w:rsidRPr="00FB499A">
              <w:rPr>
                <w:rFonts w:ascii="Arial" w:hAnsi="Arial" w:cs="Arial"/>
              </w:rPr>
              <w:t xml:space="preserve">ward notification is anticipated within several weeks of the deadline. All </w:t>
            </w:r>
            <w:r w:rsidR="006E5C65">
              <w:rPr>
                <w:rFonts w:ascii="Arial" w:hAnsi="Arial" w:cs="Arial"/>
              </w:rPr>
              <w:t>applicants</w:t>
            </w:r>
            <w:r w:rsidRPr="00FB499A">
              <w:rPr>
                <w:rFonts w:ascii="Arial" w:hAnsi="Arial" w:cs="Arial"/>
              </w:rPr>
              <w:t xml:space="preserve"> will be notified on the same day.</w:t>
            </w:r>
          </w:p>
        </w:tc>
      </w:tr>
    </w:tbl>
    <w:p w14:paraId="3F4836B6" w14:textId="5067C72C" w:rsidR="00B57723" w:rsidRDefault="00B57723"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668F4" w:rsidRPr="00F9098C" w14:paraId="57CA8D6E" w14:textId="77777777" w:rsidTr="007302C0">
        <w:trPr>
          <w:trHeight w:val="379"/>
        </w:trPr>
        <w:tc>
          <w:tcPr>
            <w:tcW w:w="691" w:type="dxa"/>
            <w:vMerge w:val="restart"/>
            <w:shd w:val="clear" w:color="auto" w:fill="BDD6EE"/>
            <w:vAlign w:val="center"/>
          </w:tcPr>
          <w:p w14:paraId="6593574E" w14:textId="4DFE17B8" w:rsidR="002668F4"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32</w:t>
            </w:r>
          </w:p>
        </w:tc>
        <w:tc>
          <w:tcPr>
            <w:tcW w:w="1987" w:type="dxa"/>
            <w:tcBorders>
              <w:bottom w:val="single" w:sz="4" w:space="0" w:color="auto"/>
            </w:tcBorders>
            <w:shd w:val="clear" w:color="auto" w:fill="BDD6EE"/>
            <w:vAlign w:val="center"/>
          </w:tcPr>
          <w:p w14:paraId="60893369" w14:textId="77634175" w:rsidR="002668F4"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668F4"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A862873" w14:textId="77777777" w:rsidR="002668F4" w:rsidRPr="00F9098C" w:rsidRDefault="002668F4"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668F4" w:rsidRPr="00F9098C" w14:paraId="0D33D6FE" w14:textId="77777777" w:rsidTr="007302C0">
        <w:trPr>
          <w:trHeight w:val="379"/>
        </w:trPr>
        <w:tc>
          <w:tcPr>
            <w:tcW w:w="691" w:type="dxa"/>
            <w:vMerge/>
            <w:shd w:val="clear" w:color="auto" w:fill="FFFFFF"/>
          </w:tcPr>
          <w:p w14:paraId="10A0A402" w14:textId="77777777" w:rsidR="002668F4" w:rsidRPr="00B51518" w:rsidRDefault="002668F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C09B8B" w14:textId="77777777" w:rsidR="002668F4" w:rsidRPr="00B51518" w:rsidRDefault="002668F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p11</w:t>
            </w:r>
          </w:p>
        </w:tc>
        <w:tc>
          <w:tcPr>
            <w:tcW w:w="8122" w:type="dxa"/>
            <w:shd w:val="clear" w:color="auto" w:fill="FFFFFF"/>
            <w:vAlign w:val="center"/>
          </w:tcPr>
          <w:p w14:paraId="611C13E3" w14:textId="19141790" w:rsidR="002668F4" w:rsidRPr="00B51518" w:rsidRDefault="002668F4" w:rsidP="00487DBC">
            <w:pPr>
              <w:tabs>
                <w:tab w:val="left" w:pos="3387"/>
              </w:tabs>
              <w:rPr>
                <w:rFonts w:ascii="Arial" w:hAnsi="Arial" w:cs="Arial"/>
              </w:rPr>
            </w:pPr>
            <w:r w:rsidRPr="002668F4">
              <w:rPr>
                <w:rFonts w:ascii="Arial" w:hAnsi="Arial" w:cs="Arial"/>
              </w:rPr>
              <w:t xml:space="preserve">Will service provider </w:t>
            </w:r>
            <w:r w:rsidR="005817DB">
              <w:rPr>
                <w:rFonts w:ascii="Arial" w:hAnsi="Arial" w:cs="Arial"/>
              </w:rPr>
              <w:t xml:space="preserve">grant </w:t>
            </w:r>
            <w:r w:rsidRPr="002668F4">
              <w:rPr>
                <w:rFonts w:ascii="Arial" w:hAnsi="Arial" w:cs="Arial"/>
              </w:rPr>
              <w:t xml:space="preserve">award winners be notified before the March 22 Community Action Project Applications are due? </w:t>
            </w:r>
          </w:p>
        </w:tc>
      </w:tr>
      <w:tr w:rsidR="002668F4" w:rsidRPr="00F9098C" w14:paraId="5BF8F5FA" w14:textId="77777777" w:rsidTr="007302C0">
        <w:trPr>
          <w:trHeight w:val="379"/>
        </w:trPr>
        <w:tc>
          <w:tcPr>
            <w:tcW w:w="691" w:type="dxa"/>
            <w:vMerge/>
            <w:shd w:val="clear" w:color="auto" w:fill="BDD6EE"/>
          </w:tcPr>
          <w:p w14:paraId="18CB747D" w14:textId="77777777" w:rsidR="002668F4" w:rsidRPr="00F9098C" w:rsidRDefault="002668F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040AB50" w14:textId="77777777" w:rsidR="002668F4" w:rsidRPr="00F9098C" w:rsidRDefault="002668F4"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17DB" w:rsidRPr="00F9098C" w14:paraId="26D7D177" w14:textId="77777777" w:rsidTr="007302C0">
        <w:trPr>
          <w:trHeight w:val="379"/>
        </w:trPr>
        <w:tc>
          <w:tcPr>
            <w:tcW w:w="691" w:type="dxa"/>
            <w:vMerge/>
          </w:tcPr>
          <w:p w14:paraId="79015075" w14:textId="77777777" w:rsidR="005817DB" w:rsidRPr="00B51518" w:rsidRDefault="005817DB" w:rsidP="00581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789423" w14:textId="070E9EA3" w:rsidR="005817DB" w:rsidRPr="00001073" w:rsidRDefault="005817DB" w:rsidP="005817DB">
            <w:pPr>
              <w:tabs>
                <w:tab w:val="left" w:pos="3387"/>
              </w:tabs>
              <w:rPr>
                <w:rFonts w:ascii="Arial" w:hAnsi="Arial" w:cs="Arial"/>
                <w:highlight w:val="yellow"/>
              </w:rPr>
            </w:pPr>
            <w:r w:rsidRPr="00FB499A">
              <w:rPr>
                <w:rFonts w:ascii="Arial" w:hAnsi="Arial" w:cs="Arial"/>
              </w:rPr>
              <w:t xml:space="preserve">Once the Application due date has passed, the Evaluation Team will review and score all Applications. </w:t>
            </w:r>
            <w:r>
              <w:rPr>
                <w:rFonts w:ascii="Arial" w:hAnsi="Arial" w:cs="Arial"/>
              </w:rPr>
              <w:t>A</w:t>
            </w:r>
            <w:r w:rsidRPr="00FB499A">
              <w:rPr>
                <w:rFonts w:ascii="Arial" w:hAnsi="Arial" w:cs="Arial"/>
              </w:rPr>
              <w:t xml:space="preserve">ward notification is anticipated within several weeks of the deadline. All </w:t>
            </w:r>
            <w:r>
              <w:rPr>
                <w:rFonts w:ascii="Arial" w:hAnsi="Arial" w:cs="Arial"/>
              </w:rPr>
              <w:t>applicants</w:t>
            </w:r>
            <w:r w:rsidRPr="00FB499A">
              <w:rPr>
                <w:rFonts w:ascii="Arial" w:hAnsi="Arial" w:cs="Arial"/>
              </w:rPr>
              <w:t xml:space="preserve"> will be notified on the same day.</w:t>
            </w:r>
          </w:p>
        </w:tc>
      </w:tr>
    </w:tbl>
    <w:p w14:paraId="3850C1C5" w14:textId="0D2673CB" w:rsidR="00B57723" w:rsidRDefault="00B57723"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94C90" w:rsidRPr="00F9098C" w14:paraId="04024B99" w14:textId="77777777" w:rsidTr="007302C0">
        <w:trPr>
          <w:trHeight w:val="379"/>
        </w:trPr>
        <w:tc>
          <w:tcPr>
            <w:tcW w:w="691" w:type="dxa"/>
            <w:vMerge w:val="restart"/>
            <w:shd w:val="clear" w:color="auto" w:fill="BDD6EE"/>
            <w:vAlign w:val="center"/>
          </w:tcPr>
          <w:p w14:paraId="6FE6701A" w14:textId="444DFCA6" w:rsidR="00994C90" w:rsidRPr="00F9098C" w:rsidRDefault="00BF046D"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76679A24" w14:textId="7E1E5C28" w:rsidR="00994C90" w:rsidRPr="00F9098C" w:rsidRDefault="00282A8B"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94C90"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F914B4A" w14:textId="77777777" w:rsidR="00994C90" w:rsidRPr="00F9098C" w:rsidRDefault="00994C90" w:rsidP="00487D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94C90" w:rsidRPr="00F9098C" w14:paraId="17F5F934" w14:textId="77777777" w:rsidTr="007302C0">
        <w:trPr>
          <w:trHeight w:val="379"/>
        </w:trPr>
        <w:tc>
          <w:tcPr>
            <w:tcW w:w="691" w:type="dxa"/>
            <w:vMerge/>
            <w:shd w:val="clear" w:color="auto" w:fill="FFFFFF"/>
          </w:tcPr>
          <w:p w14:paraId="671AEDD8" w14:textId="77777777" w:rsidR="00994C90" w:rsidRPr="00B51518" w:rsidRDefault="00994C90"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235954" w14:textId="122690B2" w:rsidR="00994C90" w:rsidRPr="00B51518" w:rsidRDefault="000E7F98"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5A26A788" w14:textId="77777777" w:rsidR="00994C90" w:rsidRPr="00B51518" w:rsidRDefault="00994C90" w:rsidP="00487DBC">
            <w:pPr>
              <w:tabs>
                <w:tab w:val="left" w:pos="3387"/>
              </w:tabs>
              <w:rPr>
                <w:rFonts w:ascii="Arial" w:hAnsi="Arial" w:cs="Arial"/>
              </w:rPr>
            </w:pPr>
            <w:r w:rsidRPr="00585BA5">
              <w:rPr>
                <w:rFonts w:ascii="Arial" w:hAnsi="Arial" w:cs="Arial"/>
              </w:rPr>
              <w:t>Are there opportunities/approaches you envision for selected service providers to convene and learn from one another?</w:t>
            </w:r>
          </w:p>
        </w:tc>
      </w:tr>
      <w:tr w:rsidR="00994C90" w:rsidRPr="00F9098C" w14:paraId="66343621" w14:textId="77777777" w:rsidTr="007302C0">
        <w:trPr>
          <w:trHeight w:val="379"/>
        </w:trPr>
        <w:tc>
          <w:tcPr>
            <w:tcW w:w="691" w:type="dxa"/>
            <w:vMerge/>
            <w:shd w:val="clear" w:color="auto" w:fill="BDD6EE"/>
          </w:tcPr>
          <w:p w14:paraId="52660FD7" w14:textId="77777777" w:rsidR="00994C90" w:rsidRPr="00F9098C" w:rsidRDefault="00994C90"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7A7DAD" w14:textId="77777777" w:rsidR="00994C90" w:rsidRPr="00F9098C" w:rsidRDefault="00994C90"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94C90" w:rsidRPr="00F9098C" w14:paraId="44269B8D" w14:textId="77777777" w:rsidTr="007302C0">
        <w:trPr>
          <w:trHeight w:val="379"/>
        </w:trPr>
        <w:tc>
          <w:tcPr>
            <w:tcW w:w="691" w:type="dxa"/>
            <w:vMerge/>
          </w:tcPr>
          <w:p w14:paraId="7C0D797C" w14:textId="77777777" w:rsidR="00994C90" w:rsidRPr="00B51518" w:rsidRDefault="00994C90" w:rsidP="00487D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FA80A9" w14:textId="77777777" w:rsidR="00994C90" w:rsidRPr="00B51518" w:rsidRDefault="00994C90" w:rsidP="00487DBC">
            <w:pPr>
              <w:tabs>
                <w:tab w:val="left" w:pos="3387"/>
              </w:tabs>
              <w:rPr>
                <w:rFonts w:ascii="Arial" w:hAnsi="Arial" w:cs="Arial"/>
              </w:rPr>
            </w:pPr>
            <w:r w:rsidRPr="00585BA5">
              <w:rPr>
                <w:rFonts w:ascii="Arial" w:hAnsi="Arial" w:cs="Arial"/>
              </w:rPr>
              <w:t>One of the Service Providers’ deliverables is a written summary or case study of their work with the group of communities, which will help communicate successful and unsuccessful practices. GOPIF anticipates holding recognition and peer learning events or webinars in the future. The network of regional coordinators will also facilitate the sharing of information.</w:t>
            </w:r>
          </w:p>
        </w:tc>
      </w:tr>
    </w:tbl>
    <w:p w14:paraId="1734E254" w14:textId="1357D381" w:rsidR="00B57723" w:rsidRDefault="00B57723"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06284" w:rsidRPr="00F9098C" w14:paraId="1B890B54" w14:textId="77777777" w:rsidTr="007302C0">
        <w:trPr>
          <w:trHeight w:val="379"/>
        </w:trPr>
        <w:tc>
          <w:tcPr>
            <w:tcW w:w="691" w:type="dxa"/>
            <w:vMerge w:val="restart"/>
            <w:shd w:val="clear" w:color="auto" w:fill="BDD6EE"/>
            <w:vAlign w:val="center"/>
          </w:tcPr>
          <w:p w14:paraId="36A12947" w14:textId="4B6FF6AE" w:rsidR="00006284" w:rsidRPr="00F9098C" w:rsidRDefault="00BF046D"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5FB95152" w14:textId="589F07EF" w:rsidR="00006284" w:rsidRPr="00F9098C" w:rsidRDefault="00282A8B"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006284"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371B065" w14:textId="77777777" w:rsidR="00006284" w:rsidRPr="00F9098C" w:rsidRDefault="00006284" w:rsidP="00DB0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06284" w:rsidRPr="00F9098C" w14:paraId="6B81E662" w14:textId="77777777" w:rsidTr="007302C0">
        <w:trPr>
          <w:trHeight w:val="379"/>
        </w:trPr>
        <w:tc>
          <w:tcPr>
            <w:tcW w:w="691" w:type="dxa"/>
            <w:vMerge/>
            <w:shd w:val="clear" w:color="auto" w:fill="FFFFFF"/>
          </w:tcPr>
          <w:p w14:paraId="738459EC" w14:textId="77777777" w:rsidR="00006284" w:rsidRPr="00B51518" w:rsidRDefault="0000628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7AACB8" w14:textId="559D6DA3" w:rsidR="00006284" w:rsidRPr="00B51518" w:rsidRDefault="0000628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840DD97" w14:textId="77777777" w:rsidR="00006284" w:rsidRPr="00B51518" w:rsidRDefault="0000628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097C">
              <w:rPr>
                <w:rFonts w:ascii="Arial" w:hAnsi="Arial" w:cs="Arial"/>
              </w:rPr>
              <w:t>Will your office be providing training for service providers to assure consistency?</w:t>
            </w:r>
          </w:p>
        </w:tc>
      </w:tr>
      <w:tr w:rsidR="00006284" w:rsidRPr="00F9098C" w14:paraId="47E3DFAF" w14:textId="77777777" w:rsidTr="007302C0">
        <w:trPr>
          <w:trHeight w:val="379"/>
        </w:trPr>
        <w:tc>
          <w:tcPr>
            <w:tcW w:w="691" w:type="dxa"/>
            <w:vMerge/>
            <w:shd w:val="clear" w:color="auto" w:fill="BDD6EE"/>
          </w:tcPr>
          <w:p w14:paraId="7170399B" w14:textId="77777777" w:rsidR="00006284" w:rsidRPr="00F9098C" w:rsidRDefault="0000628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95EE0D2" w14:textId="77777777" w:rsidR="00006284" w:rsidRPr="00F9098C" w:rsidRDefault="0000628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06284" w:rsidRPr="00F9098C" w14:paraId="1BCFD332" w14:textId="77777777" w:rsidTr="007302C0">
        <w:trPr>
          <w:trHeight w:val="379"/>
        </w:trPr>
        <w:tc>
          <w:tcPr>
            <w:tcW w:w="691" w:type="dxa"/>
            <w:vMerge/>
          </w:tcPr>
          <w:p w14:paraId="0C091F1C" w14:textId="77777777" w:rsidR="00006284" w:rsidRPr="00B51518" w:rsidRDefault="00006284" w:rsidP="00DB0B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181636B" w14:textId="6C9E7AD7" w:rsidR="00006284" w:rsidRPr="00B51518" w:rsidRDefault="00006284" w:rsidP="007451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097C">
              <w:rPr>
                <w:rFonts w:ascii="Arial" w:hAnsi="Arial" w:cs="Arial"/>
              </w:rPr>
              <w:t xml:space="preserve">A component of the Regional Coordinators </w:t>
            </w:r>
            <w:r w:rsidR="00282A8B">
              <w:rPr>
                <w:rFonts w:ascii="Arial" w:hAnsi="Arial" w:cs="Arial"/>
              </w:rPr>
              <w:t>RFA</w:t>
            </w:r>
            <w:r w:rsidRPr="00A9097C">
              <w:rPr>
                <w:rFonts w:ascii="Arial" w:hAnsi="Arial" w:cs="Arial"/>
              </w:rPr>
              <w:t xml:space="preserve"> is to provide training and peer learning for both communities and service providers. </w:t>
            </w:r>
          </w:p>
        </w:tc>
      </w:tr>
    </w:tbl>
    <w:p w14:paraId="2B59A620" w14:textId="77777777" w:rsidR="006A1002" w:rsidRDefault="006A1002" w:rsidP="00CF3AA7">
      <w:pPr>
        <w:tabs>
          <w:tab w:val="left" w:pos="3387"/>
        </w:tabs>
        <w:jc w:val="center"/>
        <w:rPr>
          <w:rFonts w:ascii="Arial" w:hAnsi="Arial" w:cs="Arial"/>
          <w:b/>
          <w:color w:val="000000"/>
        </w:rPr>
      </w:pPr>
    </w:p>
    <w:sectPr w:rsidR="006A1002" w:rsidSect="00131249">
      <w:headerReference w:type="default" r:id="rId19"/>
      <w:footerReference w:type="defaul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5D9F0" w14:textId="77777777" w:rsidR="008126A6" w:rsidRDefault="008126A6" w:rsidP="00131249">
      <w:r>
        <w:separator/>
      </w:r>
    </w:p>
  </w:endnote>
  <w:endnote w:type="continuationSeparator" w:id="0">
    <w:p w14:paraId="77F7CDE7" w14:textId="77777777" w:rsidR="008126A6" w:rsidRDefault="008126A6" w:rsidP="00131249">
      <w:r>
        <w:continuationSeparator/>
      </w:r>
    </w:p>
  </w:endnote>
  <w:endnote w:type="continuationNotice" w:id="1">
    <w:p w14:paraId="202A2B09" w14:textId="77777777" w:rsidR="008126A6" w:rsidRDefault="0081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9CD0" w14:textId="3D1414E1"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BA15CE">
      <w:rPr>
        <w:rFonts w:ascii="Arial" w:hAnsi="Arial" w:cs="Arial"/>
        <w:sz w:val="22"/>
        <w:szCs w:val="22"/>
      </w:rPr>
      <w:t>12/22/21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05B56" w14:textId="41B8A6FF"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301202">
      <w:rPr>
        <w:rFonts w:ascii="Arial" w:hAnsi="Arial" w:cs="Arial"/>
        <w:sz w:val="22"/>
        <w:szCs w:val="22"/>
      </w:rPr>
      <w:t>12/22/2021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41925" w14:textId="77777777" w:rsidR="008126A6" w:rsidRDefault="008126A6" w:rsidP="00131249">
      <w:r>
        <w:separator/>
      </w:r>
    </w:p>
  </w:footnote>
  <w:footnote w:type="continuationSeparator" w:id="0">
    <w:p w14:paraId="3EDA6F91" w14:textId="77777777" w:rsidR="008126A6" w:rsidRDefault="008126A6" w:rsidP="00131249">
      <w:r>
        <w:continuationSeparator/>
      </w:r>
    </w:p>
  </w:footnote>
  <w:footnote w:type="continuationNotice" w:id="1">
    <w:p w14:paraId="095E4AA2" w14:textId="77777777" w:rsidR="008126A6" w:rsidRDefault="00812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52F2" w14:textId="5407E416" w:rsidR="004567DF" w:rsidRPr="00035C50" w:rsidRDefault="00282A8B"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F47F00" w:rsidRPr="00F47F00">
      <w:rPr>
        <w:rFonts w:ascii="Arial" w:hAnsi="Arial" w:cs="Arial"/>
        <w:b/>
        <w:sz w:val="20"/>
      </w:rPr>
      <w:t xml:space="preserve">RFA 202111181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ACDF6B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A7F8EFE"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430D"/>
    <w:multiLevelType w:val="multilevel"/>
    <w:tmpl w:val="133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2E7C"/>
    <w:multiLevelType w:val="multilevel"/>
    <w:tmpl w:val="FD065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E343F"/>
    <w:multiLevelType w:val="multilevel"/>
    <w:tmpl w:val="34B8E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970C7"/>
    <w:multiLevelType w:val="multilevel"/>
    <w:tmpl w:val="7E4A8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00E1E"/>
    <w:multiLevelType w:val="multilevel"/>
    <w:tmpl w:val="9FAAC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C6E40"/>
    <w:multiLevelType w:val="hybridMultilevel"/>
    <w:tmpl w:val="98BC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D2CE0"/>
    <w:multiLevelType w:val="multilevel"/>
    <w:tmpl w:val="76CAA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F2995"/>
    <w:multiLevelType w:val="multilevel"/>
    <w:tmpl w:val="0C30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22322"/>
    <w:multiLevelType w:val="multilevel"/>
    <w:tmpl w:val="2D6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07B51"/>
    <w:multiLevelType w:val="multilevel"/>
    <w:tmpl w:val="30B05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BE2A34"/>
    <w:multiLevelType w:val="hybridMultilevel"/>
    <w:tmpl w:val="B14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2217E"/>
    <w:multiLevelType w:val="multilevel"/>
    <w:tmpl w:val="18DA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17FDF"/>
    <w:multiLevelType w:val="hybridMultilevel"/>
    <w:tmpl w:val="1BC6E3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25EBB"/>
    <w:multiLevelType w:val="multilevel"/>
    <w:tmpl w:val="F56CC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86D91"/>
    <w:multiLevelType w:val="multilevel"/>
    <w:tmpl w:val="385A6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17E0E"/>
    <w:multiLevelType w:val="hybridMultilevel"/>
    <w:tmpl w:val="A6CA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475BD"/>
    <w:multiLevelType w:val="hybridMultilevel"/>
    <w:tmpl w:val="0414A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C231F"/>
    <w:multiLevelType w:val="hybridMultilevel"/>
    <w:tmpl w:val="180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40D53"/>
    <w:multiLevelType w:val="multilevel"/>
    <w:tmpl w:val="C96A8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0A57A7"/>
    <w:multiLevelType w:val="multilevel"/>
    <w:tmpl w:val="EB62C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6D451D"/>
    <w:multiLevelType w:val="multilevel"/>
    <w:tmpl w:val="487C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91606"/>
    <w:multiLevelType w:val="multilevel"/>
    <w:tmpl w:val="57A4A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E07DB5"/>
    <w:multiLevelType w:val="multilevel"/>
    <w:tmpl w:val="AECC3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E243F6"/>
    <w:multiLevelType w:val="multilevel"/>
    <w:tmpl w:val="EFFC2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B446C"/>
    <w:multiLevelType w:val="multilevel"/>
    <w:tmpl w:val="4474A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7"/>
  </w:num>
  <w:num w:numId="4">
    <w:abstractNumId w:val="10"/>
  </w:num>
  <w:num w:numId="5">
    <w:abstractNumId w:val="15"/>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6"/>
  </w:num>
  <w:num w:numId="9">
    <w:abstractNumId w:val="2"/>
  </w:num>
  <w:num w:numId="10">
    <w:abstractNumId w:val="9"/>
  </w:num>
  <w:num w:numId="11">
    <w:abstractNumId w:val="19"/>
  </w:num>
  <w:num w:numId="12">
    <w:abstractNumId w:val="18"/>
  </w:num>
  <w:num w:numId="13">
    <w:abstractNumId w:val="3"/>
  </w:num>
  <w:num w:numId="14">
    <w:abstractNumId w:val="14"/>
  </w:num>
  <w:num w:numId="15">
    <w:abstractNumId w:val="21"/>
  </w:num>
  <w:num w:numId="16">
    <w:abstractNumId w:val="23"/>
  </w:num>
  <w:num w:numId="17">
    <w:abstractNumId w:val="22"/>
  </w:num>
  <w:num w:numId="18">
    <w:abstractNumId w:val="20"/>
  </w:num>
  <w:num w:numId="19">
    <w:abstractNumId w:val="13"/>
  </w:num>
  <w:num w:numId="20">
    <w:abstractNumId w:val="4"/>
  </w:num>
  <w:num w:numId="21">
    <w:abstractNumId w:val="1"/>
  </w:num>
  <w:num w:numId="22">
    <w:abstractNumId w:val="6"/>
  </w:num>
  <w:num w:numId="2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2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5">
    <w:abstractNumId w:val="11"/>
  </w:num>
  <w:num w:numId="26">
    <w:abstractNumId w:val="8"/>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09A0"/>
    <w:rsid w:val="00001073"/>
    <w:rsid w:val="0000248B"/>
    <w:rsid w:val="00005412"/>
    <w:rsid w:val="00006284"/>
    <w:rsid w:val="00014F16"/>
    <w:rsid w:val="000163F4"/>
    <w:rsid w:val="00016E78"/>
    <w:rsid w:val="00021613"/>
    <w:rsid w:val="000248BA"/>
    <w:rsid w:val="00026815"/>
    <w:rsid w:val="0003226F"/>
    <w:rsid w:val="00032D9B"/>
    <w:rsid w:val="00035C50"/>
    <w:rsid w:val="000367E2"/>
    <w:rsid w:val="000417F6"/>
    <w:rsid w:val="00041C6B"/>
    <w:rsid w:val="000434F5"/>
    <w:rsid w:val="000435A4"/>
    <w:rsid w:val="0004606F"/>
    <w:rsid w:val="000502A5"/>
    <w:rsid w:val="00051417"/>
    <w:rsid w:val="00053009"/>
    <w:rsid w:val="000545FA"/>
    <w:rsid w:val="00055E26"/>
    <w:rsid w:val="0005751E"/>
    <w:rsid w:val="0006024F"/>
    <w:rsid w:val="00061431"/>
    <w:rsid w:val="0006257C"/>
    <w:rsid w:val="00063F1B"/>
    <w:rsid w:val="00067D5F"/>
    <w:rsid w:val="00070807"/>
    <w:rsid w:val="00071A02"/>
    <w:rsid w:val="00072224"/>
    <w:rsid w:val="0007392A"/>
    <w:rsid w:val="00074915"/>
    <w:rsid w:val="00075B91"/>
    <w:rsid w:val="00076BC3"/>
    <w:rsid w:val="0007749B"/>
    <w:rsid w:val="00080E97"/>
    <w:rsid w:val="00082443"/>
    <w:rsid w:val="00087118"/>
    <w:rsid w:val="0008741B"/>
    <w:rsid w:val="00096B9A"/>
    <w:rsid w:val="00097295"/>
    <w:rsid w:val="000974C0"/>
    <w:rsid w:val="000A1DA2"/>
    <w:rsid w:val="000A2906"/>
    <w:rsid w:val="000A4882"/>
    <w:rsid w:val="000A4BE6"/>
    <w:rsid w:val="000B0F8B"/>
    <w:rsid w:val="000B1110"/>
    <w:rsid w:val="000B5084"/>
    <w:rsid w:val="000B6157"/>
    <w:rsid w:val="000B7863"/>
    <w:rsid w:val="000C1004"/>
    <w:rsid w:val="000C1D45"/>
    <w:rsid w:val="000C2454"/>
    <w:rsid w:val="000C2D27"/>
    <w:rsid w:val="000C4E9B"/>
    <w:rsid w:val="000C6D4B"/>
    <w:rsid w:val="000D1C1F"/>
    <w:rsid w:val="000E0468"/>
    <w:rsid w:val="000E3004"/>
    <w:rsid w:val="000E4356"/>
    <w:rsid w:val="000E4AEC"/>
    <w:rsid w:val="000E7444"/>
    <w:rsid w:val="000E76BE"/>
    <w:rsid w:val="000E7F98"/>
    <w:rsid w:val="000F042B"/>
    <w:rsid w:val="000F06C5"/>
    <w:rsid w:val="000F28E8"/>
    <w:rsid w:val="000F29AB"/>
    <w:rsid w:val="000F4EF5"/>
    <w:rsid w:val="00100B29"/>
    <w:rsid w:val="001032F1"/>
    <w:rsid w:val="00103D28"/>
    <w:rsid w:val="00107CE1"/>
    <w:rsid w:val="0011529C"/>
    <w:rsid w:val="00120973"/>
    <w:rsid w:val="0012110C"/>
    <w:rsid w:val="0012397F"/>
    <w:rsid w:val="00127FA1"/>
    <w:rsid w:val="00130B5D"/>
    <w:rsid w:val="00131249"/>
    <w:rsid w:val="001323EF"/>
    <w:rsid w:val="00135DF5"/>
    <w:rsid w:val="0014072C"/>
    <w:rsid w:val="00141049"/>
    <w:rsid w:val="0014225B"/>
    <w:rsid w:val="00143D53"/>
    <w:rsid w:val="00144369"/>
    <w:rsid w:val="00153986"/>
    <w:rsid w:val="00154924"/>
    <w:rsid w:val="00155452"/>
    <w:rsid w:val="00155904"/>
    <w:rsid w:val="00156C73"/>
    <w:rsid w:val="00160FEF"/>
    <w:rsid w:val="001617F1"/>
    <w:rsid w:val="00161ADC"/>
    <w:rsid w:val="001629F3"/>
    <w:rsid w:val="001730BD"/>
    <w:rsid w:val="00175349"/>
    <w:rsid w:val="001767ED"/>
    <w:rsid w:val="00176D03"/>
    <w:rsid w:val="00177A1B"/>
    <w:rsid w:val="00177CF3"/>
    <w:rsid w:val="00177D9D"/>
    <w:rsid w:val="00186FC7"/>
    <w:rsid w:val="001A3B1C"/>
    <w:rsid w:val="001A5A54"/>
    <w:rsid w:val="001A70A1"/>
    <w:rsid w:val="001A7F4F"/>
    <w:rsid w:val="001B04B3"/>
    <w:rsid w:val="001B4AC7"/>
    <w:rsid w:val="001C30E5"/>
    <w:rsid w:val="001C647D"/>
    <w:rsid w:val="001D01BC"/>
    <w:rsid w:val="001D0A61"/>
    <w:rsid w:val="001D1DF9"/>
    <w:rsid w:val="001D5680"/>
    <w:rsid w:val="001D7A44"/>
    <w:rsid w:val="001E1433"/>
    <w:rsid w:val="001E256C"/>
    <w:rsid w:val="001E4474"/>
    <w:rsid w:val="001E7B90"/>
    <w:rsid w:val="001F0888"/>
    <w:rsid w:val="001F22A9"/>
    <w:rsid w:val="001F5E61"/>
    <w:rsid w:val="00201010"/>
    <w:rsid w:val="002050FF"/>
    <w:rsid w:val="00207697"/>
    <w:rsid w:val="00212D95"/>
    <w:rsid w:val="00213323"/>
    <w:rsid w:val="00215A11"/>
    <w:rsid w:val="00217C44"/>
    <w:rsid w:val="002240AE"/>
    <w:rsid w:val="00224849"/>
    <w:rsid w:val="00224BA5"/>
    <w:rsid w:val="00232A0B"/>
    <w:rsid w:val="00235608"/>
    <w:rsid w:val="00236453"/>
    <w:rsid w:val="00250241"/>
    <w:rsid w:val="0025571B"/>
    <w:rsid w:val="00255747"/>
    <w:rsid w:val="0025618A"/>
    <w:rsid w:val="0025740D"/>
    <w:rsid w:val="00264056"/>
    <w:rsid w:val="00265626"/>
    <w:rsid w:val="002658A9"/>
    <w:rsid w:val="00265902"/>
    <w:rsid w:val="002668F4"/>
    <w:rsid w:val="00267F72"/>
    <w:rsid w:val="00272E47"/>
    <w:rsid w:val="00277361"/>
    <w:rsid w:val="0028015D"/>
    <w:rsid w:val="00280F2D"/>
    <w:rsid w:val="00282A8B"/>
    <w:rsid w:val="00282E58"/>
    <w:rsid w:val="002914AC"/>
    <w:rsid w:val="002A144A"/>
    <w:rsid w:val="002A194C"/>
    <w:rsid w:val="002A1FF7"/>
    <w:rsid w:val="002A41C6"/>
    <w:rsid w:val="002B5997"/>
    <w:rsid w:val="002B6719"/>
    <w:rsid w:val="002B7EF5"/>
    <w:rsid w:val="002C21F0"/>
    <w:rsid w:val="002D37A2"/>
    <w:rsid w:val="002D7D61"/>
    <w:rsid w:val="002E17C3"/>
    <w:rsid w:val="002E1B22"/>
    <w:rsid w:val="002E4A33"/>
    <w:rsid w:val="002E63B8"/>
    <w:rsid w:val="002E6EFB"/>
    <w:rsid w:val="002F1076"/>
    <w:rsid w:val="002F127E"/>
    <w:rsid w:val="002F13C7"/>
    <w:rsid w:val="002F3C87"/>
    <w:rsid w:val="002F4AA6"/>
    <w:rsid w:val="002F71E1"/>
    <w:rsid w:val="002F7381"/>
    <w:rsid w:val="0030077D"/>
    <w:rsid w:val="00301202"/>
    <w:rsid w:val="00302A90"/>
    <w:rsid w:val="00304B9A"/>
    <w:rsid w:val="00306701"/>
    <w:rsid w:val="00310170"/>
    <w:rsid w:val="003110C0"/>
    <w:rsid w:val="00314C9E"/>
    <w:rsid w:val="003262F2"/>
    <w:rsid w:val="00326888"/>
    <w:rsid w:val="003275E4"/>
    <w:rsid w:val="0032770F"/>
    <w:rsid w:val="0032781A"/>
    <w:rsid w:val="00327B3E"/>
    <w:rsid w:val="00331C8C"/>
    <w:rsid w:val="003332F9"/>
    <w:rsid w:val="0033692D"/>
    <w:rsid w:val="00336E4B"/>
    <w:rsid w:val="00337C34"/>
    <w:rsid w:val="003405FB"/>
    <w:rsid w:val="00341CD1"/>
    <w:rsid w:val="00342620"/>
    <w:rsid w:val="00342F1D"/>
    <w:rsid w:val="003456EA"/>
    <w:rsid w:val="00352A6F"/>
    <w:rsid w:val="00354F63"/>
    <w:rsid w:val="00360205"/>
    <w:rsid w:val="00362404"/>
    <w:rsid w:val="00363064"/>
    <w:rsid w:val="003638E9"/>
    <w:rsid w:val="00365541"/>
    <w:rsid w:val="00366E4E"/>
    <w:rsid w:val="0037403C"/>
    <w:rsid w:val="003755E8"/>
    <w:rsid w:val="0038006E"/>
    <w:rsid w:val="00380A74"/>
    <w:rsid w:val="00380C7D"/>
    <w:rsid w:val="00380CCC"/>
    <w:rsid w:val="00382D3E"/>
    <w:rsid w:val="0038457A"/>
    <w:rsid w:val="00385A9B"/>
    <w:rsid w:val="00391E8A"/>
    <w:rsid w:val="003926EE"/>
    <w:rsid w:val="003929A4"/>
    <w:rsid w:val="003951DD"/>
    <w:rsid w:val="00395FC8"/>
    <w:rsid w:val="00397D6D"/>
    <w:rsid w:val="003A0143"/>
    <w:rsid w:val="003A2546"/>
    <w:rsid w:val="003A7513"/>
    <w:rsid w:val="003B276E"/>
    <w:rsid w:val="003B2C19"/>
    <w:rsid w:val="003B46D9"/>
    <w:rsid w:val="003B596B"/>
    <w:rsid w:val="003B6990"/>
    <w:rsid w:val="003B73A7"/>
    <w:rsid w:val="003B7694"/>
    <w:rsid w:val="003B7C53"/>
    <w:rsid w:val="003C0F7F"/>
    <w:rsid w:val="003C14D2"/>
    <w:rsid w:val="003C1F1E"/>
    <w:rsid w:val="003C5FF6"/>
    <w:rsid w:val="003C6162"/>
    <w:rsid w:val="003C6D7F"/>
    <w:rsid w:val="003D4C68"/>
    <w:rsid w:val="003E34A8"/>
    <w:rsid w:val="003E6BCA"/>
    <w:rsid w:val="003F0A55"/>
    <w:rsid w:val="003F16E9"/>
    <w:rsid w:val="003F1D46"/>
    <w:rsid w:val="003F246A"/>
    <w:rsid w:val="003F2E20"/>
    <w:rsid w:val="003F3258"/>
    <w:rsid w:val="003F3A34"/>
    <w:rsid w:val="003F3ABE"/>
    <w:rsid w:val="003F567F"/>
    <w:rsid w:val="00400AB4"/>
    <w:rsid w:val="00403590"/>
    <w:rsid w:val="004049DD"/>
    <w:rsid w:val="00414315"/>
    <w:rsid w:val="00414ADB"/>
    <w:rsid w:val="0041712C"/>
    <w:rsid w:val="00417C28"/>
    <w:rsid w:val="00420305"/>
    <w:rsid w:val="004226D7"/>
    <w:rsid w:val="00423BFD"/>
    <w:rsid w:val="00424D10"/>
    <w:rsid w:val="004263B1"/>
    <w:rsid w:val="004275CF"/>
    <w:rsid w:val="004277F1"/>
    <w:rsid w:val="00431964"/>
    <w:rsid w:val="00433785"/>
    <w:rsid w:val="00436A19"/>
    <w:rsid w:val="00443E14"/>
    <w:rsid w:val="0045269E"/>
    <w:rsid w:val="00453252"/>
    <w:rsid w:val="004532CA"/>
    <w:rsid w:val="00454D43"/>
    <w:rsid w:val="00455259"/>
    <w:rsid w:val="004560AF"/>
    <w:rsid w:val="004567DF"/>
    <w:rsid w:val="00461656"/>
    <w:rsid w:val="004628C8"/>
    <w:rsid w:val="004660FA"/>
    <w:rsid w:val="00467AEC"/>
    <w:rsid w:val="00471E47"/>
    <w:rsid w:val="004726F2"/>
    <w:rsid w:val="00481BC4"/>
    <w:rsid w:val="00481CF0"/>
    <w:rsid w:val="0048207D"/>
    <w:rsid w:val="00483737"/>
    <w:rsid w:val="00486967"/>
    <w:rsid w:val="00486D99"/>
    <w:rsid w:val="00487C3A"/>
    <w:rsid w:val="00487DBC"/>
    <w:rsid w:val="00491753"/>
    <w:rsid w:val="00492B9C"/>
    <w:rsid w:val="004934C7"/>
    <w:rsid w:val="004A0745"/>
    <w:rsid w:val="004A1216"/>
    <w:rsid w:val="004A232A"/>
    <w:rsid w:val="004A2D28"/>
    <w:rsid w:val="004A3FD3"/>
    <w:rsid w:val="004A561D"/>
    <w:rsid w:val="004A65E9"/>
    <w:rsid w:val="004A7A3D"/>
    <w:rsid w:val="004B1001"/>
    <w:rsid w:val="004B1351"/>
    <w:rsid w:val="004B759A"/>
    <w:rsid w:val="004C1283"/>
    <w:rsid w:val="004C37D6"/>
    <w:rsid w:val="004C4B0C"/>
    <w:rsid w:val="004D23BB"/>
    <w:rsid w:val="004D2660"/>
    <w:rsid w:val="004D38DE"/>
    <w:rsid w:val="004D7DD1"/>
    <w:rsid w:val="004E214A"/>
    <w:rsid w:val="004E21DB"/>
    <w:rsid w:val="004E25A4"/>
    <w:rsid w:val="004E3DB3"/>
    <w:rsid w:val="004E4286"/>
    <w:rsid w:val="004E454F"/>
    <w:rsid w:val="004E6776"/>
    <w:rsid w:val="004E69E1"/>
    <w:rsid w:val="004F0A38"/>
    <w:rsid w:val="004F12C9"/>
    <w:rsid w:val="004F42B4"/>
    <w:rsid w:val="004F6197"/>
    <w:rsid w:val="00500301"/>
    <w:rsid w:val="005017C2"/>
    <w:rsid w:val="00502F2E"/>
    <w:rsid w:val="005126B5"/>
    <w:rsid w:val="0051446D"/>
    <w:rsid w:val="00515826"/>
    <w:rsid w:val="00516A39"/>
    <w:rsid w:val="005170DD"/>
    <w:rsid w:val="00520E42"/>
    <w:rsid w:val="00521F8B"/>
    <w:rsid w:val="00526798"/>
    <w:rsid w:val="00530CCB"/>
    <w:rsid w:val="0053107E"/>
    <w:rsid w:val="005326DB"/>
    <w:rsid w:val="005355C2"/>
    <w:rsid w:val="00537E85"/>
    <w:rsid w:val="00544CE0"/>
    <w:rsid w:val="00544E37"/>
    <w:rsid w:val="00545EF3"/>
    <w:rsid w:val="00546137"/>
    <w:rsid w:val="00550C0E"/>
    <w:rsid w:val="00550F66"/>
    <w:rsid w:val="00553A67"/>
    <w:rsid w:val="005558D6"/>
    <w:rsid w:val="00556DA2"/>
    <w:rsid w:val="00561F55"/>
    <w:rsid w:val="00562815"/>
    <w:rsid w:val="005634BB"/>
    <w:rsid w:val="00567EAB"/>
    <w:rsid w:val="00575A64"/>
    <w:rsid w:val="00576CDE"/>
    <w:rsid w:val="005817DB"/>
    <w:rsid w:val="00583274"/>
    <w:rsid w:val="00585BA5"/>
    <w:rsid w:val="0058650B"/>
    <w:rsid w:val="00591F66"/>
    <w:rsid w:val="005956F1"/>
    <w:rsid w:val="0059686D"/>
    <w:rsid w:val="005977B6"/>
    <w:rsid w:val="00597D7B"/>
    <w:rsid w:val="005A1054"/>
    <w:rsid w:val="005B4303"/>
    <w:rsid w:val="005B4E45"/>
    <w:rsid w:val="005B507B"/>
    <w:rsid w:val="005B6A30"/>
    <w:rsid w:val="005B7B04"/>
    <w:rsid w:val="005C2EE9"/>
    <w:rsid w:val="005C4A6C"/>
    <w:rsid w:val="005C6283"/>
    <w:rsid w:val="005C6836"/>
    <w:rsid w:val="005C6E5D"/>
    <w:rsid w:val="005C7AD4"/>
    <w:rsid w:val="005D1B4F"/>
    <w:rsid w:val="005D2A9D"/>
    <w:rsid w:val="005D54F0"/>
    <w:rsid w:val="005E0000"/>
    <w:rsid w:val="005E616B"/>
    <w:rsid w:val="005E653A"/>
    <w:rsid w:val="005F11F2"/>
    <w:rsid w:val="005F27C8"/>
    <w:rsid w:val="005F76EC"/>
    <w:rsid w:val="0060277A"/>
    <w:rsid w:val="006027D1"/>
    <w:rsid w:val="006050FF"/>
    <w:rsid w:val="00611813"/>
    <w:rsid w:val="00614F43"/>
    <w:rsid w:val="00616993"/>
    <w:rsid w:val="00616A79"/>
    <w:rsid w:val="00617913"/>
    <w:rsid w:val="00617F01"/>
    <w:rsid w:val="006212AE"/>
    <w:rsid w:val="006249A1"/>
    <w:rsid w:val="00630DDF"/>
    <w:rsid w:val="0063459E"/>
    <w:rsid w:val="006355C7"/>
    <w:rsid w:val="00636B1A"/>
    <w:rsid w:val="006423C3"/>
    <w:rsid w:val="00642574"/>
    <w:rsid w:val="00645B3A"/>
    <w:rsid w:val="00646936"/>
    <w:rsid w:val="00653EC7"/>
    <w:rsid w:val="0065401D"/>
    <w:rsid w:val="0065560C"/>
    <w:rsid w:val="006576B9"/>
    <w:rsid w:val="0066111C"/>
    <w:rsid w:val="00661A1C"/>
    <w:rsid w:val="00662283"/>
    <w:rsid w:val="0066336F"/>
    <w:rsid w:val="00663A9E"/>
    <w:rsid w:val="006640F8"/>
    <w:rsid w:val="00665164"/>
    <w:rsid w:val="00666C86"/>
    <w:rsid w:val="00667A64"/>
    <w:rsid w:val="00667B2F"/>
    <w:rsid w:val="0067079C"/>
    <w:rsid w:val="0067101C"/>
    <w:rsid w:val="00672C4A"/>
    <w:rsid w:val="00673D14"/>
    <w:rsid w:val="00676025"/>
    <w:rsid w:val="00676B1B"/>
    <w:rsid w:val="00681697"/>
    <w:rsid w:val="00683F14"/>
    <w:rsid w:val="006851FB"/>
    <w:rsid w:val="006862A9"/>
    <w:rsid w:val="00686478"/>
    <w:rsid w:val="006868FB"/>
    <w:rsid w:val="00687D4C"/>
    <w:rsid w:val="006901A7"/>
    <w:rsid w:val="00691355"/>
    <w:rsid w:val="006921B7"/>
    <w:rsid w:val="00696C78"/>
    <w:rsid w:val="006A05F4"/>
    <w:rsid w:val="006A1002"/>
    <w:rsid w:val="006A26DC"/>
    <w:rsid w:val="006A5907"/>
    <w:rsid w:val="006A6353"/>
    <w:rsid w:val="006B0090"/>
    <w:rsid w:val="006B0357"/>
    <w:rsid w:val="006B28AF"/>
    <w:rsid w:val="006B3AE6"/>
    <w:rsid w:val="006B5DEC"/>
    <w:rsid w:val="006B7F16"/>
    <w:rsid w:val="006C0AC4"/>
    <w:rsid w:val="006C3CF6"/>
    <w:rsid w:val="006C567D"/>
    <w:rsid w:val="006C6C64"/>
    <w:rsid w:val="006C78E1"/>
    <w:rsid w:val="006C7C47"/>
    <w:rsid w:val="006D0BD2"/>
    <w:rsid w:val="006D34A7"/>
    <w:rsid w:val="006D3D46"/>
    <w:rsid w:val="006D64F7"/>
    <w:rsid w:val="006D6508"/>
    <w:rsid w:val="006D7FAB"/>
    <w:rsid w:val="006E3D64"/>
    <w:rsid w:val="006E5C65"/>
    <w:rsid w:val="006E7F51"/>
    <w:rsid w:val="006F1A39"/>
    <w:rsid w:val="006F3763"/>
    <w:rsid w:val="006F43B1"/>
    <w:rsid w:val="006F4406"/>
    <w:rsid w:val="006F647F"/>
    <w:rsid w:val="006F7353"/>
    <w:rsid w:val="0070044B"/>
    <w:rsid w:val="007010C0"/>
    <w:rsid w:val="00701A77"/>
    <w:rsid w:val="0070462B"/>
    <w:rsid w:val="007048DF"/>
    <w:rsid w:val="00711B42"/>
    <w:rsid w:val="0071471A"/>
    <w:rsid w:val="00714C6D"/>
    <w:rsid w:val="007152FE"/>
    <w:rsid w:val="00715BC2"/>
    <w:rsid w:val="007170ED"/>
    <w:rsid w:val="00721E6F"/>
    <w:rsid w:val="00722F90"/>
    <w:rsid w:val="00724C0C"/>
    <w:rsid w:val="00725EF5"/>
    <w:rsid w:val="00730092"/>
    <w:rsid w:val="007302C0"/>
    <w:rsid w:val="0073368E"/>
    <w:rsid w:val="00735982"/>
    <w:rsid w:val="007366D2"/>
    <w:rsid w:val="00737571"/>
    <w:rsid w:val="00740F34"/>
    <w:rsid w:val="00741450"/>
    <w:rsid w:val="007415FA"/>
    <w:rsid w:val="00741762"/>
    <w:rsid w:val="0074411C"/>
    <w:rsid w:val="0074510C"/>
    <w:rsid w:val="007458DC"/>
    <w:rsid w:val="00745E49"/>
    <w:rsid w:val="00752711"/>
    <w:rsid w:val="00754219"/>
    <w:rsid w:val="00754CAB"/>
    <w:rsid w:val="00756C63"/>
    <w:rsid w:val="0075743D"/>
    <w:rsid w:val="007621C1"/>
    <w:rsid w:val="00763C24"/>
    <w:rsid w:val="00767C7F"/>
    <w:rsid w:val="00774A1A"/>
    <w:rsid w:val="007753CE"/>
    <w:rsid w:val="00780046"/>
    <w:rsid w:val="0078217C"/>
    <w:rsid w:val="00783940"/>
    <w:rsid w:val="0078520C"/>
    <w:rsid w:val="00785FF2"/>
    <w:rsid w:val="0078741A"/>
    <w:rsid w:val="00794636"/>
    <w:rsid w:val="007A150F"/>
    <w:rsid w:val="007A3BC8"/>
    <w:rsid w:val="007A4807"/>
    <w:rsid w:val="007B4F92"/>
    <w:rsid w:val="007B5B37"/>
    <w:rsid w:val="007B5B3F"/>
    <w:rsid w:val="007B792F"/>
    <w:rsid w:val="007C2003"/>
    <w:rsid w:val="007C61BA"/>
    <w:rsid w:val="007C6494"/>
    <w:rsid w:val="007C6FC9"/>
    <w:rsid w:val="007D13E2"/>
    <w:rsid w:val="007D19D8"/>
    <w:rsid w:val="007D2914"/>
    <w:rsid w:val="007D2F73"/>
    <w:rsid w:val="007D360E"/>
    <w:rsid w:val="007D368D"/>
    <w:rsid w:val="007E3D5C"/>
    <w:rsid w:val="007E5359"/>
    <w:rsid w:val="007E5F07"/>
    <w:rsid w:val="007E6A49"/>
    <w:rsid w:val="007F0E0F"/>
    <w:rsid w:val="007F0EAC"/>
    <w:rsid w:val="007F2042"/>
    <w:rsid w:val="007F4B49"/>
    <w:rsid w:val="007F7310"/>
    <w:rsid w:val="00802AE0"/>
    <w:rsid w:val="008126A6"/>
    <w:rsid w:val="00817583"/>
    <w:rsid w:val="008204B9"/>
    <w:rsid w:val="0082134A"/>
    <w:rsid w:val="008235BC"/>
    <w:rsid w:val="0082733A"/>
    <w:rsid w:val="00827CB3"/>
    <w:rsid w:val="00830416"/>
    <w:rsid w:val="00832C9A"/>
    <w:rsid w:val="008350EC"/>
    <w:rsid w:val="00837848"/>
    <w:rsid w:val="00837C8B"/>
    <w:rsid w:val="008459C7"/>
    <w:rsid w:val="00845AF9"/>
    <w:rsid w:val="00846FC5"/>
    <w:rsid w:val="008541A4"/>
    <w:rsid w:val="00855779"/>
    <w:rsid w:val="00860AEA"/>
    <w:rsid w:val="00861F65"/>
    <w:rsid w:val="00864773"/>
    <w:rsid w:val="00864E43"/>
    <w:rsid w:val="00876280"/>
    <w:rsid w:val="00877CB7"/>
    <w:rsid w:val="00877EF0"/>
    <w:rsid w:val="008807FE"/>
    <w:rsid w:val="0088208C"/>
    <w:rsid w:val="008831CC"/>
    <w:rsid w:val="00883887"/>
    <w:rsid w:val="00884BCE"/>
    <w:rsid w:val="008861B2"/>
    <w:rsid w:val="0088655F"/>
    <w:rsid w:val="00887B8A"/>
    <w:rsid w:val="00897292"/>
    <w:rsid w:val="008A0220"/>
    <w:rsid w:val="008A04AC"/>
    <w:rsid w:val="008A3197"/>
    <w:rsid w:val="008A3A97"/>
    <w:rsid w:val="008A5A26"/>
    <w:rsid w:val="008B0879"/>
    <w:rsid w:val="008B2530"/>
    <w:rsid w:val="008B4AA6"/>
    <w:rsid w:val="008B586D"/>
    <w:rsid w:val="008C6AD0"/>
    <w:rsid w:val="008D098F"/>
    <w:rsid w:val="008D1583"/>
    <w:rsid w:val="008D1A76"/>
    <w:rsid w:val="008D2327"/>
    <w:rsid w:val="008D3620"/>
    <w:rsid w:val="008D40B2"/>
    <w:rsid w:val="008D5AE8"/>
    <w:rsid w:val="008D62AE"/>
    <w:rsid w:val="008D646E"/>
    <w:rsid w:val="008D6EE3"/>
    <w:rsid w:val="008E54B6"/>
    <w:rsid w:val="008E62CC"/>
    <w:rsid w:val="008E7A74"/>
    <w:rsid w:val="008E7CF5"/>
    <w:rsid w:val="008E7D75"/>
    <w:rsid w:val="008F1B7F"/>
    <w:rsid w:val="008F48F3"/>
    <w:rsid w:val="008F51BD"/>
    <w:rsid w:val="008F5AB5"/>
    <w:rsid w:val="008F6FE0"/>
    <w:rsid w:val="0090104A"/>
    <w:rsid w:val="00902051"/>
    <w:rsid w:val="00903251"/>
    <w:rsid w:val="0090735C"/>
    <w:rsid w:val="009103A3"/>
    <w:rsid w:val="00911AB9"/>
    <w:rsid w:val="00911E6C"/>
    <w:rsid w:val="009143B8"/>
    <w:rsid w:val="0091663D"/>
    <w:rsid w:val="00916E97"/>
    <w:rsid w:val="00922CB1"/>
    <w:rsid w:val="0092487D"/>
    <w:rsid w:val="009256C1"/>
    <w:rsid w:val="00926406"/>
    <w:rsid w:val="00926B3E"/>
    <w:rsid w:val="0092727F"/>
    <w:rsid w:val="00927E85"/>
    <w:rsid w:val="00927EDA"/>
    <w:rsid w:val="00930D6E"/>
    <w:rsid w:val="00931E97"/>
    <w:rsid w:val="0093534E"/>
    <w:rsid w:val="00942D31"/>
    <w:rsid w:val="00943535"/>
    <w:rsid w:val="009438EC"/>
    <w:rsid w:val="00943DF1"/>
    <w:rsid w:val="0094645A"/>
    <w:rsid w:val="0094706B"/>
    <w:rsid w:val="0095108E"/>
    <w:rsid w:val="00951DBE"/>
    <w:rsid w:val="009530D9"/>
    <w:rsid w:val="009560DE"/>
    <w:rsid w:val="00957B2A"/>
    <w:rsid w:val="00957DCF"/>
    <w:rsid w:val="009606CF"/>
    <w:rsid w:val="009608D6"/>
    <w:rsid w:val="00962169"/>
    <w:rsid w:val="00962816"/>
    <w:rsid w:val="00963C45"/>
    <w:rsid w:val="009656AB"/>
    <w:rsid w:val="00966626"/>
    <w:rsid w:val="0097072F"/>
    <w:rsid w:val="0097090B"/>
    <w:rsid w:val="00974B7B"/>
    <w:rsid w:val="00975518"/>
    <w:rsid w:val="00975F35"/>
    <w:rsid w:val="00976C67"/>
    <w:rsid w:val="0098131B"/>
    <w:rsid w:val="0098279E"/>
    <w:rsid w:val="00984E38"/>
    <w:rsid w:val="00985A82"/>
    <w:rsid w:val="00985D61"/>
    <w:rsid w:val="00992C00"/>
    <w:rsid w:val="00994C90"/>
    <w:rsid w:val="0099528D"/>
    <w:rsid w:val="009A1B5C"/>
    <w:rsid w:val="009A2FC6"/>
    <w:rsid w:val="009A472C"/>
    <w:rsid w:val="009B39DC"/>
    <w:rsid w:val="009B446E"/>
    <w:rsid w:val="009C1C63"/>
    <w:rsid w:val="009C2E0C"/>
    <w:rsid w:val="009C57AF"/>
    <w:rsid w:val="009D2F75"/>
    <w:rsid w:val="009D5024"/>
    <w:rsid w:val="009D633C"/>
    <w:rsid w:val="009E1E10"/>
    <w:rsid w:val="009E3C8C"/>
    <w:rsid w:val="009E67A2"/>
    <w:rsid w:val="009E69E0"/>
    <w:rsid w:val="009E7CD6"/>
    <w:rsid w:val="009F2149"/>
    <w:rsid w:val="009F370F"/>
    <w:rsid w:val="009F63A6"/>
    <w:rsid w:val="009F6CAB"/>
    <w:rsid w:val="009F7765"/>
    <w:rsid w:val="00A11A5F"/>
    <w:rsid w:val="00A15411"/>
    <w:rsid w:val="00A17A44"/>
    <w:rsid w:val="00A2186E"/>
    <w:rsid w:val="00A21C4E"/>
    <w:rsid w:val="00A22B46"/>
    <w:rsid w:val="00A24E7B"/>
    <w:rsid w:val="00A25015"/>
    <w:rsid w:val="00A2555E"/>
    <w:rsid w:val="00A264E3"/>
    <w:rsid w:val="00A30444"/>
    <w:rsid w:val="00A319F7"/>
    <w:rsid w:val="00A3653E"/>
    <w:rsid w:val="00A4000D"/>
    <w:rsid w:val="00A46062"/>
    <w:rsid w:val="00A464E9"/>
    <w:rsid w:val="00A47360"/>
    <w:rsid w:val="00A53AC2"/>
    <w:rsid w:val="00A5532B"/>
    <w:rsid w:val="00A61088"/>
    <w:rsid w:val="00A70DB9"/>
    <w:rsid w:val="00A72E5D"/>
    <w:rsid w:val="00A74DC2"/>
    <w:rsid w:val="00A75F31"/>
    <w:rsid w:val="00A82475"/>
    <w:rsid w:val="00A849D1"/>
    <w:rsid w:val="00A856B8"/>
    <w:rsid w:val="00A87D32"/>
    <w:rsid w:val="00A90D56"/>
    <w:rsid w:val="00A910B9"/>
    <w:rsid w:val="00A96D27"/>
    <w:rsid w:val="00A97BC7"/>
    <w:rsid w:val="00AA11EC"/>
    <w:rsid w:val="00AA43FF"/>
    <w:rsid w:val="00AA465B"/>
    <w:rsid w:val="00AA4ED5"/>
    <w:rsid w:val="00AA7A56"/>
    <w:rsid w:val="00AB3460"/>
    <w:rsid w:val="00AD2B47"/>
    <w:rsid w:val="00AD7CD9"/>
    <w:rsid w:val="00AD7EBE"/>
    <w:rsid w:val="00AE33F1"/>
    <w:rsid w:val="00AE3516"/>
    <w:rsid w:val="00AE6275"/>
    <w:rsid w:val="00AE6609"/>
    <w:rsid w:val="00AF1C6C"/>
    <w:rsid w:val="00AF5363"/>
    <w:rsid w:val="00AF787E"/>
    <w:rsid w:val="00B00347"/>
    <w:rsid w:val="00B00AB4"/>
    <w:rsid w:val="00B10085"/>
    <w:rsid w:val="00B1485D"/>
    <w:rsid w:val="00B15261"/>
    <w:rsid w:val="00B20A04"/>
    <w:rsid w:val="00B22FB9"/>
    <w:rsid w:val="00B26152"/>
    <w:rsid w:val="00B27971"/>
    <w:rsid w:val="00B30F5A"/>
    <w:rsid w:val="00B40B7C"/>
    <w:rsid w:val="00B420E5"/>
    <w:rsid w:val="00B42CF5"/>
    <w:rsid w:val="00B450E7"/>
    <w:rsid w:val="00B45E24"/>
    <w:rsid w:val="00B46855"/>
    <w:rsid w:val="00B46E28"/>
    <w:rsid w:val="00B52BF6"/>
    <w:rsid w:val="00B52D75"/>
    <w:rsid w:val="00B53B19"/>
    <w:rsid w:val="00B57723"/>
    <w:rsid w:val="00B61276"/>
    <w:rsid w:val="00B67950"/>
    <w:rsid w:val="00B72901"/>
    <w:rsid w:val="00B73264"/>
    <w:rsid w:val="00B76138"/>
    <w:rsid w:val="00B77F65"/>
    <w:rsid w:val="00B80A16"/>
    <w:rsid w:val="00B83902"/>
    <w:rsid w:val="00B845F6"/>
    <w:rsid w:val="00B846C2"/>
    <w:rsid w:val="00B85D84"/>
    <w:rsid w:val="00B876F1"/>
    <w:rsid w:val="00B902C6"/>
    <w:rsid w:val="00B931CE"/>
    <w:rsid w:val="00B93E64"/>
    <w:rsid w:val="00B95A7D"/>
    <w:rsid w:val="00BA15CE"/>
    <w:rsid w:val="00BB61FE"/>
    <w:rsid w:val="00BB6F9C"/>
    <w:rsid w:val="00BC2049"/>
    <w:rsid w:val="00BC44F2"/>
    <w:rsid w:val="00BC520E"/>
    <w:rsid w:val="00BC53A3"/>
    <w:rsid w:val="00BD0686"/>
    <w:rsid w:val="00BD55EA"/>
    <w:rsid w:val="00BE1BB9"/>
    <w:rsid w:val="00BE1EA2"/>
    <w:rsid w:val="00BE3380"/>
    <w:rsid w:val="00BE588F"/>
    <w:rsid w:val="00BE61C5"/>
    <w:rsid w:val="00BE6913"/>
    <w:rsid w:val="00BF046D"/>
    <w:rsid w:val="00BF191D"/>
    <w:rsid w:val="00BF5871"/>
    <w:rsid w:val="00BF5C8E"/>
    <w:rsid w:val="00BF6C7E"/>
    <w:rsid w:val="00C00A8D"/>
    <w:rsid w:val="00C02EA1"/>
    <w:rsid w:val="00C06560"/>
    <w:rsid w:val="00C06596"/>
    <w:rsid w:val="00C113F8"/>
    <w:rsid w:val="00C11641"/>
    <w:rsid w:val="00C14A69"/>
    <w:rsid w:val="00C14D6C"/>
    <w:rsid w:val="00C151E5"/>
    <w:rsid w:val="00C201DC"/>
    <w:rsid w:val="00C25883"/>
    <w:rsid w:val="00C26C57"/>
    <w:rsid w:val="00C35061"/>
    <w:rsid w:val="00C4094E"/>
    <w:rsid w:val="00C41F8B"/>
    <w:rsid w:val="00C5041F"/>
    <w:rsid w:val="00C504C8"/>
    <w:rsid w:val="00C510D5"/>
    <w:rsid w:val="00C52CEF"/>
    <w:rsid w:val="00C538B5"/>
    <w:rsid w:val="00C5398F"/>
    <w:rsid w:val="00C5442B"/>
    <w:rsid w:val="00C54CE8"/>
    <w:rsid w:val="00C558D4"/>
    <w:rsid w:val="00C57F59"/>
    <w:rsid w:val="00C6072A"/>
    <w:rsid w:val="00C640AE"/>
    <w:rsid w:val="00C6518E"/>
    <w:rsid w:val="00C679D0"/>
    <w:rsid w:val="00C70996"/>
    <w:rsid w:val="00C733A5"/>
    <w:rsid w:val="00C75A58"/>
    <w:rsid w:val="00C76A1C"/>
    <w:rsid w:val="00C928BA"/>
    <w:rsid w:val="00C94F0F"/>
    <w:rsid w:val="00C95877"/>
    <w:rsid w:val="00C97373"/>
    <w:rsid w:val="00CA049C"/>
    <w:rsid w:val="00CA3310"/>
    <w:rsid w:val="00CA53DF"/>
    <w:rsid w:val="00CA63FD"/>
    <w:rsid w:val="00CA799E"/>
    <w:rsid w:val="00CB0C08"/>
    <w:rsid w:val="00CB2EBB"/>
    <w:rsid w:val="00CB6763"/>
    <w:rsid w:val="00CC3B48"/>
    <w:rsid w:val="00CC3C91"/>
    <w:rsid w:val="00CC41A9"/>
    <w:rsid w:val="00CC447F"/>
    <w:rsid w:val="00CC70A3"/>
    <w:rsid w:val="00CC7834"/>
    <w:rsid w:val="00CD028C"/>
    <w:rsid w:val="00CD2C96"/>
    <w:rsid w:val="00CD443C"/>
    <w:rsid w:val="00CD4AD6"/>
    <w:rsid w:val="00CD51E8"/>
    <w:rsid w:val="00CD5A59"/>
    <w:rsid w:val="00CD6BA8"/>
    <w:rsid w:val="00CD7856"/>
    <w:rsid w:val="00CD7EFA"/>
    <w:rsid w:val="00CE2A0C"/>
    <w:rsid w:val="00CE2C1A"/>
    <w:rsid w:val="00CE355D"/>
    <w:rsid w:val="00CE3BD0"/>
    <w:rsid w:val="00CE775A"/>
    <w:rsid w:val="00CE7866"/>
    <w:rsid w:val="00CF3AA7"/>
    <w:rsid w:val="00CF48E5"/>
    <w:rsid w:val="00CF4F42"/>
    <w:rsid w:val="00D01500"/>
    <w:rsid w:val="00D040F7"/>
    <w:rsid w:val="00D11FA5"/>
    <w:rsid w:val="00D12459"/>
    <w:rsid w:val="00D13741"/>
    <w:rsid w:val="00D30BBD"/>
    <w:rsid w:val="00D30E7F"/>
    <w:rsid w:val="00D30F90"/>
    <w:rsid w:val="00D33C21"/>
    <w:rsid w:val="00D342F5"/>
    <w:rsid w:val="00D34479"/>
    <w:rsid w:val="00D35C1F"/>
    <w:rsid w:val="00D3779B"/>
    <w:rsid w:val="00D40925"/>
    <w:rsid w:val="00D458E3"/>
    <w:rsid w:val="00D51F6A"/>
    <w:rsid w:val="00D54605"/>
    <w:rsid w:val="00D603DD"/>
    <w:rsid w:val="00D6121B"/>
    <w:rsid w:val="00D63281"/>
    <w:rsid w:val="00D64814"/>
    <w:rsid w:val="00D65146"/>
    <w:rsid w:val="00D668FE"/>
    <w:rsid w:val="00D735F5"/>
    <w:rsid w:val="00D7447E"/>
    <w:rsid w:val="00D747BD"/>
    <w:rsid w:val="00D771BF"/>
    <w:rsid w:val="00D77D60"/>
    <w:rsid w:val="00D77E66"/>
    <w:rsid w:val="00D81559"/>
    <w:rsid w:val="00D8648B"/>
    <w:rsid w:val="00D868E6"/>
    <w:rsid w:val="00D93904"/>
    <w:rsid w:val="00D93A87"/>
    <w:rsid w:val="00D9461F"/>
    <w:rsid w:val="00D95E8F"/>
    <w:rsid w:val="00D96132"/>
    <w:rsid w:val="00D97352"/>
    <w:rsid w:val="00DA004C"/>
    <w:rsid w:val="00DA1119"/>
    <w:rsid w:val="00DA2B6F"/>
    <w:rsid w:val="00DA3558"/>
    <w:rsid w:val="00DA4E5F"/>
    <w:rsid w:val="00DB1356"/>
    <w:rsid w:val="00DB2871"/>
    <w:rsid w:val="00DB3972"/>
    <w:rsid w:val="00DB4E83"/>
    <w:rsid w:val="00DB642E"/>
    <w:rsid w:val="00DB6AC2"/>
    <w:rsid w:val="00DC0F38"/>
    <w:rsid w:val="00DC27BA"/>
    <w:rsid w:val="00DC56C7"/>
    <w:rsid w:val="00DC62F0"/>
    <w:rsid w:val="00DD1826"/>
    <w:rsid w:val="00DD7DEA"/>
    <w:rsid w:val="00DE4FD1"/>
    <w:rsid w:val="00DF2BF0"/>
    <w:rsid w:val="00DF44EB"/>
    <w:rsid w:val="00DF45DF"/>
    <w:rsid w:val="00DF4F1D"/>
    <w:rsid w:val="00DF6FC2"/>
    <w:rsid w:val="00DF7E83"/>
    <w:rsid w:val="00E0367F"/>
    <w:rsid w:val="00E05231"/>
    <w:rsid w:val="00E118AA"/>
    <w:rsid w:val="00E11FF5"/>
    <w:rsid w:val="00E1575D"/>
    <w:rsid w:val="00E16960"/>
    <w:rsid w:val="00E17EFB"/>
    <w:rsid w:val="00E20587"/>
    <w:rsid w:val="00E23342"/>
    <w:rsid w:val="00E23C40"/>
    <w:rsid w:val="00E24EC1"/>
    <w:rsid w:val="00E272E9"/>
    <w:rsid w:val="00E32602"/>
    <w:rsid w:val="00E330FA"/>
    <w:rsid w:val="00E33AFE"/>
    <w:rsid w:val="00E34010"/>
    <w:rsid w:val="00E347FE"/>
    <w:rsid w:val="00E35F0C"/>
    <w:rsid w:val="00E369B7"/>
    <w:rsid w:val="00E41968"/>
    <w:rsid w:val="00E46393"/>
    <w:rsid w:val="00E51F38"/>
    <w:rsid w:val="00E56FE8"/>
    <w:rsid w:val="00E60512"/>
    <w:rsid w:val="00E632E9"/>
    <w:rsid w:val="00E63CF0"/>
    <w:rsid w:val="00E67CDA"/>
    <w:rsid w:val="00E73727"/>
    <w:rsid w:val="00E7385F"/>
    <w:rsid w:val="00E746E6"/>
    <w:rsid w:val="00E81227"/>
    <w:rsid w:val="00E8376A"/>
    <w:rsid w:val="00E83BBB"/>
    <w:rsid w:val="00E858E9"/>
    <w:rsid w:val="00E86985"/>
    <w:rsid w:val="00E905E4"/>
    <w:rsid w:val="00E90BEF"/>
    <w:rsid w:val="00E90CFB"/>
    <w:rsid w:val="00E90E20"/>
    <w:rsid w:val="00EA1297"/>
    <w:rsid w:val="00EA1407"/>
    <w:rsid w:val="00EA1829"/>
    <w:rsid w:val="00EA70D4"/>
    <w:rsid w:val="00EB0125"/>
    <w:rsid w:val="00EB1F07"/>
    <w:rsid w:val="00EB7467"/>
    <w:rsid w:val="00EB7979"/>
    <w:rsid w:val="00EC04ED"/>
    <w:rsid w:val="00EC04EE"/>
    <w:rsid w:val="00EC55CE"/>
    <w:rsid w:val="00EC791A"/>
    <w:rsid w:val="00ED03F7"/>
    <w:rsid w:val="00ED135F"/>
    <w:rsid w:val="00ED6748"/>
    <w:rsid w:val="00EE0959"/>
    <w:rsid w:val="00EE2CCB"/>
    <w:rsid w:val="00EE45B6"/>
    <w:rsid w:val="00EE58E0"/>
    <w:rsid w:val="00EE63F7"/>
    <w:rsid w:val="00EF06E8"/>
    <w:rsid w:val="00EF0B66"/>
    <w:rsid w:val="00EF0BCC"/>
    <w:rsid w:val="00EF2AD9"/>
    <w:rsid w:val="00EF2EB8"/>
    <w:rsid w:val="00F01074"/>
    <w:rsid w:val="00F06DBB"/>
    <w:rsid w:val="00F06E74"/>
    <w:rsid w:val="00F07726"/>
    <w:rsid w:val="00F103BD"/>
    <w:rsid w:val="00F10946"/>
    <w:rsid w:val="00F117D5"/>
    <w:rsid w:val="00F121E2"/>
    <w:rsid w:val="00F12C4D"/>
    <w:rsid w:val="00F1585D"/>
    <w:rsid w:val="00F16D61"/>
    <w:rsid w:val="00F17A8B"/>
    <w:rsid w:val="00F17F6A"/>
    <w:rsid w:val="00F210F0"/>
    <w:rsid w:val="00F303E1"/>
    <w:rsid w:val="00F331A6"/>
    <w:rsid w:val="00F36942"/>
    <w:rsid w:val="00F37812"/>
    <w:rsid w:val="00F37E2D"/>
    <w:rsid w:val="00F44031"/>
    <w:rsid w:val="00F4732E"/>
    <w:rsid w:val="00F4745F"/>
    <w:rsid w:val="00F47F00"/>
    <w:rsid w:val="00F53474"/>
    <w:rsid w:val="00F60B73"/>
    <w:rsid w:val="00F6104D"/>
    <w:rsid w:val="00F62793"/>
    <w:rsid w:val="00F646C0"/>
    <w:rsid w:val="00F647A0"/>
    <w:rsid w:val="00F65DA5"/>
    <w:rsid w:val="00F66199"/>
    <w:rsid w:val="00F66A4D"/>
    <w:rsid w:val="00F67214"/>
    <w:rsid w:val="00F67E5E"/>
    <w:rsid w:val="00F71C6B"/>
    <w:rsid w:val="00F72FF5"/>
    <w:rsid w:val="00F73860"/>
    <w:rsid w:val="00F7682E"/>
    <w:rsid w:val="00F77E71"/>
    <w:rsid w:val="00F82189"/>
    <w:rsid w:val="00F86ED0"/>
    <w:rsid w:val="00F9030F"/>
    <w:rsid w:val="00F9098C"/>
    <w:rsid w:val="00F92781"/>
    <w:rsid w:val="00F941A7"/>
    <w:rsid w:val="00F95C09"/>
    <w:rsid w:val="00F95FEC"/>
    <w:rsid w:val="00FA03AD"/>
    <w:rsid w:val="00FA0936"/>
    <w:rsid w:val="00FA2B97"/>
    <w:rsid w:val="00FA6B39"/>
    <w:rsid w:val="00FA7A0C"/>
    <w:rsid w:val="00FB1CA8"/>
    <w:rsid w:val="00FB221C"/>
    <w:rsid w:val="00FB3B3D"/>
    <w:rsid w:val="00FB499A"/>
    <w:rsid w:val="00FB6790"/>
    <w:rsid w:val="00FB6EB6"/>
    <w:rsid w:val="00FC032E"/>
    <w:rsid w:val="00FC64FF"/>
    <w:rsid w:val="00FD12D1"/>
    <w:rsid w:val="00FD1686"/>
    <w:rsid w:val="00FE105C"/>
    <w:rsid w:val="00FE3345"/>
    <w:rsid w:val="00FE3D41"/>
    <w:rsid w:val="00FE5E56"/>
    <w:rsid w:val="00FF5EBB"/>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EF8EBA"/>
  <w15:chartTrackingRefBased/>
  <w15:docId w15:val="{D052067A-EA6E-4D70-BBA3-BAB857CF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9F63A6"/>
  </w:style>
  <w:style w:type="paragraph" w:styleId="NormalWeb">
    <w:name w:val="Normal (Web)"/>
    <w:basedOn w:val="Normal"/>
    <w:uiPriority w:val="99"/>
    <w:unhideWhenUsed/>
    <w:rsid w:val="00EA70D4"/>
    <w:pPr>
      <w:spacing w:before="100" w:beforeAutospacing="1" w:after="100" w:afterAutospacing="1"/>
    </w:pPr>
  </w:style>
  <w:style w:type="character" w:styleId="UnresolvedMention">
    <w:name w:val="Unresolved Mention"/>
    <w:uiPriority w:val="99"/>
    <w:semiHidden/>
    <w:unhideWhenUsed/>
    <w:rsid w:val="00F331A6"/>
    <w:rPr>
      <w:color w:val="605E5C"/>
      <w:shd w:val="clear" w:color="auto" w:fill="E1DFDD"/>
    </w:rPr>
  </w:style>
  <w:style w:type="character" w:styleId="FollowedHyperlink">
    <w:name w:val="FollowedHyperlink"/>
    <w:basedOn w:val="DefaultParagraphFont"/>
    <w:rsid w:val="00282A8B"/>
    <w:rPr>
      <w:color w:val="954F72" w:themeColor="followedHyperlink"/>
      <w:u w:val="single"/>
    </w:rPr>
  </w:style>
  <w:style w:type="character" w:customStyle="1" w:styleId="normaltextrun">
    <w:name w:val="normaltextrun"/>
    <w:rsid w:val="0028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0976">
      <w:bodyDiv w:val="1"/>
      <w:marLeft w:val="0"/>
      <w:marRight w:val="0"/>
      <w:marTop w:val="0"/>
      <w:marBottom w:val="0"/>
      <w:divBdr>
        <w:top w:val="none" w:sz="0" w:space="0" w:color="auto"/>
        <w:left w:val="none" w:sz="0" w:space="0" w:color="auto"/>
        <w:bottom w:val="none" w:sz="0" w:space="0" w:color="auto"/>
        <w:right w:val="none" w:sz="0" w:space="0" w:color="auto"/>
      </w:divBdr>
      <w:divsChild>
        <w:div w:id="342558000">
          <w:marLeft w:val="0"/>
          <w:marRight w:val="0"/>
          <w:marTop w:val="0"/>
          <w:marBottom w:val="0"/>
          <w:divBdr>
            <w:top w:val="none" w:sz="0" w:space="0" w:color="auto"/>
            <w:left w:val="none" w:sz="0" w:space="0" w:color="auto"/>
            <w:bottom w:val="none" w:sz="0" w:space="0" w:color="auto"/>
            <w:right w:val="none" w:sz="0" w:space="0" w:color="auto"/>
          </w:divBdr>
        </w:div>
      </w:divsChild>
    </w:div>
    <w:div w:id="44573587">
      <w:bodyDiv w:val="1"/>
      <w:marLeft w:val="0"/>
      <w:marRight w:val="0"/>
      <w:marTop w:val="0"/>
      <w:marBottom w:val="0"/>
      <w:divBdr>
        <w:top w:val="none" w:sz="0" w:space="0" w:color="auto"/>
        <w:left w:val="none" w:sz="0" w:space="0" w:color="auto"/>
        <w:bottom w:val="none" w:sz="0" w:space="0" w:color="auto"/>
        <w:right w:val="none" w:sz="0" w:space="0" w:color="auto"/>
      </w:divBdr>
    </w:div>
    <w:div w:id="169564380">
      <w:bodyDiv w:val="1"/>
      <w:marLeft w:val="0"/>
      <w:marRight w:val="0"/>
      <w:marTop w:val="0"/>
      <w:marBottom w:val="0"/>
      <w:divBdr>
        <w:top w:val="none" w:sz="0" w:space="0" w:color="auto"/>
        <w:left w:val="none" w:sz="0" w:space="0" w:color="auto"/>
        <w:bottom w:val="none" w:sz="0" w:space="0" w:color="auto"/>
        <w:right w:val="none" w:sz="0" w:space="0" w:color="auto"/>
      </w:divBdr>
    </w:div>
    <w:div w:id="226961234">
      <w:bodyDiv w:val="1"/>
      <w:marLeft w:val="0"/>
      <w:marRight w:val="0"/>
      <w:marTop w:val="0"/>
      <w:marBottom w:val="0"/>
      <w:divBdr>
        <w:top w:val="none" w:sz="0" w:space="0" w:color="auto"/>
        <w:left w:val="none" w:sz="0" w:space="0" w:color="auto"/>
        <w:bottom w:val="none" w:sz="0" w:space="0" w:color="auto"/>
        <w:right w:val="none" w:sz="0" w:space="0" w:color="auto"/>
      </w:divBdr>
    </w:div>
    <w:div w:id="280452599">
      <w:bodyDiv w:val="1"/>
      <w:marLeft w:val="0"/>
      <w:marRight w:val="0"/>
      <w:marTop w:val="0"/>
      <w:marBottom w:val="0"/>
      <w:divBdr>
        <w:top w:val="none" w:sz="0" w:space="0" w:color="auto"/>
        <w:left w:val="none" w:sz="0" w:space="0" w:color="auto"/>
        <w:bottom w:val="none" w:sz="0" w:space="0" w:color="auto"/>
        <w:right w:val="none" w:sz="0" w:space="0" w:color="auto"/>
      </w:divBdr>
    </w:div>
    <w:div w:id="309604907">
      <w:bodyDiv w:val="1"/>
      <w:marLeft w:val="0"/>
      <w:marRight w:val="0"/>
      <w:marTop w:val="0"/>
      <w:marBottom w:val="0"/>
      <w:divBdr>
        <w:top w:val="none" w:sz="0" w:space="0" w:color="auto"/>
        <w:left w:val="none" w:sz="0" w:space="0" w:color="auto"/>
        <w:bottom w:val="none" w:sz="0" w:space="0" w:color="auto"/>
        <w:right w:val="none" w:sz="0" w:space="0" w:color="auto"/>
      </w:divBdr>
    </w:div>
    <w:div w:id="332682805">
      <w:bodyDiv w:val="1"/>
      <w:marLeft w:val="0"/>
      <w:marRight w:val="0"/>
      <w:marTop w:val="0"/>
      <w:marBottom w:val="0"/>
      <w:divBdr>
        <w:top w:val="none" w:sz="0" w:space="0" w:color="auto"/>
        <w:left w:val="none" w:sz="0" w:space="0" w:color="auto"/>
        <w:bottom w:val="none" w:sz="0" w:space="0" w:color="auto"/>
        <w:right w:val="none" w:sz="0" w:space="0" w:color="auto"/>
      </w:divBdr>
    </w:div>
    <w:div w:id="335038398">
      <w:bodyDiv w:val="1"/>
      <w:marLeft w:val="0"/>
      <w:marRight w:val="0"/>
      <w:marTop w:val="0"/>
      <w:marBottom w:val="0"/>
      <w:divBdr>
        <w:top w:val="none" w:sz="0" w:space="0" w:color="auto"/>
        <w:left w:val="none" w:sz="0" w:space="0" w:color="auto"/>
        <w:bottom w:val="none" w:sz="0" w:space="0" w:color="auto"/>
        <w:right w:val="none" w:sz="0" w:space="0" w:color="auto"/>
      </w:divBdr>
    </w:div>
    <w:div w:id="447162164">
      <w:bodyDiv w:val="1"/>
      <w:marLeft w:val="0"/>
      <w:marRight w:val="0"/>
      <w:marTop w:val="0"/>
      <w:marBottom w:val="0"/>
      <w:divBdr>
        <w:top w:val="none" w:sz="0" w:space="0" w:color="auto"/>
        <w:left w:val="none" w:sz="0" w:space="0" w:color="auto"/>
        <w:bottom w:val="none" w:sz="0" w:space="0" w:color="auto"/>
        <w:right w:val="none" w:sz="0" w:space="0" w:color="auto"/>
      </w:divBdr>
    </w:div>
    <w:div w:id="489716126">
      <w:bodyDiv w:val="1"/>
      <w:marLeft w:val="0"/>
      <w:marRight w:val="0"/>
      <w:marTop w:val="0"/>
      <w:marBottom w:val="0"/>
      <w:divBdr>
        <w:top w:val="none" w:sz="0" w:space="0" w:color="auto"/>
        <w:left w:val="none" w:sz="0" w:space="0" w:color="auto"/>
        <w:bottom w:val="none" w:sz="0" w:space="0" w:color="auto"/>
        <w:right w:val="none" w:sz="0" w:space="0" w:color="auto"/>
      </w:divBdr>
    </w:div>
    <w:div w:id="496306470">
      <w:bodyDiv w:val="1"/>
      <w:marLeft w:val="0"/>
      <w:marRight w:val="0"/>
      <w:marTop w:val="0"/>
      <w:marBottom w:val="0"/>
      <w:divBdr>
        <w:top w:val="none" w:sz="0" w:space="0" w:color="auto"/>
        <w:left w:val="none" w:sz="0" w:space="0" w:color="auto"/>
        <w:bottom w:val="none" w:sz="0" w:space="0" w:color="auto"/>
        <w:right w:val="none" w:sz="0" w:space="0" w:color="auto"/>
      </w:divBdr>
    </w:div>
    <w:div w:id="511191932">
      <w:bodyDiv w:val="1"/>
      <w:marLeft w:val="0"/>
      <w:marRight w:val="0"/>
      <w:marTop w:val="0"/>
      <w:marBottom w:val="0"/>
      <w:divBdr>
        <w:top w:val="none" w:sz="0" w:space="0" w:color="auto"/>
        <w:left w:val="none" w:sz="0" w:space="0" w:color="auto"/>
        <w:bottom w:val="none" w:sz="0" w:space="0" w:color="auto"/>
        <w:right w:val="none" w:sz="0" w:space="0" w:color="auto"/>
      </w:divBdr>
    </w:div>
    <w:div w:id="531652111">
      <w:bodyDiv w:val="1"/>
      <w:marLeft w:val="0"/>
      <w:marRight w:val="0"/>
      <w:marTop w:val="0"/>
      <w:marBottom w:val="0"/>
      <w:divBdr>
        <w:top w:val="none" w:sz="0" w:space="0" w:color="auto"/>
        <w:left w:val="none" w:sz="0" w:space="0" w:color="auto"/>
        <w:bottom w:val="none" w:sz="0" w:space="0" w:color="auto"/>
        <w:right w:val="none" w:sz="0" w:space="0" w:color="auto"/>
      </w:divBdr>
    </w:div>
    <w:div w:id="606428718">
      <w:bodyDiv w:val="1"/>
      <w:marLeft w:val="0"/>
      <w:marRight w:val="0"/>
      <w:marTop w:val="0"/>
      <w:marBottom w:val="0"/>
      <w:divBdr>
        <w:top w:val="none" w:sz="0" w:space="0" w:color="auto"/>
        <w:left w:val="none" w:sz="0" w:space="0" w:color="auto"/>
        <w:bottom w:val="none" w:sz="0" w:space="0" w:color="auto"/>
        <w:right w:val="none" w:sz="0" w:space="0" w:color="auto"/>
      </w:divBdr>
    </w:div>
    <w:div w:id="665481370">
      <w:bodyDiv w:val="1"/>
      <w:marLeft w:val="0"/>
      <w:marRight w:val="0"/>
      <w:marTop w:val="0"/>
      <w:marBottom w:val="0"/>
      <w:divBdr>
        <w:top w:val="none" w:sz="0" w:space="0" w:color="auto"/>
        <w:left w:val="none" w:sz="0" w:space="0" w:color="auto"/>
        <w:bottom w:val="none" w:sz="0" w:space="0" w:color="auto"/>
        <w:right w:val="none" w:sz="0" w:space="0" w:color="auto"/>
      </w:divBdr>
    </w:div>
    <w:div w:id="810756841">
      <w:bodyDiv w:val="1"/>
      <w:marLeft w:val="0"/>
      <w:marRight w:val="0"/>
      <w:marTop w:val="0"/>
      <w:marBottom w:val="0"/>
      <w:divBdr>
        <w:top w:val="none" w:sz="0" w:space="0" w:color="auto"/>
        <w:left w:val="none" w:sz="0" w:space="0" w:color="auto"/>
        <w:bottom w:val="none" w:sz="0" w:space="0" w:color="auto"/>
        <w:right w:val="none" w:sz="0" w:space="0" w:color="auto"/>
      </w:divBdr>
    </w:div>
    <w:div w:id="843980823">
      <w:bodyDiv w:val="1"/>
      <w:marLeft w:val="0"/>
      <w:marRight w:val="0"/>
      <w:marTop w:val="0"/>
      <w:marBottom w:val="0"/>
      <w:divBdr>
        <w:top w:val="none" w:sz="0" w:space="0" w:color="auto"/>
        <w:left w:val="none" w:sz="0" w:space="0" w:color="auto"/>
        <w:bottom w:val="none" w:sz="0" w:space="0" w:color="auto"/>
        <w:right w:val="none" w:sz="0" w:space="0" w:color="auto"/>
      </w:divBdr>
    </w:div>
    <w:div w:id="877013349">
      <w:bodyDiv w:val="1"/>
      <w:marLeft w:val="0"/>
      <w:marRight w:val="0"/>
      <w:marTop w:val="0"/>
      <w:marBottom w:val="0"/>
      <w:divBdr>
        <w:top w:val="none" w:sz="0" w:space="0" w:color="auto"/>
        <w:left w:val="none" w:sz="0" w:space="0" w:color="auto"/>
        <w:bottom w:val="none" w:sz="0" w:space="0" w:color="auto"/>
        <w:right w:val="none" w:sz="0" w:space="0" w:color="auto"/>
      </w:divBdr>
    </w:div>
    <w:div w:id="947272117">
      <w:bodyDiv w:val="1"/>
      <w:marLeft w:val="0"/>
      <w:marRight w:val="0"/>
      <w:marTop w:val="0"/>
      <w:marBottom w:val="0"/>
      <w:divBdr>
        <w:top w:val="none" w:sz="0" w:space="0" w:color="auto"/>
        <w:left w:val="none" w:sz="0" w:space="0" w:color="auto"/>
        <w:bottom w:val="none" w:sz="0" w:space="0" w:color="auto"/>
        <w:right w:val="none" w:sz="0" w:space="0" w:color="auto"/>
      </w:divBdr>
      <w:divsChild>
        <w:div w:id="1280726384">
          <w:marLeft w:val="0"/>
          <w:marRight w:val="0"/>
          <w:marTop w:val="0"/>
          <w:marBottom w:val="0"/>
          <w:divBdr>
            <w:top w:val="none" w:sz="0" w:space="0" w:color="auto"/>
            <w:left w:val="none" w:sz="0" w:space="0" w:color="auto"/>
            <w:bottom w:val="none" w:sz="0" w:space="0" w:color="auto"/>
            <w:right w:val="none" w:sz="0" w:space="0" w:color="auto"/>
          </w:divBdr>
        </w:div>
      </w:divsChild>
    </w:div>
    <w:div w:id="1029144059">
      <w:bodyDiv w:val="1"/>
      <w:marLeft w:val="0"/>
      <w:marRight w:val="0"/>
      <w:marTop w:val="0"/>
      <w:marBottom w:val="0"/>
      <w:divBdr>
        <w:top w:val="none" w:sz="0" w:space="0" w:color="auto"/>
        <w:left w:val="none" w:sz="0" w:space="0" w:color="auto"/>
        <w:bottom w:val="none" w:sz="0" w:space="0" w:color="auto"/>
        <w:right w:val="none" w:sz="0" w:space="0" w:color="auto"/>
      </w:divBdr>
    </w:div>
    <w:div w:id="1080256326">
      <w:bodyDiv w:val="1"/>
      <w:marLeft w:val="0"/>
      <w:marRight w:val="0"/>
      <w:marTop w:val="0"/>
      <w:marBottom w:val="0"/>
      <w:divBdr>
        <w:top w:val="none" w:sz="0" w:space="0" w:color="auto"/>
        <w:left w:val="none" w:sz="0" w:space="0" w:color="auto"/>
        <w:bottom w:val="none" w:sz="0" w:space="0" w:color="auto"/>
        <w:right w:val="none" w:sz="0" w:space="0" w:color="auto"/>
      </w:divBdr>
    </w:div>
    <w:div w:id="1116020104">
      <w:bodyDiv w:val="1"/>
      <w:marLeft w:val="0"/>
      <w:marRight w:val="0"/>
      <w:marTop w:val="0"/>
      <w:marBottom w:val="0"/>
      <w:divBdr>
        <w:top w:val="none" w:sz="0" w:space="0" w:color="auto"/>
        <w:left w:val="none" w:sz="0" w:space="0" w:color="auto"/>
        <w:bottom w:val="none" w:sz="0" w:space="0" w:color="auto"/>
        <w:right w:val="none" w:sz="0" w:space="0" w:color="auto"/>
      </w:divBdr>
    </w:div>
    <w:div w:id="1139035851">
      <w:bodyDiv w:val="1"/>
      <w:marLeft w:val="0"/>
      <w:marRight w:val="0"/>
      <w:marTop w:val="0"/>
      <w:marBottom w:val="0"/>
      <w:divBdr>
        <w:top w:val="none" w:sz="0" w:space="0" w:color="auto"/>
        <w:left w:val="none" w:sz="0" w:space="0" w:color="auto"/>
        <w:bottom w:val="none" w:sz="0" w:space="0" w:color="auto"/>
        <w:right w:val="none" w:sz="0" w:space="0" w:color="auto"/>
      </w:divBdr>
    </w:div>
    <w:div w:id="1233193896">
      <w:bodyDiv w:val="1"/>
      <w:marLeft w:val="0"/>
      <w:marRight w:val="0"/>
      <w:marTop w:val="0"/>
      <w:marBottom w:val="0"/>
      <w:divBdr>
        <w:top w:val="none" w:sz="0" w:space="0" w:color="auto"/>
        <w:left w:val="none" w:sz="0" w:space="0" w:color="auto"/>
        <w:bottom w:val="none" w:sz="0" w:space="0" w:color="auto"/>
        <w:right w:val="none" w:sz="0" w:space="0" w:color="auto"/>
      </w:divBdr>
    </w:div>
    <w:div w:id="1344473877">
      <w:bodyDiv w:val="1"/>
      <w:marLeft w:val="0"/>
      <w:marRight w:val="0"/>
      <w:marTop w:val="0"/>
      <w:marBottom w:val="0"/>
      <w:divBdr>
        <w:top w:val="none" w:sz="0" w:space="0" w:color="auto"/>
        <w:left w:val="none" w:sz="0" w:space="0" w:color="auto"/>
        <w:bottom w:val="none" w:sz="0" w:space="0" w:color="auto"/>
        <w:right w:val="none" w:sz="0" w:space="0" w:color="auto"/>
      </w:divBdr>
    </w:div>
    <w:div w:id="1354069354">
      <w:bodyDiv w:val="1"/>
      <w:marLeft w:val="0"/>
      <w:marRight w:val="0"/>
      <w:marTop w:val="0"/>
      <w:marBottom w:val="0"/>
      <w:divBdr>
        <w:top w:val="none" w:sz="0" w:space="0" w:color="auto"/>
        <w:left w:val="none" w:sz="0" w:space="0" w:color="auto"/>
        <w:bottom w:val="none" w:sz="0" w:space="0" w:color="auto"/>
        <w:right w:val="none" w:sz="0" w:space="0" w:color="auto"/>
      </w:divBdr>
    </w:div>
    <w:div w:id="1400591871">
      <w:bodyDiv w:val="1"/>
      <w:marLeft w:val="0"/>
      <w:marRight w:val="0"/>
      <w:marTop w:val="0"/>
      <w:marBottom w:val="0"/>
      <w:divBdr>
        <w:top w:val="none" w:sz="0" w:space="0" w:color="auto"/>
        <w:left w:val="none" w:sz="0" w:space="0" w:color="auto"/>
        <w:bottom w:val="none" w:sz="0" w:space="0" w:color="auto"/>
        <w:right w:val="none" w:sz="0" w:space="0" w:color="auto"/>
      </w:divBdr>
    </w:div>
    <w:div w:id="1403216106">
      <w:bodyDiv w:val="1"/>
      <w:marLeft w:val="0"/>
      <w:marRight w:val="0"/>
      <w:marTop w:val="0"/>
      <w:marBottom w:val="0"/>
      <w:divBdr>
        <w:top w:val="none" w:sz="0" w:space="0" w:color="auto"/>
        <w:left w:val="none" w:sz="0" w:space="0" w:color="auto"/>
        <w:bottom w:val="none" w:sz="0" w:space="0" w:color="auto"/>
        <w:right w:val="none" w:sz="0" w:space="0" w:color="auto"/>
      </w:divBdr>
    </w:div>
    <w:div w:id="1677533925">
      <w:bodyDiv w:val="1"/>
      <w:marLeft w:val="0"/>
      <w:marRight w:val="0"/>
      <w:marTop w:val="0"/>
      <w:marBottom w:val="0"/>
      <w:divBdr>
        <w:top w:val="none" w:sz="0" w:space="0" w:color="auto"/>
        <w:left w:val="none" w:sz="0" w:space="0" w:color="auto"/>
        <w:bottom w:val="none" w:sz="0" w:space="0" w:color="auto"/>
        <w:right w:val="none" w:sz="0" w:space="0" w:color="auto"/>
      </w:divBdr>
    </w:div>
    <w:div w:id="1847666615">
      <w:bodyDiv w:val="1"/>
      <w:marLeft w:val="0"/>
      <w:marRight w:val="0"/>
      <w:marTop w:val="0"/>
      <w:marBottom w:val="0"/>
      <w:divBdr>
        <w:top w:val="none" w:sz="0" w:space="0" w:color="auto"/>
        <w:left w:val="none" w:sz="0" w:space="0" w:color="auto"/>
        <w:bottom w:val="none" w:sz="0" w:space="0" w:color="auto"/>
        <w:right w:val="none" w:sz="0" w:space="0" w:color="auto"/>
      </w:divBdr>
    </w:div>
    <w:div w:id="1854874168">
      <w:bodyDiv w:val="1"/>
      <w:marLeft w:val="0"/>
      <w:marRight w:val="0"/>
      <w:marTop w:val="0"/>
      <w:marBottom w:val="0"/>
      <w:divBdr>
        <w:top w:val="none" w:sz="0" w:space="0" w:color="auto"/>
        <w:left w:val="none" w:sz="0" w:space="0" w:color="auto"/>
        <w:bottom w:val="none" w:sz="0" w:space="0" w:color="auto"/>
        <w:right w:val="none" w:sz="0" w:space="0" w:color="auto"/>
      </w:divBdr>
    </w:div>
    <w:div w:id="1896426845">
      <w:bodyDiv w:val="1"/>
      <w:marLeft w:val="0"/>
      <w:marRight w:val="0"/>
      <w:marTop w:val="0"/>
      <w:marBottom w:val="0"/>
      <w:divBdr>
        <w:top w:val="none" w:sz="0" w:space="0" w:color="auto"/>
        <w:left w:val="none" w:sz="0" w:space="0" w:color="auto"/>
        <w:bottom w:val="none" w:sz="0" w:space="0" w:color="auto"/>
        <w:right w:val="none" w:sz="0" w:space="0" w:color="auto"/>
      </w:divBdr>
    </w:div>
    <w:div w:id="1907450444">
      <w:bodyDiv w:val="1"/>
      <w:marLeft w:val="0"/>
      <w:marRight w:val="0"/>
      <w:marTop w:val="0"/>
      <w:marBottom w:val="0"/>
      <w:divBdr>
        <w:top w:val="none" w:sz="0" w:space="0" w:color="auto"/>
        <w:left w:val="none" w:sz="0" w:space="0" w:color="auto"/>
        <w:bottom w:val="none" w:sz="0" w:space="0" w:color="auto"/>
        <w:right w:val="none" w:sz="0" w:space="0" w:color="auto"/>
      </w:divBdr>
    </w:div>
    <w:div w:id="2069839813">
      <w:bodyDiv w:val="1"/>
      <w:marLeft w:val="0"/>
      <w:marRight w:val="0"/>
      <w:marTop w:val="0"/>
      <w:marBottom w:val="0"/>
      <w:divBdr>
        <w:top w:val="none" w:sz="0" w:space="0" w:color="auto"/>
        <w:left w:val="none" w:sz="0" w:space="0" w:color="auto"/>
        <w:bottom w:val="none" w:sz="0" w:space="0" w:color="auto"/>
        <w:right w:val="none" w:sz="0" w:space="0" w:color="auto"/>
      </w:divBdr>
    </w:div>
    <w:div w:id="21393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future/node/173" TargetMode="External"/><Relationship Id="rId18"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ine.gov/dafs/bbm/procurementservices/vendors/grants"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future/node/173"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ian.ambrette@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B9989C56-8AD6-427E-BA77-D5EC330D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21029</CharactersWithSpaces>
  <SharedDoc>false</SharedDoc>
  <HLinks>
    <vt:vector size="48" baseType="variant">
      <vt:variant>
        <vt:i4>6226002</vt:i4>
      </vt:variant>
      <vt:variant>
        <vt:i4>21</vt:i4>
      </vt:variant>
      <vt:variant>
        <vt:i4>0</vt:i4>
      </vt:variant>
      <vt:variant>
        <vt:i4>5</vt:i4>
      </vt:variant>
      <vt:variant>
        <vt:lpwstr>https://www.maine.gov/dafs/bbm/procurementservices/vendors/grants</vt:lpwstr>
      </vt:variant>
      <vt:variant>
        <vt:lpwstr/>
      </vt:variant>
      <vt:variant>
        <vt:i4>6226002</vt:i4>
      </vt:variant>
      <vt:variant>
        <vt:i4>18</vt:i4>
      </vt:variant>
      <vt:variant>
        <vt:i4>0</vt:i4>
      </vt:variant>
      <vt:variant>
        <vt:i4>5</vt:i4>
      </vt:variant>
      <vt:variant>
        <vt:lpwstr>https://www.maine.gov/dafs/bbm/procurementservices/vendors/grants</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6160452</vt:i4>
      </vt:variant>
      <vt:variant>
        <vt:i4>12</vt:i4>
      </vt:variant>
      <vt:variant>
        <vt:i4>0</vt:i4>
      </vt:variant>
      <vt:variant>
        <vt:i4>5</vt:i4>
      </vt:variant>
      <vt:variant>
        <vt:lpwstr>https://www.maine.gov/future/node/173</vt:lpwstr>
      </vt:variant>
      <vt:variant>
        <vt:lpwstr/>
      </vt:variant>
      <vt:variant>
        <vt:i4>1769599</vt:i4>
      </vt:variant>
      <vt:variant>
        <vt:i4>9</vt:i4>
      </vt:variant>
      <vt:variant>
        <vt:i4>0</vt:i4>
      </vt:variant>
      <vt:variant>
        <vt:i4>5</vt:i4>
      </vt:variant>
      <vt:variant>
        <vt:lpwstr>mailto:brian.ambrette@maine.gov</vt:lpwstr>
      </vt:variant>
      <vt:variant>
        <vt:lpwstr/>
      </vt:variant>
      <vt:variant>
        <vt:i4>6160452</vt:i4>
      </vt:variant>
      <vt:variant>
        <vt:i4>6</vt:i4>
      </vt:variant>
      <vt:variant>
        <vt:i4>0</vt:i4>
      </vt:variant>
      <vt:variant>
        <vt:i4>5</vt:i4>
      </vt:variant>
      <vt:variant>
        <vt:lpwstr>https://www.maine.gov/future/node/173</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2021-12-29T16:27:00Z</dcterms:created>
  <dcterms:modified xsi:type="dcterms:W3CDTF">2021-12-29T16:27:00Z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