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02D2624F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38768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2AD3B62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38768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0E024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#1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01F36F8D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387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3A2F3600" w14:textId="77777777" w:rsidR="00BC3EE5" w:rsidRPr="0038768A" w:rsidRDefault="00BC3EE5" w:rsidP="0038768A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38768A">
              <w:rPr>
                <w:rFonts w:ascii="Arial" w:hAnsi="Arial" w:cs="Arial"/>
                <w:sz w:val="24"/>
                <w:szCs w:val="24"/>
              </w:rPr>
              <w:t>RFA 202106080</w:t>
            </w:r>
          </w:p>
          <w:p w14:paraId="40376662" w14:textId="77777777" w:rsidR="00BC3EE5" w:rsidRPr="0038768A" w:rsidRDefault="00BC3EE5" w:rsidP="0038768A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 w:rsidRPr="0038768A">
              <w:rPr>
                <w:rFonts w:ascii="Arial" w:hAnsi="Arial" w:cs="Arial"/>
                <w:sz w:val="24"/>
                <w:szCs w:val="24"/>
              </w:rPr>
              <w:t>MCKINNEY-VENTO GRANT</w:t>
            </w:r>
          </w:p>
          <w:p w14:paraId="29CAA445" w14:textId="3829E47C" w:rsidR="00B02C35" w:rsidRPr="0038768A" w:rsidRDefault="00B02C35" w:rsidP="0038768A">
            <w:pPr>
              <w:rPr>
                <w:rFonts w:ascii="Arial" w:hAnsi="Arial" w:cs="Arial"/>
                <w:color w:val="FF0000"/>
              </w:rPr>
            </w:pP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C24850B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387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F510921" w:rsidR="00B531C0" w:rsidRPr="00BC3EE5" w:rsidRDefault="00BC3EE5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BC3EE5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CBC3942" w:rsidR="00B02C35" w:rsidRPr="00BC3EE5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BC3EE5">
              <w:rPr>
                <w:rFonts w:ascii="Arial" w:hAnsi="Arial" w:cs="Arial"/>
                <w:sz w:val="24"/>
                <w:szCs w:val="24"/>
              </w:rPr>
              <w:t>July 8, 2021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4664361D" w:rsidR="00B02C35" w:rsidRPr="00BC3EE5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BC3EE5">
              <w:rPr>
                <w:rFonts w:ascii="Arial" w:hAnsi="Arial" w:cs="Arial"/>
                <w:sz w:val="24"/>
                <w:szCs w:val="24"/>
              </w:rPr>
              <w:t>July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C3EE5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F3109D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C34A0F0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38768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7E5A" w14:textId="57ABC90B" w:rsidR="00B02C35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page 11, </w:t>
            </w:r>
            <w:r w:rsidR="000E0246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0E0246">
              <w:rPr>
                <w:rFonts w:ascii="Arial" w:hAnsi="Arial" w:cs="Arial"/>
                <w:sz w:val="24"/>
                <w:szCs w:val="24"/>
              </w:rPr>
              <w:t xml:space="preserve">Identification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0E0246">
              <w:rPr>
                <w:rFonts w:ascii="Arial" w:hAnsi="Arial" w:cs="Arial"/>
                <w:sz w:val="24"/>
                <w:szCs w:val="24"/>
              </w:rPr>
              <w:t xml:space="preserve">Need </w:t>
            </w:r>
            <w:r>
              <w:rPr>
                <w:rFonts w:ascii="Arial" w:hAnsi="Arial" w:cs="Arial"/>
                <w:sz w:val="24"/>
                <w:szCs w:val="24"/>
              </w:rPr>
              <w:t xml:space="preserve">section, </w:t>
            </w:r>
            <w:r w:rsidR="000E0246">
              <w:rPr>
                <w:rFonts w:ascii="Arial" w:hAnsi="Arial" w:cs="Arial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sz w:val="24"/>
                <w:szCs w:val="24"/>
              </w:rPr>
              <w:t xml:space="preserve">A, </w:t>
            </w:r>
            <w:r w:rsidR="000E0246">
              <w:rPr>
                <w:rFonts w:ascii="Arial" w:hAnsi="Arial" w:cs="Arial"/>
                <w:sz w:val="24"/>
                <w:szCs w:val="24"/>
              </w:rPr>
              <w:t>enter N/A or leave blank the 2</w:t>
            </w:r>
            <w:r>
              <w:rPr>
                <w:rFonts w:ascii="Arial" w:hAnsi="Arial" w:cs="Arial"/>
                <w:sz w:val="24"/>
                <w:szCs w:val="24"/>
              </w:rPr>
              <w:t>020-</w:t>
            </w:r>
            <w:r w:rsidR="000E024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 data elements. These are not yet publicly available and will not be required.</w:t>
            </w:r>
          </w:p>
          <w:p w14:paraId="236CD275" w14:textId="20D2A527" w:rsidR="00BC3EE5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68A0E" w14:textId="7DAAD920" w:rsidR="00BC3EE5" w:rsidRPr="00C118CB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due date has changed from July 13, 2021 to </w:t>
            </w:r>
            <w:r w:rsidRPr="00A87EAF">
              <w:rPr>
                <w:rFonts w:ascii="Arial" w:hAnsi="Arial" w:cs="Arial"/>
                <w:b/>
                <w:bCs/>
                <w:sz w:val="24"/>
                <w:szCs w:val="24"/>
              </w:rPr>
              <w:t>July 16, 2021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4921F826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38768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6"/>
              <w:gridCol w:w="1936"/>
              <w:gridCol w:w="1936"/>
              <w:gridCol w:w="2211"/>
              <w:gridCol w:w="1935"/>
            </w:tblGrid>
            <w:tr w:rsidR="000E0246" w:rsidRPr="000E02B6" w14:paraId="52317868" w14:textId="77777777" w:rsidTr="009165C2">
              <w:trPr>
                <w:cantSplit/>
              </w:trPr>
              <w:tc>
                <w:tcPr>
                  <w:tcW w:w="972" w:type="pct"/>
                  <w:tcBorders>
                    <w:top w:val="nil"/>
                    <w:right w:val="nil"/>
                  </w:tcBorders>
                  <w:shd w:val="clear" w:color="auto" w:fill="EAF1DD" w:themeFill="accent3" w:themeFillTint="33"/>
                </w:tcPr>
                <w:p w14:paraId="17AA3A9A" w14:textId="77777777" w:rsidR="000E0246" w:rsidRPr="000E02B6" w:rsidRDefault="000E0246" w:rsidP="000E0246">
                  <w:pPr>
                    <w:pStyle w:val="NoSpacing"/>
                    <w:spacing w:after="16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right w:val="nil"/>
                  </w:tcBorders>
                  <w:shd w:val="clear" w:color="auto" w:fill="EAF1DD" w:themeFill="accent3" w:themeFillTint="33"/>
                </w:tcPr>
                <w:p w14:paraId="7896D872" w14:textId="77777777" w:rsidR="000E0246" w:rsidRPr="000E02B6" w:rsidRDefault="000E0246" w:rsidP="000E0246">
                  <w:pPr>
                    <w:pStyle w:val="NoSpacing"/>
                    <w:spacing w:after="16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Free and reduced-price lunch enrollment rates (LEA)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right w:val="nil"/>
                  </w:tcBorders>
                  <w:shd w:val="clear" w:color="auto" w:fill="EAF1DD" w:themeFill="accent3" w:themeFillTint="33"/>
                </w:tcPr>
                <w:p w14:paraId="4DFA7796" w14:textId="77777777" w:rsidR="000E0246" w:rsidRPr="000E02B6" w:rsidRDefault="000E0246" w:rsidP="000E024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Children in Poverty Rate (County)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right w:val="nil"/>
                  </w:tcBorders>
                  <w:shd w:val="clear" w:color="auto" w:fill="EAF1DD" w:themeFill="accent3" w:themeFillTint="33"/>
                </w:tcPr>
                <w:p w14:paraId="1CCA9E2B" w14:textId="77777777" w:rsidR="000E0246" w:rsidRPr="000E02B6" w:rsidRDefault="000E0246" w:rsidP="000E024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Unemployment Rate</w:t>
                  </w:r>
                </w:p>
                <w:p w14:paraId="2422A7F2" w14:textId="77777777" w:rsidR="000E0246" w:rsidRPr="000E02B6" w:rsidRDefault="000E0246" w:rsidP="000E024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(County)</w:t>
                  </w:r>
                </w:p>
              </w:tc>
              <w:tc>
                <w:tcPr>
                  <w:tcW w:w="972" w:type="pct"/>
                  <w:tcBorders>
                    <w:top w:val="nil"/>
                    <w:left w:val="nil"/>
                    <w:right w:val="nil"/>
                  </w:tcBorders>
                  <w:shd w:val="clear" w:color="auto" w:fill="EAF1DD" w:themeFill="accent3" w:themeFillTint="33"/>
                </w:tcPr>
                <w:p w14:paraId="6091BDF6" w14:textId="77777777" w:rsidR="000E0246" w:rsidRPr="000E02B6" w:rsidRDefault="000E0246" w:rsidP="000E024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4- Year Graduation Rate for all students (LEA)</w:t>
                  </w:r>
                </w:p>
              </w:tc>
            </w:tr>
            <w:tr w:rsidR="000E0246" w:rsidRPr="000E02B6" w14:paraId="538DAF0D" w14:textId="77777777" w:rsidTr="009165C2">
              <w:trPr>
                <w:cantSplit/>
              </w:trPr>
              <w:tc>
                <w:tcPr>
                  <w:tcW w:w="97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EE51927" w14:textId="77777777" w:rsidR="000E0246" w:rsidRPr="000E02B6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2D22C" w14:textId="77777777" w:rsidR="000E0246" w:rsidRPr="000E02B6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-1344312708"/>
                      <w:placeholder>
                        <w:docPart w:val="1A24BC63B66F4425A98B269510898873"/>
                      </w:placeholder>
                      <w:showingPlcHdr/>
                    </w:sdtPr>
                    <w:sdtContent>
                      <w:r w:rsidRPr="000E02B6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B620" w14:textId="77777777" w:rsidR="000E0246" w:rsidRPr="000E02B6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2035226932"/>
                      <w:placeholder>
                        <w:docPart w:val="7BDCE854B4D5429781CAA33B7348FA11"/>
                      </w:placeholder>
                      <w:showingPlcHdr/>
                    </w:sdtPr>
                    <w:sdtContent>
                      <w:r w:rsidRPr="000E02B6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1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8E928" w14:textId="77777777" w:rsidR="000E0246" w:rsidRPr="000E02B6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02B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720182438"/>
                      <w:placeholder>
                        <w:docPart w:val="8353084BD4DB4384816ACBAEDD253E58"/>
                      </w:placeholder>
                      <w:showingPlcHdr/>
                    </w:sdtPr>
                    <w:sdtContent>
                      <w:r w:rsidRPr="000E02B6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5D00" w14:textId="77777777" w:rsidR="000E0246" w:rsidRPr="000E02B6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131147195"/>
                      <w:placeholder>
                        <w:docPart w:val="80D698706A9E41549CCDFC429D21B344"/>
                      </w:placeholder>
                      <w:showingPlcHdr/>
                    </w:sdtPr>
                    <w:sdtContent>
                      <w:r w:rsidRPr="000E02B6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E0246" w:rsidRPr="000E02B6" w14:paraId="34DFF87E" w14:textId="77777777" w:rsidTr="009165C2">
              <w:trPr>
                <w:cantSplit/>
              </w:trPr>
              <w:tc>
                <w:tcPr>
                  <w:tcW w:w="97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816EB2" w14:textId="77777777" w:rsidR="000E0246" w:rsidRPr="00A87EAF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7EA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08EDC" w14:textId="2C72346A" w:rsidR="000E0246" w:rsidRPr="00A87EAF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7EA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shd w:val="clear" w:color="auto" w:fill="E6E6E6"/>
                      </w:rPr>
                      <w:id w:val="1049578467"/>
                      <w:placeholder>
                        <w:docPart w:val="49FD2E10DD2C48C4B5C1A3D53B8069BB"/>
                      </w:placeholder>
                    </w:sdtPr>
                    <w:sdtContent>
                      <w:r w:rsidR="00A87EAF" w:rsidRPr="00A87EA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E6E6E6"/>
                        </w:rPr>
                        <w:t>N/A</w:t>
                      </w:r>
                    </w:sdtContent>
                  </w:sdt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572DB" w14:textId="6BFDF5EA" w:rsidR="000E0246" w:rsidRPr="00A87EAF" w:rsidRDefault="00A87EAF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7EAF">
                    <w:rPr>
                      <w:rFonts w:ascii="Arial" w:hAnsi="Arial" w:cs="Arial"/>
                      <w:sz w:val="24"/>
                      <w:szCs w:val="24"/>
                      <w:shd w:val="clear" w:color="auto" w:fill="E6E6E6"/>
                    </w:rPr>
                    <w:t>N/A</w:t>
                  </w:r>
                </w:p>
              </w:tc>
              <w:tc>
                <w:tcPr>
                  <w:tcW w:w="11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3E25E" w14:textId="00F96AFE" w:rsidR="000E0246" w:rsidRPr="00A87EAF" w:rsidRDefault="00A87EAF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7EAF">
                    <w:rPr>
                      <w:rFonts w:ascii="Arial" w:hAnsi="Arial" w:cs="Arial"/>
                      <w:sz w:val="24"/>
                      <w:szCs w:val="24"/>
                      <w:shd w:val="clear" w:color="auto" w:fill="E6E6E6"/>
                    </w:rPr>
                    <w:t>N/A</w:t>
                  </w:r>
                </w:p>
              </w:tc>
              <w:tc>
                <w:tcPr>
                  <w:tcW w:w="97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033CD" w14:textId="0A9BC004" w:rsidR="000E0246" w:rsidRPr="00A87EAF" w:rsidRDefault="000E0246" w:rsidP="000E0246">
                  <w:pPr>
                    <w:pStyle w:val="NoSpacing"/>
                    <w:spacing w:after="160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  <w:shd w:val="clear" w:color="auto" w:fill="E6E6E6"/>
                      </w:rPr>
                      <w:id w:val="1380354550"/>
                      <w:placeholder>
                        <w:docPart w:val="810C851B24FC4ADC884163883709DA66"/>
                      </w:placeholder>
                    </w:sdtPr>
                    <w:sdtContent>
                      <w:r w:rsidR="00A87EAF" w:rsidRPr="00A87EA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E6E6E6"/>
                        </w:rPr>
                        <w:t>N/A</w:t>
                      </w:r>
                    </w:sdtContent>
                  </w:sdt>
                </w:p>
              </w:tc>
            </w:tr>
          </w:tbl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F372" w14:textId="77777777" w:rsidR="00F3109D" w:rsidRDefault="00F3109D" w:rsidP="009A0B7F">
      <w:pPr>
        <w:spacing w:after="0" w:line="240" w:lineRule="auto"/>
      </w:pPr>
      <w:r>
        <w:separator/>
      </w:r>
    </w:p>
  </w:endnote>
  <w:endnote w:type="continuationSeparator" w:id="0">
    <w:p w14:paraId="17D7F869" w14:textId="77777777" w:rsidR="00F3109D" w:rsidRDefault="00F3109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8E4C" w14:textId="77777777" w:rsidR="00F3109D" w:rsidRDefault="00F3109D" w:rsidP="009A0B7F">
      <w:pPr>
        <w:spacing w:after="0" w:line="240" w:lineRule="auto"/>
      </w:pPr>
      <w:r>
        <w:separator/>
      </w:r>
    </w:p>
  </w:footnote>
  <w:footnote w:type="continuationSeparator" w:id="0">
    <w:p w14:paraId="4E1D33E0" w14:textId="77777777" w:rsidR="00F3109D" w:rsidRDefault="00F3109D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MTA2Mzcwt7QwNTFU0lEKTi0uzszPAykwrAUAuaAWeywAAAA="/>
  </w:docVars>
  <w:rsids>
    <w:rsidRoot w:val="00E25FC1"/>
    <w:rsid w:val="000E0246"/>
    <w:rsid w:val="00132246"/>
    <w:rsid w:val="00284492"/>
    <w:rsid w:val="0038768A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A669EA"/>
    <w:rsid w:val="00A87EAF"/>
    <w:rsid w:val="00B02C35"/>
    <w:rsid w:val="00B531C0"/>
    <w:rsid w:val="00BC3EE5"/>
    <w:rsid w:val="00C118CB"/>
    <w:rsid w:val="00D60B3F"/>
    <w:rsid w:val="00DA2A5D"/>
    <w:rsid w:val="00DE5EC6"/>
    <w:rsid w:val="00E1042E"/>
    <w:rsid w:val="00E25FC1"/>
    <w:rsid w:val="00EC4A98"/>
    <w:rsid w:val="00F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3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E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oSpacing">
    <w:name w:val="No Spacing"/>
    <w:link w:val="NoSpacingChar"/>
    <w:uiPriority w:val="1"/>
    <w:qFormat/>
    <w:rsid w:val="000E024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024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24BC63B66F4425A98B26951089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20B8-D46D-4926-B82A-B1BCA8E10FCA}"/>
      </w:docPartPr>
      <w:docPartBody>
        <w:p w:rsidR="00000000" w:rsidRDefault="0055634F" w:rsidP="0055634F">
          <w:pPr>
            <w:pStyle w:val="1A24BC63B66F4425A98B269510898873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E854B4D5429781CAA33B7348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8680-F325-461C-B61A-008BB0D3C8FD}"/>
      </w:docPartPr>
      <w:docPartBody>
        <w:p w:rsidR="00000000" w:rsidRDefault="0055634F" w:rsidP="0055634F">
          <w:pPr>
            <w:pStyle w:val="7BDCE854B4D5429781CAA33B7348FA11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3084BD4DB4384816ACBAEDD25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3CD0-8BB8-497C-B1EF-B178D136B937}"/>
      </w:docPartPr>
      <w:docPartBody>
        <w:p w:rsidR="00000000" w:rsidRDefault="0055634F" w:rsidP="0055634F">
          <w:pPr>
            <w:pStyle w:val="8353084BD4DB4384816ACBAEDD253E58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698706A9E41549CCDFC429D21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A935-28D2-4AF0-AC0D-E6711EC878CD}"/>
      </w:docPartPr>
      <w:docPartBody>
        <w:p w:rsidR="00000000" w:rsidRDefault="0055634F" w:rsidP="0055634F">
          <w:pPr>
            <w:pStyle w:val="80D698706A9E41549CCDFC429D21B344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D2E10DD2C48C4B5C1A3D53B80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EB0D-5A99-4477-A3CF-0EE583501C0A}"/>
      </w:docPartPr>
      <w:docPartBody>
        <w:p w:rsidR="00000000" w:rsidRDefault="0055634F" w:rsidP="0055634F">
          <w:pPr>
            <w:pStyle w:val="49FD2E10DD2C48C4B5C1A3D53B8069BB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C851B24FC4ADC884163883709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BA86-41DE-4F46-8393-611957E49122}"/>
      </w:docPartPr>
      <w:docPartBody>
        <w:p w:rsidR="00000000" w:rsidRDefault="0055634F" w:rsidP="0055634F">
          <w:pPr>
            <w:pStyle w:val="810C851B24FC4ADC884163883709DA66"/>
          </w:pPr>
          <w:r w:rsidRPr="009F7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4F"/>
    <w:rsid w:val="0055634F"/>
    <w:rsid w:val="0060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34F"/>
    <w:rPr>
      <w:color w:val="808080"/>
    </w:rPr>
  </w:style>
  <w:style w:type="paragraph" w:customStyle="1" w:styleId="1A24BC63B66F4425A98B269510898873">
    <w:name w:val="1A24BC63B66F4425A98B269510898873"/>
    <w:rsid w:val="0055634F"/>
  </w:style>
  <w:style w:type="paragraph" w:customStyle="1" w:styleId="7BDCE854B4D5429781CAA33B7348FA11">
    <w:name w:val="7BDCE854B4D5429781CAA33B7348FA11"/>
    <w:rsid w:val="0055634F"/>
  </w:style>
  <w:style w:type="paragraph" w:customStyle="1" w:styleId="8353084BD4DB4384816ACBAEDD253E58">
    <w:name w:val="8353084BD4DB4384816ACBAEDD253E58"/>
    <w:rsid w:val="0055634F"/>
  </w:style>
  <w:style w:type="paragraph" w:customStyle="1" w:styleId="80D698706A9E41549CCDFC429D21B344">
    <w:name w:val="80D698706A9E41549CCDFC429D21B344"/>
    <w:rsid w:val="0055634F"/>
  </w:style>
  <w:style w:type="paragraph" w:customStyle="1" w:styleId="49FD2E10DD2C48C4B5C1A3D53B8069BB">
    <w:name w:val="49FD2E10DD2C48C4B5C1A3D53B8069BB"/>
    <w:rsid w:val="0055634F"/>
  </w:style>
  <w:style w:type="paragraph" w:customStyle="1" w:styleId="2D9EDFB0711B4FEDA360862A2F614810">
    <w:name w:val="2D9EDFB0711B4FEDA360862A2F614810"/>
    <w:rsid w:val="0055634F"/>
  </w:style>
  <w:style w:type="paragraph" w:customStyle="1" w:styleId="5619A3014AB747859F37C93ADC4580DA">
    <w:name w:val="5619A3014AB747859F37C93ADC4580DA"/>
    <w:rsid w:val="0055634F"/>
  </w:style>
  <w:style w:type="paragraph" w:customStyle="1" w:styleId="810C851B24FC4ADC884163883709DA66">
    <w:name w:val="810C851B24FC4ADC884163883709DA66"/>
    <w:rsid w:val="00556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Boynton, Katherine L</cp:lastModifiedBy>
  <cp:revision>2</cp:revision>
  <dcterms:created xsi:type="dcterms:W3CDTF">2021-07-08T19:28:00Z</dcterms:created>
  <dcterms:modified xsi:type="dcterms:W3CDTF">2021-07-08T19:28:00Z</dcterms:modified>
</cp:coreProperties>
</file>