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1391" w14:textId="77777777" w:rsidR="00D02EDF" w:rsidRPr="00D02EDF" w:rsidRDefault="00D02EDF">
      <w:pPr>
        <w:rPr>
          <w:b/>
        </w:rPr>
      </w:pPr>
      <w:r w:rsidRPr="00D02EDF">
        <w:rPr>
          <w:b/>
        </w:rPr>
        <w:t>Pre-Qualified Vendor List f</w:t>
      </w:r>
      <w:bookmarkStart w:id="0" w:name="_GoBack"/>
      <w:bookmarkEnd w:id="0"/>
      <w:r w:rsidRPr="00D02EDF">
        <w:rPr>
          <w:b/>
        </w:rPr>
        <w:t>or Used/Refurbished Modular Furniture Services and Moving Services</w:t>
      </w:r>
    </w:p>
    <w:p w14:paraId="598C6E07" w14:textId="77777777" w:rsidR="00D02EDF" w:rsidRDefault="00D02EDF"/>
    <w:p w14:paraId="7B65DFE6" w14:textId="77777777" w:rsidR="007E5FC7" w:rsidRDefault="002658EC">
      <w:r>
        <w:t xml:space="preserve">The purpose of these master agreements is to provide agencies with a list of prequalified </w:t>
      </w:r>
      <w:r w:rsidR="00074AA9">
        <w:t>vendors</w:t>
      </w:r>
      <w:r>
        <w:t xml:space="preserve"> to provide Used/Refurbished Modular Furniture Services and Moving Services on an “as needed” basis.</w:t>
      </w:r>
    </w:p>
    <w:p w14:paraId="0E4B8733" w14:textId="77777777" w:rsidR="007E5FC7" w:rsidRDefault="007E5FC7"/>
    <w:p w14:paraId="028E60C2" w14:textId="77777777" w:rsidR="009D34CC" w:rsidRDefault="00074AA9">
      <w:r>
        <w:t xml:space="preserve">The current Pre-qualified vendor list below </w:t>
      </w:r>
      <w:r w:rsidR="00D02EDF">
        <w:t>are</w:t>
      </w:r>
      <w:r>
        <w:t xml:space="preserve"> vendors who received contracts based on a competitive process.  The PQVL is to be utilized for any dollar value.  The list may change as more vendors are pre-qualified.</w:t>
      </w:r>
    </w:p>
    <w:p w14:paraId="2B22B2EB" w14:textId="77777777" w:rsidR="00074AA9" w:rsidRDefault="00074AA9"/>
    <w:tbl>
      <w:tblPr>
        <w:tblStyle w:val="TableGrid"/>
        <w:tblW w:w="0" w:type="auto"/>
        <w:tblLook w:val="04A0" w:firstRow="1" w:lastRow="0" w:firstColumn="1" w:lastColumn="0" w:noHBand="0" w:noVBand="1"/>
      </w:tblPr>
      <w:tblGrid>
        <w:gridCol w:w="3192"/>
        <w:gridCol w:w="3306"/>
        <w:gridCol w:w="3078"/>
      </w:tblGrid>
      <w:tr w:rsidR="00D02EDF" w14:paraId="1A085E0B" w14:textId="77777777" w:rsidTr="00D02EDF">
        <w:tc>
          <w:tcPr>
            <w:tcW w:w="3192" w:type="dxa"/>
          </w:tcPr>
          <w:p w14:paraId="6D369CF0" w14:textId="77777777" w:rsidR="00D02EDF" w:rsidRDefault="00D02EDF">
            <w:r>
              <w:t>Vendor Name</w:t>
            </w:r>
          </w:p>
        </w:tc>
        <w:tc>
          <w:tcPr>
            <w:tcW w:w="3306" w:type="dxa"/>
          </w:tcPr>
          <w:p w14:paraId="632FA38A" w14:textId="77777777" w:rsidR="00D02EDF" w:rsidRDefault="00D02EDF">
            <w:r>
              <w:t>Contract (PDF)</w:t>
            </w:r>
          </w:p>
        </w:tc>
        <w:tc>
          <w:tcPr>
            <w:tcW w:w="3078" w:type="dxa"/>
          </w:tcPr>
          <w:p w14:paraId="35A1C4D1" w14:textId="77777777" w:rsidR="00D02EDF" w:rsidRDefault="00D02EDF">
            <w:r>
              <w:t>Vendor Rate Sheet</w:t>
            </w:r>
          </w:p>
        </w:tc>
      </w:tr>
      <w:tr w:rsidR="00D02EDF" w14:paraId="61BF003A" w14:textId="77777777" w:rsidTr="00D02EDF">
        <w:tc>
          <w:tcPr>
            <w:tcW w:w="3192" w:type="dxa"/>
          </w:tcPr>
          <w:p w14:paraId="4E0C96D9" w14:textId="77777777" w:rsidR="00D02EDF" w:rsidRDefault="00D02EDF">
            <w:r>
              <w:t>PRO Moving Services</w:t>
            </w:r>
          </w:p>
        </w:tc>
        <w:tc>
          <w:tcPr>
            <w:tcW w:w="3306" w:type="dxa"/>
          </w:tcPr>
          <w:p w14:paraId="5403EE47" w14:textId="77777777" w:rsidR="00D02EDF" w:rsidRPr="00D02EDF" w:rsidRDefault="00D02EDF">
            <w:r w:rsidRPr="00D02EDF">
              <w:rPr>
                <w:rFonts w:ascii="Arial" w:hAnsi="Arial" w:cs="Arial"/>
                <w:sz w:val="20"/>
                <w:szCs w:val="20"/>
                <w:lang w:val="en"/>
              </w:rPr>
              <w:t>MA 18P 19082800000000000035</w:t>
            </w:r>
          </w:p>
        </w:tc>
        <w:tc>
          <w:tcPr>
            <w:tcW w:w="3078" w:type="dxa"/>
          </w:tcPr>
          <w:p w14:paraId="35D905C4" w14:textId="77777777" w:rsidR="00D02EDF" w:rsidRDefault="00D02EDF">
            <w:r>
              <w:t xml:space="preserve">Rate Sheet </w:t>
            </w:r>
          </w:p>
        </w:tc>
      </w:tr>
      <w:tr w:rsidR="00D02EDF" w14:paraId="34ED7915" w14:textId="77777777" w:rsidTr="00D02EDF">
        <w:tc>
          <w:tcPr>
            <w:tcW w:w="3192" w:type="dxa"/>
          </w:tcPr>
          <w:p w14:paraId="77788A9B" w14:textId="77777777" w:rsidR="00D02EDF" w:rsidRDefault="00D02EDF">
            <w:r>
              <w:t>Vallee Configurations</w:t>
            </w:r>
          </w:p>
        </w:tc>
        <w:tc>
          <w:tcPr>
            <w:tcW w:w="3306" w:type="dxa"/>
          </w:tcPr>
          <w:p w14:paraId="666A5ED5" w14:textId="77777777" w:rsidR="00D02EDF" w:rsidRPr="00D02EDF" w:rsidRDefault="00D02EDF">
            <w:r w:rsidRPr="00D02EDF">
              <w:rPr>
                <w:rFonts w:ascii="Arial" w:hAnsi="Arial" w:cs="Arial"/>
                <w:sz w:val="20"/>
                <w:szCs w:val="20"/>
                <w:lang w:val="en"/>
              </w:rPr>
              <w:t>MA 18P 190828000000000000</w:t>
            </w:r>
            <w:r>
              <w:rPr>
                <w:rFonts w:ascii="Arial" w:hAnsi="Arial" w:cs="Arial"/>
                <w:sz w:val="20"/>
                <w:szCs w:val="20"/>
                <w:lang w:val="en"/>
              </w:rPr>
              <w:t>36</w:t>
            </w:r>
          </w:p>
        </w:tc>
        <w:tc>
          <w:tcPr>
            <w:tcW w:w="3078" w:type="dxa"/>
          </w:tcPr>
          <w:p w14:paraId="19C4FB68" w14:textId="77777777" w:rsidR="00D02EDF" w:rsidRDefault="00D02EDF">
            <w:r>
              <w:t>Rate Sheet</w:t>
            </w:r>
          </w:p>
        </w:tc>
      </w:tr>
      <w:tr w:rsidR="00D02EDF" w14:paraId="03BF4BB8" w14:textId="77777777" w:rsidTr="00D02EDF">
        <w:tc>
          <w:tcPr>
            <w:tcW w:w="3192" w:type="dxa"/>
          </w:tcPr>
          <w:p w14:paraId="154AEC3B" w14:textId="77777777" w:rsidR="00D02EDF" w:rsidRDefault="00D02EDF">
            <w:r>
              <w:t>Bisson Moving &amp; Storage</w:t>
            </w:r>
          </w:p>
        </w:tc>
        <w:tc>
          <w:tcPr>
            <w:tcW w:w="3306" w:type="dxa"/>
          </w:tcPr>
          <w:p w14:paraId="76553F7D" w14:textId="77777777" w:rsidR="00D02EDF" w:rsidRPr="00D02EDF" w:rsidRDefault="00D02EDF">
            <w:r w:rsidRPr="00D02EDF">
              <w:rPr>
                <w:rFonts w:ascii="Arial" w:hAnsi="Arial" w:cs="Arial"/>
                <w:sz w:val="20"/>
                <w:szCs w:val="20"/>
                <w:lang w:val="en"/>
              </w:rPr>
              <w:t>MA 18P 190828000000000000</w:t>
            </w:r>
            <w:r>
              <w:rPr>
                <w:rFonts w:ascii="Arial" w:hAnsi="Arial" w:cs="Arial"/>
                <w:sz w:val="20"/>
                <w:szCs w:val="20"/>
                <w:lang w:val="en"/>
              </w:rPr>
              <w:t>37</w:t>
            </w:r>
          </w:p>
        </w:tc>
        <w:tc>
          <w:tcPr>
            <w:tcW w:w="3078" w:type="dxa"/>
          </w:tcPr>
          <w:p w14:paraId="3F71971F" w14:textId="77777777" w:rsidR="00D02EDF" w:rsidRDefault="00D02EDF">
            <w:r>
              <w:t>Rate Sheet</w:t>
            </w:r>
          </w:p>
        </w:tc>
      </w:tr>
    </w:tbl>
    <w:p w14:paraId="5CC881F2" w14:textId="77777777" w:rsidR="00D02EDF" w:rsidRDefault="00D02EDF"/>
    <w:p w14:paraId="132E1249" w14:textId="77777777" w:rsidR="00074AA9" w:rsidRDefault="00074AA9"/>
    <w:p w14:paraId="6980272D" w14:textId="77777777" w:rsidR="00074AA9" w:rsidRDefault="00074AA9"/>
    <w:p w14:paraId="746BCD13" w14:textId="77777777" w:rsidR="00074AA9" w:rsidRPr="00074AA9" w:rsidRDefault="00074AA9">
      <w:pPr>
        <w:rPr>
          <w:b/>
          <w:u w:val="single"/>
        </w:rPr>
      </w:pPr>
      <w:r w:rsidRPr="00074AA9">
        <w:rPr>
          <w:b/>
          <w:u w:val="single"/>
        </w:rPr>
        <w:t>Instructions for the Mini-Bid Process and Awards</w:t>
      </w:r>
    </w:p>
    <w:p w14:paraId="66A74909" w14:textId="77777777" w:rsidR="00074AA9" w:rsidRDefault="00074AA9"/>
    <w:p w14:paraId="3AA9D748" w14:textId="77777777" w:rsidR="00074AA9" w:rsidRDefault="00074AA9" w:rsidP="00074AA9">
      <w:pPr>
        <w:rPr>
          <w:rFonts w:ascii="Arial" w:hAnsi="Arial" w:cs="Arial"/>
          <w:sz w:val="20"/>
          <w:szCs w:val="20"/>
        </w:rPr>
      </w:pPr>
      <w:r w:rsidRPr="009364BE">
        <w:rPr>
          <w:rFonts w:ascii="Arial" w:hAnsi="Arial" w:cs="Arial"/>
          <w:sz w:val="20"/>
          <w:szCs w:val="20"/>
        </w:rPr>
        <w:t>Once an agency requires a service, th</w:t>
      </w:r>
      <w:r w:rsidR="00D02EDF">
        <w:rPr>
          <w:rFonts w:ascii="Arial" w:hAnsi="Arial" w:cs="Arial"/>
          <w:sz w:val="20"/>
          <w:szCs w:val="20"/>
        </w:rPr>
        <w:t>ey</w:t>
      </w:r>
      <w:r w:rsidRPr="009364BE">
        <w:rPr>
          <w:rFonts w:ascii="Arial" w:hAnsi="Arial" w:cs="Arial"/>
          <w:sz w:val="20"/>
          <w:szCs w:val="20"/>
        </w:rPr>
        <w:t xml:space="preserve"> will notify all pre-qualified vendors</w:t>
      </w:r>
      <w:r>
        <w:rPr>
          <w:rFonts w:ascii="Arial" w:hAnsi="Arial" w:cs="Arial"/>
          <w:sz w:val="20"/>
          <w:szCs w:val="20"/>
        </w:rPr>
        <w:t>,</w:t>
      </w:r>
      <w:r w:rsidRPr="009364BE">
        <w:rPr>
          <w:rFonts w:ascii="Arial" w:hAnsi="Arial" w:cs="Arial"/>
          <w:sz w:val="20"/>
          <w:szCs w:val="20"/>
        </w:rPr>
        <w:t xml:space="preserve"> initiating the mini-bid process. Each vendor on the PQVL will be given a description of the </w:t>
      </w:r>
      <w:proofErr w:type="gramStart"/>
      <w:r w:rsidRPr="009364BE">
        <w:rPr>
          <w:rFonts w:ascii="Arial" w:hAnsi="Arial" w:cs="Arial"/>
          <w:sz w:val="20"/>
          <w:szCs w:val="20"/>
        </w:rPr>
        <w:t>particular services</w:t>
      </w:r>
      <w:proofErr w:type="gramEnd"/>
      <w:r w:rsidRPr="009364BE">
        <w:rPr>
          <w:rFonts w:ascii="Arial" w:hAnsi="Arial" w:cs="Arial"/>
          <w:sz w:val="20"/>
          <w:szCs w:val="20"/>
        </w:rPr>
        <w:t xml:space="preserve"> needed and asked to respond within a specific timeframe.  Bids submitted on behalf of the mini-bid process will be evaluated </w:t>
      </w:r>
      <w:proofErr w:type="gramStart"/>
      <w:r w:rsidRPr="009364BE">
        <w:rPr>
          <w:rFonts w:ascii="Arial" w:hAnsi="Arial" w:cs="Arial"/>
          <w:sz w:val="20"/>
          <w:szCs w:val="20"/>
        </w:rPr>
        <w:t>on the basis of</w:t>
      </w:r>
      <w:proofErr w:type="gramEnd"/>
      <w:r w:rsidRPr="009364BE">
        <w:rPr>
          <w:rFonts w:ascii="Arial" w:hAnsi="Arial" w:cs="Arial"/>
          <w:sz w:val="20"/>
          <w:szCs w:val="20"/>
        </w:rPr>
        <w:t xml:space="preserve"> the Vendors’ proposed cost or both proposed cost and detailed offerings, which may include information on how that vendor proposes to provide the particular services.  Vendors should respond to each mini-bid with their proposal or provide a “no-bid” as a response.  The Agency, as applicable, will then select one vendor based on the cost proposal submitted and criteria being evaluated during the “mini-bid” process.</w:t>
      </w:r>
    </w:p>
    <w:p w14:paraId="20B4A60C" w14:textId="77777777" w:rsidR="00074AA9" w:rsidRPr="009364BE" w:rsidRDefault="00074AA9" w:rsidP="00074AA9">
      <w:pPr>
        <w:rPr>
          <w:rFonts w:ascii="Arial" w:hAnsi="Arial" w:cs="Arial"/>
          <w:sz w:val="20"/>
          <w:szCs w:val="20"/>
        </w:rPr>
      </w:pPr>
    </w:p>
    <w:p w14:paraId="4D52D960" w14:textId="77777777" w:rsidR="00074AA9" w:rsidRDefault="00074AA9" w:rsidP="00074AA9">
      <w:pPr>
        <w:rPr>
          <w:rFonts w:ascii="Arial" w:hAnsi="Arial" w:cs="Arial"/>
          <w:sz w:val="20"/>
          <w:szCs w:val="20"/>
        </w:rPr>
      </w:pPr>
      <w:r w:rsidRPr="009364BE">
        <w:rPr>
          <w:rFonts w:ascii="Arial" w:hAnsi="Arial" w:cs="Arial"/>
          <w:sz w:val="20"/>
          <w:szCs w:val="20"/>
        </w:rPr>
        <w:t>State of Maine agencies will place individual orders directly with the successful vendor.  Delivery Orders (DO) will be issued against the MA with the awarded bidder concluding the mini-bid process if the service is more than $5000.00.  Orders in the amount of $5000.00 or less may be ordered using a DO or by using a State Procurement Card (Credit Card or P-Card).</w:t>
      </w:r>
    </w:p>
    <w:p w14:paraId="7E6A087F" w14:textId="77777777" w:rsidR="00074AA9" w:rsidRPr="009364BE" w:rsidRDefault="00074AA9" w:rsidP="00074AA9">
      <w:pPr>
        <w:rPr>
          <w:rFonts w:ascii="Arial" w:hAnsi="Arial" w:cs="Arial"/>
          <w:sz w:val="20"/>
          <w:szCs w:val="20"/>
        </w:rPr>
      </w:pPr>
    </w:p>
    <w:p w14:paraId="44D4DB0F" w14:textId="77777777" w:rsidR="00074AA9" w:rsidRDefault="00074AA9" w:rsidP="00074AA9">
      <w:pPr>
        <w:rPr>
          <w:rFonts w:ascii="Arial" w:hAnsi="Arial" w:cs="Arial"/>
          <w:sz w:val="20"/>
          <w:szCs w:val="20"/>
        </w:rPr>
      </w:pPr>
      <w:r w:rsidRPr="009364BE">
        <w:rPr>
          <w:rFonts w:ascii="Arial" w:hAnsi="Arial" w:cs="Arial"/>
          <w:sz w:val="20"/>
          <w:szCs w:val="20"/>
        </w:rPr>
        <w:t xml:space="preserve">Please note, the costs </w:t>
      </w:r>
      <w:r>
        <w:rPr>
          <w:rFonts w:ascii="Arial" w:hAnsi="Arial" w:cs="Arial"/>
          <w:sz w:val="20"/>
          <w:szCs w:val="20"/>
        </w:rPr>
        <w:t xml:space="preserve">on the vendor’s rate sheet </w:t>
      </w:r>
      <w:r w:rsidRPr="009364BE">
        <w:rPr>
          <w:rFonts w:ascii="Arial" w:hAnsi="Arial" w:cs="Arial"/>
          <w:sz w:val="20"/>
          <w:szCs w:val="20"/>
        </w:rPr>
        <w:t xml:space="preserve">will form the foundation of each Vendor’s future mini-bid responses – that is, a Vendor may not propose rates in the mini-bid that are above what is </w:t>
      </w:r>
      <w:r>
        <w:rPr>
          <w:rFonts w:ascii="Arial" w:hAnsi="Arial" w:cs="Arial"/>
          <w:sz w:val="20"/>
          <w:szCs w:val="20"/>
        </w:rPr>
        <w:t>listed on their rate sheet</w:t>
      </w:r>
      <w:r w:rsidRPr="009364BE">
        <w:rPr>
          <w:rFonts w:ascii="Arial" w:hAnsi="Arial" w:cs="Arial"/>
          <w:sz w:val="20"/>
          <w:szCs w:val="20"/>
        </w:rPr>
        <w:t xml:space="preserve"> (but a Vendor may propose a rate lower, if it so chooses).</w:t>
      </w:r>
    </w:p>
    <w:p w14:paraId="34E4B015" w14:textId="77777777" w:rsidR="00074AA9" w:rsidRPr="009364BE" w:rsidRDefault="00074AA9" w:rsidP="00074AA9">
      <w:pPr>
        <w:rPr>
          <w:rFonts w:ascii="Arial" w:hAnsi="Arial" w:cs="Arial"/>
          <w:sz w:val="20"/>
          <w:szCs w:val="20"/>
        </w:rPr>
      </w:pPr>
    </w:p>
    <w:p w14:paraId="4443E31B" w14:textId="77777777" w:rsidR="00074AA9" w:rsidRDefault="00074AA9" w:rsidP="00074AA9">
      <w:pPr>
        <w:rPr>
          <w:rFonts w:ascii="Arial" w:hAnsi="Arial" w:cs="Arial"/>
          <w:sz w:val="20"/>
          <w:szCs w:val="20"/>
        </w:rPr>
      </w:pPr>
      <w:r w:rsidRPr="009364BE">
        <w:rPr>
          <w:rFonts w:ascii="Arial" w:hAnsi="Arial" w:cs="Arial"/>
          <w:sz w:val="20"/>
          <w:szCs w:val="20"/>
        </w:rPr>
        <w:t xml:space="preserve">The Agency reserves the right to select vendors from the pre-qualification list without using the mini-bid process for jobs that will be less than $2500 and for emergencies (if the need arises).  </w:t>
      </w:r>
    </w:p>
    <w:p w14:paraId="7B6C559A" w14:textId="77777777" w:rsidR="00074AA9" w:rsidRDefault="00074AA9"/>
    <w:sectPr w:rsidR="00074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EC"/>
    <w:rsid w:val="00074AA9"/>
    <w:rsid w:val="0009758D"/>
    <w:rsid w:val="002658EC"/>
    <w:rsid w:val="00335DE6"/>
    <w:rsid w:val="007E5FC7"/>
    <w:rsid w:val="009D34CC"/>
    <w:rsid w:val="00D0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8CF6"/>
  <w15:chartTrackingRefBased/>
  <w15:docId w15:val="{91874DE4-5BCE-4DE1-AD69-CEE8DB20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3F35F42B8F544AA61C010164E1257" ma:contentTypeVersion="8" ma:contentTypeDescription="Create a new document." ma:contentTypeScope="" ma:versionID="438ed08a1de0bf91a159e8bc69c2ca43">
  <xsd:schema xmlns:xsd="http://www.w3.org/2001/XMLSchema" xmlns:xs="http://www.w3.org/2001/XMLSchema" xmlns:p="http://schemas.microsoft.com/office/2006/metadata/properties" xmlns:ns3="ae4737a0-5a6b-46e9-bcde-b6639a4991fe" targetNamespace="http://schemas.microsoft.com/office/2006/metadata/properties" ma:root="true" ma:fieldsID="06efee9b5e93bdceb87170b300f343cc" ns3:_="">
    <xsd:import namespace="ae4737a0-5a6b-46e9-bcde-b6639a4991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737a0-5a6b-46e9-bcde-b6639a499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BABBF-EB01-430F-8370-8EA88531F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737a0-5a6b-46e9-bcde-b6639a49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5A465-5D83-43E6-939D-5A6DDA4B1E69}">
  <ds:schemaRefs>
    <ds:schemaRef ds:uri="http://schemas.microsoft.com/sharepoint/v3/contenttype/forms"/>
  </ds:schemaRefs>
</ds:datastoreItem>
</file>

<file path=customXml/itemProps3.xml><?xml version="1.0" encoding="utf-8"?>
<ds:datastoreItem xmlns:ds="http://schemas.openxmlformats.org/officeDocument/2006/customXml" ds:itemID="{AB15B705-11D5-4889-944F-BB815B366E16}">
  <ds:schemaRefs>
    <ds:schemaRef ds:uri="http://schemas.microsoft.com/office/2006/documentManagement/types"/>
    <ds:schemaRef ds:uri="ae4737a0-5a6b-46e9-bcde-b6639a4991f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Debbie</dc:creator>
  <cp:keywords/>
  <dc:description/>
  <cp:lastModifiedBy>Jacques, Debbie</cp:lastModifiedBy>
  <cp:revision>1</cp:revision>
  <dcterms:created xsi:type="dcterms:W3CDTF">2019-09-13T14:22:00Z</dcterms:created>
  <dcterms:modified xsi:type="dcterms:W3CDTF">2019-09-13T15:23:00Z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0x0101008A23F35F42B8F544AA61C010164E1257</vt:lpwstr>
  </property>
</Properties>
</file>