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2" w:type="dxa"/>
          <w:right w:w="72" w:type="dxa"/>
        </w:tblCellMar>
        <w:tblLook w:val="01E0" w:firstRow="1" w:lastRow="1" w:firstColumn="1" w:lastColumn="1" w:noHBand="0" w:noVBand="0"/>
      </w:tblPr>
      <w:tblGrid>
        <w:gridCol w:w="4247"/>
        <w:gridCol w:w="2225"/>
        <w:gridCol w:w="3547"/>
        <w:gridCol w:w="1277"/>
      </w:tblGrid>
      <w:tr w:rsidR="00370056" w:rsidRPr="002775F8" w:rsidTr="00EC0185">
        <w:trPr>
          <w:cantSplit/>
          <w:tblHeader/>
        </w:trPr>
        <w:tc>
          <w:tcPr>
            <w:tcW w:w="11296" w:type="dxa"/>
            <w:gridSpan w:val="4"/>
          </w:tcPr>
          <w:p w:rsidR="00370056" w:rsidRPr="002775F8" w:rsidRDefault="00370056" w:rsidP="00D471BB">
            <w:pPr>
              <w:pStyle w:val="Heading1"/>
              <w:keepNext w:val="0"/>
              <w:tabs>
                <w:tab w:val="right" w:pos="6372"/>
              </w:tabs>
              <w:spacing w:after="100" w:afterAutospacing="1"/>
              <w:jc w:val="left"/>
              <w:rPr>
                <w:sz w:val="26"/>
              </w:rPr>
            </w:pPr>
            <w:bookmarkStart w:id="0" w:name="_GoBack"/>
            <w:bookmarkEnd w:id="0"/>
            <w:r w:rsidRPr="002775F8">
              <w:rPr>
                <w:sz w:val="26"/>
              </w:rPr>
              <w:t xml:space="preserve">Date of Completion </w:t>
            </w:r>
            <w:r w:rsidR="00D471BB">
              <w:rPr>
                <w:sz w:val="26"/>
                <w:u w:val="single"/>
              </w:rPr>
              <w:t>11/7/2013</w:t>
            </w:r>
          </w:p>
        </w:tc>
      </w:tr>
      <w:tr w:rsidR="00370056" w:rsidRPr="002775F8" w:rsidTr="00EC0185">
        <w:trPr>
          <w:trHeight w:val="576"/>
          <w:tblHeader/>
        </w:trPr>
        <w:tc>
          <w:tcPr>
            <w:tcW w:w="6472" w:type="dxa"/>
            <w:gridSpan w:val="2"/>
          </w:tcPr>
          <w:p w:rsidR="00370056" w:rsidRPr="002775F8" w:rsidRDefault="00370056" w:rsidP="00881060">
            <w:pPr>
              <w:pStyle w:val="Heading1"/>
              <w:keepNext w:val="0"/>
              <w:tabs>
                <w:tab w:val="right" w:pos="6734"/>
              </w:tabs>
              <w:spacing w:before="100" w:beforeAutospacing="1" w:after="100" w:afterAutospacing="1"/>
              <w:jc w:val="left"/>
              <w:rPr>
                <w:b w:val="0"/>
                <w:sz w:val="26"/>
              </w:rPr>
            </w:pPr>
            <w:bookmarkStart w:id="1" w:name="OLE_LINK3"/>
            <w:r w:rsidRPr="002775F8">
              <w:rPr>
                <w:sz w:val="26"/>
              </w:rPr>
              <w:t xml:space="preserve">State: </w:t>
            </w:r>
            <w:r w:rsidRPr="00B032F3">
              <w:rPr>
                <w:sz w:val="26"/>
                <w:u w:val="single"/>
              </w:rPr>
              <w:t>Maine</w:t>
            </w:r>
            <w:r w:rsidRPr="002775F8">
              <w:rPr>
                <w:sz w:val="26"/>
              </w:rPr>
              <w:t>____________________________</w:t>
            </w:r>
            <w:r>
              <w:rPr>
                <w:sz w:val="26"/>
              </w:rPr>
              <w:tab/>
            </w:r>
          </w:p>
        </w:tc>
        <w:tc>
          <w:tcPr>
            <w:tcW w:w="4824" w:type="dxa"/>
            <w:gridSpan w:val="2"/>
          </w:tcPr>
          <w:p w:rsidR="00370056" w:rsidRPr="002775F8" w:rsidRDefault="00370056" w:rsidP="00D471BB">
            <w:pPr>
              <w:pStyle w:val="Heading1"/>
              <w:keepNext w:val="0"/>
              <w:tabs>
                <w:tab w:val="right" w:pos="6372"/>
              </w:tabs>
              <w:spacing w:before="100" w:beforeAutospacing="1" w:after="100" w:afterAutospacing="1"/>
              <w:jc w:val="left"/>
              <w:rPr>
                <w:b w:val="0"/>
                <w:sz w:val="26"/>
              </w:rPr>
            </w:pPr>
            <w:r w:rsidRPr="002775F8">
              <w:rPr>
                <w:sz w:val="26"/>
              </w:rPr>
              <w:t xml:space="preserve">Fiscal Year to which credit applies:  </w:t>
            </w:r>
            <w:r w:rsidRPr="00B032F3">
              <w:rPr>
                <w:sz w:val="26"/>
                <w:u w:val="single"/>
              </w:rPr>
              <w:t>201</w:t>
            </w:r>
            <w:r w:rsidR="00D471BB">
              <w:rPr>
                <w:sz w:val="26"/>
                <w:u w:val="single"/>
              </w:rPr>
              <w:t>4</w:t>
            </w:r>
            <w:r w:rsidRPr="002775F8">
              <w:rPr>
                <w:sz w:val="26"/>
              </w:rPr>
              <w:t>______</w:t>
            </w:r>
          </w:p>
        </w:tc>
      </w:tr>
      <w:tr w:rsidR="00370056" w:rsidRPr="002775F8" w:rsidTr="00EC0185">
        <w:trPr>
          <w:trHeight w:val="656"/>
        </w:trPr>
        <w:tc>
          <w:tcPr>
            <w:tcW w:w="4247" w:type="dxa"/>
          </w:tcPr>
          <w:p w:rsidR="00370056" w:rsidRPr="00621B58" w:rsidRDefault="00370056" w:rsidP="00881060">
            <w:r w:rsidRPr="00621B58">
              <w:tab/>
              <w:t xml:space="preserve">Overall Report </w:t>
            </w:r>
            <w:r w:rsidRPr="00621B58">
              <w:tab/>
            </w:r>
            <w:r>
              <w:t>X</w:t>
            </w:r>
            <w:r w:rsidRPr="00621B58">
              <w:t xml:space="preserve">__ </w:t>
            </w:r>
          </w:p>
          <w:p w:rsidR="00370056" w:rsidRPr="00621B58" w:rsidRDefault="00370056" w:rsidP="00881060">
            <w:r w:rsidRPr="00621B58">
              <w:tab/>
              <w:t>Two-parent Report</w:t>
            </w:r>
            <w:r w:rsidRPr="00621B58">
              <w:tab/>
              <w:t xml:space="preserve">___   </w:t>
            </w:r>
          </w:p>
        </w:tc>
        <w:tc>
          <w:tcPr>
            <w:tcW w:w="2225" w:type="dxa"/>
            <w:vAlign w:val="center"/>
          </w:tcPr>
          <w:p w:rsidR="00370056" w:rsidRPr="00621B58" w:rsidRDefault="00370056" w:rsidP="00881060">
            <w:r w:rsidRPr="00621B58">
              <w:t>(check one)</w:t>
            </w:r>
          </w:p>
        </w:tc>
        <w:tc>
          <w:tcPr>
            <w:tcW w:w="3547" w:type="dxa"/>
          </w:tcPr>
          <w:p w:rsidR="00370056" w:rsidRPr="00621B58" w:rsidRDefault="00370056" w:rsidP="00881060">
            <w:r>
              <w:t>A</w:t>
            </w:r>
            <w:r w:rsidRPr="00621B58">
              <w:t xml:space="preserve">pply the </w:t>
            </w:r>
            <w:r>
              <w:t xml:space="preserve">overall credit to the two-parent participation rate? </w:t>
            </w:r>
          </w:p>
        </w:tc>
        <w:tc>
          <w:tcPr>
            <w:tcW w:w="1277" w:type="dxa"/>
          </w:tcPr>
          <w:p w:rsidR="00370056" w:rsidRDefault="00370056" w:rsidP="00881060">
            <w:r>
              <w:t>____ yes</w:t>
            </w:r>
          </w:p>
          <w:p w:rsidR="00370056" w:rsidRPr="00621B58" w:rsidRDefault="00370056" w:rsidP="00881060">
            <w:r>
              <w:t>____ no</w:t>
            </w:r>
          </w:p>
        </w:tc>
      </w:tr>
      <w:tr w:rsidR="00370056" w:rsidRPr="002775F8" w:rsidTr="00EC0185">
        <w:trPr>
          <w:trHeight w:val="522"/>
        </w:trPr>
        <w:tc>
          <w:tcPr>
            <w:tcW w:w="11296" w:type="dxa"/>
            <w:gridSpan w:val="4"/>
            <w:vAlign w:val="bottom"/>
          </w:tcPr>
          <w:p w:rsidR="00370056" w:rsidRPr="002775F8" w:rsidRDefault="00370056" w:rsidP="00881060">
            <w:pPr>
              <w:pStyle w:val="Heading2"/>
              <w:keepNext w:val="0"/>
              <w:spacing w:before="100" w:beforeAutospacing="1" w:after="100" w:afterAutospacing="1"/>
              <w:rPr>
                <w:b w:val="0"/>
                <w:sz w:val="26"/>
              </w:rPr>
            </w:pPr>
            <w:bookmarkStart w:id="2" w:name="OLE_LINK1"/>
            <w:bookmarkStart w:id="3" w:name="OLE_LINK2"/>
            <w:bookmarkEnd w:id="1"/>
            <w:r w:rsidRPr="00F64FA0">
              <w:t xml:space="preserve">PART </w:t>
            </w:r>
            <w:r>
              <w:t>1</w:t>
            </w:r>
            <w:r w:rsidRPr="00F64FA0">
              <w:t xml:space="preserve"> –Eligibility Changes Made </w:t>
            </w:r>
            <w:proofErr w:type="gramStart"/>
            <w:r w:rsidRPr="00F64FA0">
              <w:t>Since</w:t>
            </w:r>
            <w:proofErr w:type="gramEnd"/>
            <w:r w:rsidRPr="00F64FA0">
              <w:t xml:space="preserve"> FY 2005</w:t>
            </w:r>
            <w:r>
              <w:br w:type="textWrapping" w:clear="all"/>
            </w:r>
            <w:r w:rsidRPr="002775F8">
              <w:rPr>
                <w:b w:val="0"/>
              </w:rPr>
              <w:t>(Complete this section for EACH change)</w:t>
            </w:r>
          </w:p>
        </w:tc>
      </w:tr>
      <w:bookmarkEnd w:id="2"/>
      <w:bookmarkEnd w:id="3"/>
      <w:tr w:rsidR="00370056" w:rsidRPr="00F64FA0" w:rsidTr="00EC0185">
        <w:tc>
          <w:tcPr>
            <w:tcW w:w="11296" w:type="dxa"/>
            <w:gridSpan w:val="4"/>
            <w:vAlign w:val="center"/>
          </w:tcPr>
          <w:p w:rsidR="00370056" w:rsidRPr="003B6E7F" w:rsidRDefault="00370056" w:rsidP="00881060">
            <w:pPr>
              <w:numPr>
                <w:ilvl w:val="0"/>
                <w:numId w:val="1"/>
              </w:numPr>
              <w:spacing w:before="100" w:beforeAutospacing="1" w:after="100" w:afterAutospacing="1"/>
            </w:pPr>
            <w:r w:rsidRPr="00F64FA0">
              <w:t>Name of eligibility change</w:t>
            </w:r>
            <w:r>
              <w:t>:  Worker Supplement Benefit</w:t>
            </w:r>
          </w:p>
        </w:tc>
      </w:tr>
      <w:tr w:rsidR="00370056" w:rsidRPr="00F64FA0" w:rsidTr="00EC0185">
        <w:tc>
          <w:tcPr>
            <w:tcW w:w="11296" w:type="dxa"/>
            <w:gridSpan w:val="4"/>
            <w:vAlign w:val="center"/>
          </w:tcPr>
          <w:p w:rsidR="00370056" w:rsidRPr="00F64FA0" w:rsidRDefault="00370056" w:rsidP="00881060">
            <w:pPr>
              <w:numPr>
                <w:ilvl w:val="0"/>
                <w:numId w:val="1"/>
              </w:numPr>
              <w:spacing w:before="100" w:beforeAutospacing="1" w:after="100" w:afterAutospacing="1"/>
            </w:pPr>
            <w:r w:rsidRPr="00F64FA0">
              <w:t>Implementation date of eligibility change:</w:t>
            </w:r>
            <w:r>
              <w:t xml:space="preserve">  July 1, 2012</w:t>
            </w:r>
          </w:p>
        </w:tc>
      </w:tr>
      <w:tr w:rsidR="00370056" w:rsidRPr="00F64FA0" w:rsidTr="00EC0185">
        <w:trPr>
          <w:trHeight w:val="6183"/>
        </w:trPr>
        <w:tc>
          <w:tcPr>
            <w:tcW w:w="11296" w:type="dxa"/>
            <w:gridSpan w:val="4"/>
          </w:tcPr>
          <w:p w:rsidR="00370056" w:rsidRDefault="00370056" w:rsidP="00881060">
            <w:pPr>
              <w:numPr>
                <w:ilvl w:val="0"/>
                <w:numId w:val="1"/>
              </w:numPr>
            </w:pPr>
            <w:r w:rsidRPr="00F64FA0">
              <w:t>Description of policy, including the change from prior policy</w:t>
            </w:r>
            <w:r>
              <w:t>:  This program provides a $15 monthly food benefit to SNAP households that meet the following criteria for the benefit month:</w:t>
            </w:r>
          </w:p>
          <w:p w:rsidR="00370056" w:rsidRDefault="00370056" w:rsidP="00370056">
            <w:pPr>
              <w:numPr>
                <w:ilvl w:val="0"/>
                <w:numId w:val="11"/>
              </w:numPr>
            </w:pPr>
            <w:r>
              <w:t>Received SNAP benefits; and</w:t>
            </w:r>
          </w:p>
          <w:p w:rsidR="00370056" w:rsidRDefault="00370056" w:rsidP="00370056">
            <w:pPr>
              <w:numPr>
                <w:ilvl w:val="0"/>
                <w:numId w:val="11"/>
              </w:numPr>
            </w:pPr>
            <w:r>
              <w:t>Did not include a member who is also receiving TANF cash assistance; and</w:t>
            </w:r>
          </w:p>
          <w:p w:rsidR="00370056" w:rsidRDefault="00370056" w:rsidP="00370056">
            <w:pPr>
              <w:numPr>
                <w:ilvl w:val="0"/>
                <w:numId w:val="11"/>
              </w:numPr>
            </w:pPr>
            <w:r>
              <w:t>Included a minor child whose biological or adoptive parent resides in the same household; and</w:t>
            </w:r>
          </w:p>
          <w:p w:rsidR="00370056" w:rsidRDefault="00370056" w:rsidP="00370056">
            <w:pPr>
              <w:numPr>
                <w:ilvl w:val="0"/>
                <w:numId w:val="11"/>
              </w:numPr>
            </w:pPr>
            <w:r>
              <w:t>Included at least one parent who is working 30 hours per week with the exception of a single parent with a child under age six who is required to work 20 hours per week; and</w:t>
            </w:r>
          </w:p>
          <w:p w:rsidR="00370056" w:rsidRDefault="00370056" w:rsidP="00370056">
            <w:pPr>
              <w:numPr>
                <w:ilvl w:val="0"/>
                <w:numId w:val="11"/>
              </w:numPr>
            </w:pPr>
            <w:r>
              <w:t>Met the TANF financial eligibility requirements ; and</w:t>
            </w:r>
          </w:p>
          <w:p w:rsidR="00370056" w:rsidRDefault="00370056" w:rsidP="00370056">
            <w:pPr>
              <w:numPr>
                <w:ilvl w:val="0"/>
                <w:numId w:val="11"/>
              </w:numPr>
            </w:pPr>
            <w:r>
              <w:t>Met the following TANF non-financial eligibility requirements: Age, Residence; Citizenship; Relationship and Maintenance of a home</w:t>
            </w:r>
          </w:p>
          <w:p w:rsidR="00370056" w:rsidRDefault="00370056" w:rsidP="00881060">
            <w:pPr>
              <w:ind w:left="720"/>
            </w:pPr>
          </w:p>
          <w:p w:rsidR="00370056" w:rsidRDefault="00370056" w:rsidP="00881060">
            <w:pPr>
              <w:numPr>
                <w:ilvl w:val="0"/>
                <w:numId w:val="1"/>
              </w:numPr>
              <w:spacing w:before="100" w:beforeAutospacing="1" w:after="100" w:afterAutospacing="1"/>
            </w:pPr>
            <w:r w:rsidRPr="00F64FA0">
              <w:t xml:space="preserve">Description of the methodology used to calculate the estimated impact of this eligibility change  </w:t>
            </w:r>
            <w:r>
              <w:br w:type="textWrapping" w:clear="all"/>
            </w:r>
            <w:r w:rsidRPr="00F64FA0">
              <w:t>(attach supporting materials to this form)</w:t>
            </w:r>
            <w:r>
              <w:t xml:space="preserve">:   </w:t>
            </w:r>
          </w:p>
          <w:p w:rsidR="00370056" w:rsidRDefault="00370056" w:rsidP="00881060">
            <w:pPr>
              <w:spacing w:before="100" w:beforeAutospacing="1" w:after="100" w:afterAutospacing="1"/>
            </w:pPr>
            <w:r>
              <w:t>Please see the last tab on the Part II spreadsheet</w:t>
            </w:r>
          </w:p>
          <w:p w:rsidR="00EC0185" w:rsidRDefault="00370056" w:rsidP="00881060">
            <w:pPr>
              <w:numPr>
                <w:ilvl w:val="0"/>
                <w:numId w:val="1"/>
              </w:numPr>
              <w:spacing w:before="100" w:beforeAutospacing="1" w:after="100" w:afterAutospacing="1"/>
            </w:pPr>
            <w:r w:rsidRPr="00F64FA0">
              <w:t>Estimated average monthly impact of this eligibility change on caseload in comparison year</w:t>
            </w:r>
            <w:r>
              <w:t>:</w:t>
            </w:r>
            <w:bookmarkStart w:id="4" w:name="Text5"/>
            <w:r>
              <w:t xml:space="preserve"> </w:t>
            </w:r>
            <w:bookmarkEnd w:id="4"/>
            <w:r>
              <w:t>+</w:t>
            </w:r>
            <w:r w:rsidR="00D471BB">
              <w:t>19,851</w:t>
            </w:r>
          </w:p>
          <w:p w:rsidR="00EC0185" w:rsidRDefault="00EC0185" w:rsidP="00EC0185"/>
          <w:p w:rsidR="00370056" w:rsidRPr="00EC0185" w:rsidRDefault="00370056" w:rsidP="00EC0185"/>
        </w:tc>
      </w:tr>
      <w:tr w:rsidR="00370056" w:rsidRPr="00F64FA0" w:rsidTr="00EC0185">
        <w:trPr>
          <w:trHeight w:val="6048"/>
        </w:trPr>
        <w:tc>
          <w:tcPr>
            <w:tcW w:w="11296" w:type="dxa"/>
            <w:gridSpan w:val="4"/>
          </w:tcPr>
          <w:tbl>
            <w:tblPr>
              <w:tblW w:w="111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2" w:type="dxa"/>
                <w:right w:w="72" w:type="dxa"/>
              </w:tblCellMar>
              <w:tblLook w:val="01E0" w:firstRow="1" w:lastRow="1" w:firstColumn="1" w:lastColumn="1" w:noHBand="0" w:noVBand="0"/>
            </w:tblPr>
            <w:tblGrid>
              <w:gridCol w:w="11142"/>
            </w:tblGrid>
            <w:tr w:rsidR="00370056" w:rsidRPr="003B6E7F" w:rsidTr="00881060">
              <w:tc>
                <w:tcPr>
                  <w:tcW w:w="11142" w:type="dxa"/>
                  <w:tcBorders>
                    <w:bottom w:val="nil"/>
                  </w:tcBorders>
                  <w:vAlign w:val="center"/>
                </w:tcPr>
                <w:p w:rsidR="00370056" w:rsidRPr="003B6E7F" w:rsidRDefault="00370056" w:rsidP="00370056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/>
                  </w:pPr>
                  <w:r w:rsidRPr="00F64FA0">
                    <w:lastRenderedPageBreak/>
                    <w:t>Name of eligibility change</w:t>
                  </w:r>
                  <w:r>
                    <w:t>:  Full family sanction for non-compliance with work requirements.</w:t>
                  </w:r>
                </w:p>
              </w:tc>
            </w:tr>
            <w:tr w:rsidR="00370056" w:rsidRPr="00F64FA0" w:rsidTr="00881060">
              <w:tc>
                <w:tcPr>
                  <w:tcW w:w="11142" w:type="dxa"/>
                  <w:tcBorders>
                    <w:top w:val="nil"/>
                    <w:bottom w:val="nil"/>
                  </w:tcBorders>
                  <w:vAlign w:val="center"/>
                </w:tcPr>
                <w:p w:rsidR="00370056" w:rsidRPr="00F64FA0" w:rsidRDefault="00370056" w:rsidP="00370056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/>
                  </w:pPr>
                  <w:r w:rsidRPr="00F64FA0">
                    <w:t>Implementation date of eligibility change:</w:t>
                  </w:r>
                  <w:r>
                    <w:t xml:space="preserve">  February 1, 2012</w:t>
                  </w:r>
                </w:p>
              </w:tc>
            </w:tr>
            <w:tr w:rsidR="00370056" w:rsidRPr="00F64FA0" w:rsidTr="00881060">
              <w:trPr>
                <w:trHeight w:val="3456"/>
              </w:trPr>
              <w:tc>
                <w:tcPr>
                  <w:tcW w:w="11142" w:type="dxa"/>
                  <w:tcBorders>
                    <w:top w:val="nil"/>
                    <w:bottom w:val="nil"/>
                  </w:tcBorders>
                </w:tcPr>
                <w:p w:rsidR="00370056" w:rsidRDefault="00370056" w:rsidP="00370056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/>
                  </w:pPr>
                  <w:r w:rsidRPr="00F64FA0">
                    <w:t>Description of policy, including the change from prior policy</w:t>
                  </w:r>
                  <w:r>
                    <w:t>: Prior sanction policy – For the first failure to comply, until the failure to comply ceased; for the second failure to comply, until the failure to comply ceased or 3 months, whichever was longer; for any subsequent failure to comply, until the failure to comply ceases, or 6 months whichever is longer.</w:t>
                  </w:r>
                </w:p>
                <w:p w:rsidR="00370056" w:rsidRDefault="00370056" w:rsidP="00881060">
                  <w:pPr>
                    <w:spacing w:before="100" w:beforeAutospacing="1" w:after="100" w:afterAutospacing="1"/>
                  </w:pPr>
                  <w:r>
                    <w:t>New sanction policy – Initial sanction is a reduction to the adult portion of the benefit for 90 days or until compliance. If the adult doesn’t comply by the 91</w:t>
                  </w:r>
                  <w:r w:rsidRPr="00170453">
                    <w:rPr>
                      <w:vertAlign w:val="superscript"/>
                    </w:rPr>
                    <w:t>st</w:t>
                  </w:r>
                  <w:r>
                    <w:t xml:space="preserve"> day the entire case is closed. Subsequent sanctions result in case closure until compliance.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</w:r>
                </w:p>
                <w:p w:rsidR="00370056" w:rsidRPr="00F64FA0" w:rsidRDefault="00370056" w:rsidP="00881060">
                  <w:pPr>
                    <w:spacing w:before="100" w:beforeAutospacing="1" w:after="100" w:afterAutospacing="1"/>
                  </w:pPr>
                </w:p>
              </w:tc>
            </w:tr>
            <w:tr w:rsidR="00370056" w:rsidRPr="00F64FA0" w:rsidTr="00881060">
              <w:trPr>
                <w:trHeight w:val="7200"/>
              </w:trPr>
              <w:tc>
                <w:tcPr>
                  <w:tcW w:w="11142" w:type="dxa"/>
                  <w:tcBorders>
                    <w:top w:val="nil"/>
                  </w:tcBorders>
                </w:tcPr>
                <w:p w:rsidR="00370056" w:rsidRDefault="00370056" w:rsidP="00370056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/>
                  </w:pPr>
                  <w:r w:rsidRPr="00F64FA0">
                    <w:t xml:space="preserve">Description of the methodology used to calculate the estimated impact of this eligibility change:  </w:t>
                  </w:r>
                  <w:r>
                    <w:br w:type="textWrapping" w:clear="all"/>
                  </w:r>
                  <w:r w:rsidRPr="00F64FA0">
                    <w:t>(attach supporting materials to this form)</w:t>
                  </w:r>
                  <w:r>
                    <w:t xml:space="preserve">   </w:t>
                  </w:r>
                </w:p>
                <w:p w:rsidR="00370056" w:rsidRDefault="00370056" w:rsidP="00881060">
                  <w:pPr>
                    <w:spacing w:before="100" w:beforeAutospacing="1" w:after="100" w:afterAutospacing="1"/>
                  </w:pPr>
                  <w:r>
                    <w:t>See last tab in Part II spreadsheet</w:t>
                  </w:r>
                </w:p>
                <w:p w:rsidR="00370056" w:rsidRDefault="00370056" w:rsidP="00881060">
                  <w:pPr>
                    <w:spacing w:before="100" w:beforeAutospacing="1" w:after="100" w:afterAutospacing="1"/>
                  </w:pPr>
                </w:p>
                <w:p w:rsidR="00370056" w:rsidRPr="00F64FA0" w:rsidRDefault="00370056" w:rsidP="00D471BB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/>
                  </w:pPr>
                  <w:r w:rsidRPr="00F64FA0">
                    <w:t>Estimated average monthly impact of this eligibility change on caseload in comparison year</w:t>
                  </w:r>
                  <w:r>
                    <w:t>: -</w:t>
                  </w:r>
                  <w:r w:rsidR="00D471BB">
                    <w:t>128</w:t>
                  </w:r>
                </w:p>
              </w:tc>
            </w:tr>
          </w:tbl>
          <w:p w:rsidR="00370056" w:rsidRPr="00F64FA0" w:rsidRDefault="00370056" w:rsidP="00881060">
            <w:pPr>
              <w:spacing w:before="100" w:beforeAutospacing="1" w:after="100" w:afterAutospacing="1"/>
            </w:pPr>
          </w:p>
        </w:tc>
      </w:tr>
    </w:tbl>
    <w:p w:rsidR="00370056" w:rsidRDefault="00370056">
      <w:pPr>
        <w:sectPr w:rsidR="00370056" w:rsidSect="0060406F">
          <w:headerReference w:type="default" r:id="rId8"/>
          <w:footerReference w:type="default" r:id="rId9"/>
          <w:headerReference w:type="first" r:id="rId10"/>
          <w:pgSz w:w="12240" w:h="15840" w:code="1"/>
          <w:pgMar w:top="720" w:right="720" w:bottom="720" w:left="720" w:header="720" w:footer="936" w:gutter="0"/>
          <w:cols w:space="720"/>
        </w:sectPr>
      </w:pPr>
    </w:p>
    <w:p w:rsidR="00CE2277" w:rsidRDefault="00CE2277" w:rsidP="00D471BB"/>
    <w:sectPr w:rsidR="00CE2277" w:rsidSect="00370056">
      <w:headerReference w:type="default" r:id="rId11"/>
      <w:footerReference w:type="default" r:id="rId12"/>
      <w:type w:val="continuous"/>
      <w:pgSz w:w="12240" w:h="15840" w:code="1"/>
      <w:pgMar w:top="720" w:right="720" w:bottom="720" w:left="720" w:header="720" w:footer="93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0DD3" w:rsidRDefault="00C60DD3" w:rsidP="00370056">
      <w:r>
        <w:separator/>
      </w:r>
    </w:p>
  </w:endnote>
  <w:endnote w:type="continuationSeparator" w:id="0">
    <w:p w:rsidR="00C60DD3" w:rsidRDefault="00C60DD3" w:rsidP="00370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6B0" w:rsidRDefault="004A54EA">
    <w:pPr>
      <w:pStyle w:val="Footer"/>
      <w:jc w:val="right"/>
    </w:pPr>
    <w:r>
      <w:rPr>
        <w:snapToGrid w:val="0"/>
      </w:rPr>
      <w:t xml:space="preserve">Page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 w:rsidR="00FD0107">
      <w:rPr>
        <w:noProof/>
        <w:snapToGrid w:val="0"/>
      </w:rPr>
      <w:t>1</w:t>
    </w:r>
    <w:r>
      <w:rPr>
        <w:snapToGrid w:val="0"/>
      </w:rPr>
      <w:fldChar w:fldCharType="end"/>
    </w:r>
    <w:r>
      <w:rPr>
        <w:snapToGrid w:val="0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FD0107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0056" w:rsidRDefault="00370056">
    <w:pPr>
      <w:pStyle w:val="Footer"/>
      <w:jc w:val="right"/>
    </w:pPr>
    <w:r>
      <w:rPr>
        <w:snapToGrid w:val="0"/>
      </w:rPr>
      <w:t xml:space="preserve">Page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 w:rsidR="00D471BB">
      <w:rPr>
        <w:noProof/>
        <w:snapToGrid w:val="0"/>
      </w:rPr>
      <w:t>3</w:t>
    </w:r>
    <w:r>
      <w:rPr>
        <w:snapToGrid w:val="0"/>
      </w:rPr>
      <w:fldChar w:fldCharType="end"/>
    </w:r>
    <w:r>
      <w:rPr>
        <w:snapToGrid w:val="0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D471BB">
      <w:rPr>
        <w:rStyle w:val="PageNumber"/>
        <w:noProof/>
      </w:rPr>
      <w:t>3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0DD3" w:rsidRDefault="00C60DD3" w:rsidP="00370056">
      <w:r>
        <w:separator/>
      </w:r>
    </w:p>
  </w:footnote>
  <w:footnote w:type="continuationSeparator" w:id="0">
    <w:p w:rsidR="00C60DD3" w:rsidRDefault="00C60DD3" w:rsidP="003700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6B0" w:rsidRDefault="004A54EA">
    <w:pPr>
      <w:pStyle w:val="Header"/>
      <w:jc w:val="center"/>
      <w:rPr>
        <w:b/>
        <w:smallCaps/>
        <w:sz w:val="28"/>
      </w:rPr>
    </w:pPr>
    <w:r>
      <w:rPr>
        <w:b/>
        <w:smallCaps/>
        <w:sz w:val="28"/>
      </w:rPr>
      <w:t>Form ACF-202 – TANF Caseload Reduction Report</w:t>
    </w:r>
  </w:p>
  <w:p w:rsidR="00781FA2" w:rsidRPr="00DA3AB3" w:rsidRDefault="00FD0107">
    <w:pPr>
      <w:pStyle w:val="Header"/>
      <w:jc w:val="center"/>
      <w:rPr>
        <w:b/>
        <w:smallCaps/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6B0" w:rsidRDefault="004A54EA">
    <w:pPr>
      <w:pStyle w:val="Header"/>
      <w:jc w:val="center"/>
      <w:rPr>
        <w:b/>
        <w:smallCaps/>
        <w:sz w:val="28"/>
      </w:rPr>
    </w:pPr>
    <w:r>
      <w:rPr>
        <w:b/>
        <w:smallCaps/>
        <w:sz w:val="28"/>
      </w:rPr>
      <w:t>Form ACF-202 – Caseload Reduction Report</w:t>
    </w:r>
  </w:p>
  <w:p w:rsidR="00AB46B0" w:rsidRDefault="00FD0107">
    <w:pPr>
      <w:pStyle w:val="Header"/>
      <w:jc w:val="center"/>
      <w:rPr>
        <w:b/>
        <w:smallCaps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0056" w:rsidRPr="00DA3AB3" w:rsidRDefault="00370056">
    <w:pPr>
      <w:pStyle w:val="Header"/>
      <w:jc w:val="center"/>
      <w:rPr>
        <w:b/>
        <w:smallCaps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E7002"/>
    <w:multiLevelType w:val="hybridMultilevel"/>
    <w:tmpl w:val="7324BAD4"/>
    <w:lvl w:ilvl="0" w:tplc="A55412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8D25AB"/>
    <w:multiLevelType w:val="hybridMultilevel"/>
    <w:tmpl w:val="830837CC"/>
    <w:lvl w:ilvl="0" w:tplc="A55412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784DEE"/>
    <w:multiLevelType w:val="hybridMultilevel"/>
    <w:tmpl w:val="F1642694"/>
    <w:lvl w:ilvl="0" w:tplc="A55412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1BE7B12"/>
    <w:multiLevelType w:val="hybridMultilevel"/>
    <w:tmpl w:val="5114DCCC"/>
    <w:lvl w:ilvl="0" w:tplc="A55412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0F0025E"/>
    <w:multiLevelType w:val="hybridMultilevel"/>
    <w:tmpl w:val="1A36D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7D3C8C"/>
    <w:multiLevelType w:val="hybridMultilevel"/>
    <w:tmpl w:val="F394FD72"/>
    <w:lvl w:ilvl="0" w:tplc="A55412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A207574"/>
    <w:multiLevelType w:val="hybridMultilevel"/>
    <w:tmpl w:val="7DC09448"/>
    <w:lvl w:ilvl="0" w:tplc="A55412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7EB1942"/>
    <w:multiLevelType w:val="hybridMultilevel"/>
    <w:tmpl w:val="75D4CF40"/>
    <w:lvl w:ilvl="0" w:tplc="A55412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DD57109"/>
    <w:multiLevelType w:val="hybridMultilevel"/>
    <w:tmpl w:val="73FAC506"/>
    <w:lvl w:ilvl="0" w:tplc="A55412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2DD7372"/>
    <w:multiLevelType w:val="hybridMultilevel"/>
    <w:tmpl w:val="5BAE871A"/>
    <w:lvl w:ilvl="0" w:tplc="A55412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10E071D"/>
    <w:multiLevelType w:val="hybridMultilevel"/>
    <w:tmpl w:val="0F78E5A4"/>
    <w:lvl w:ilvl="0" w:tplc="A55412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"/>
  </w:num>
  <w:num w:numId="3">
    <w:abstractNumId w:val="9"/>
  </w:num>
  <w:num w:numId="4">
    <w:abstractNumId w:val="7"/>
  </w:num>
  <w:num w:numId="5">
    <w:abstractNumId w:val="3"/>
  </w:num>
  <w:num w:numId="6">
    <w:abstractNumId w:val="10"/>
  </w:num>
  <w:num w:numId="7">
    <w:abstractNumId w:val="0"/>
  </w:num>
  <w:num w:numId="8">
    <w:abstractNumId w:val="6"/>
  </w:num>
  <w:num w:numId="9">
    <w:abstractNumId w:val="2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056"/>
    <w:rsid w:val="002379AE"/>
    <w:rsid w:val="00370056"/>
    <w:rsid w:val="0043569C"/>
    <w:rsid w:val="00446D19"/>
    <w:rsid w:val="004A54EA"/>
    <w:rsid w:val="00624580"/>
    <w:rsid w:val="009C3F02"/>
    <w:rsid w:val="00A229BE"/>
    <w:rsid w:val="00C60DD3"/>
    <w:rsid w:val="00CE2277"/>
    <w:rsid w:val="00D471BB"/>
    <w:rsid w:val="00EC0185"/>
    <w:rsid w:val="00FD0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005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370056"/>
    <w:pPr>
      <w:keepNext/>
      <w:jc w:val="right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rsid w:val="00370056"/>
    <w:pPr>
      <w:keepNext/>
      <w:jc w:val="center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70056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370056"/>
    <w:rPr>
      <w:rFonts w:ascii="Times New Roman" w:eastAsia="Times New Roman" w:hAnsi="Times New Roman" w:cs="Times New Roman"/>
      <w:b/>
      <w:sz w:val="24"/>
      <w:szCs w:val="20"/>
    </w:rPr>
  </w:style>
  <w:style w:type="paragraph" w:styleId="Header">
    <w:name w:val="header"/>
    <w:basedOn w:val="Normal"/>
    <w:link w:val="HeaderChar"/>
    <w:rsid w:val="003700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70056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3700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370056"/>
    <w:rPr>
      <w:rFonts w:ascii="Times New Roman" w:eastAsia="Times New Roman" w:hAnsi="Times New Roman" w:cs="Times New Roman"/>
      <w:sz w:val="24"/>
      <w:szCs w:val="20"/>
    </w:rPr>
  </w:style>
  <w:style w:type="paragraph" w:styleId="PlainText">
    <w:name w:val="Plain Text"/>
    <w:basedOn w:val="Normal"/>
    <w:link w:val="PlainTextChar"/>
    <w:rsid w:val="00370056"/>
    <w:rPr>
      <w:rFonts w:ascii="Courier New" w:hAnsi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370056"/>
    <w:rPr>
      <w:rFonts w:ascii="Courier New" w:eastAsia="Times New Roman" w:hAnsi="Courier New" w:cs="Times New Roman"/>
      <w:sz w:val="20"/>
      <w:szCs w:val="20"/>
    </w:rPr>
  </w:style>
  <w:style w:type="character" w:styleId="PageNumber">
    <w:name w:val="page number"/>
    <w:basedOn w:val="DefaultParagraphFont"/>
    <w:rsid w:val="00370056"/>
  </w:style>
  <w:style w:type="paragraph" w:styleId="BalloonText">
    <w:name w:val="Balloon Text"/>
    <w:basedOn w:val="Normal"/>
    <w:link w:val="BalloonTextChar"/>
    <w:uiPriority w:val="99"/>
    <w:semiHidden/>
    <w:unhideWhenUsed/>
    <w:rsid w:val="00D471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1B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005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370056"/>
    <w:pPr>
      <w:keepNext/>
      <w:jc w:val="right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rsid w:val="00370056"/>
    <w:pPr>
      <w:keepNext/>
      <w:jc w:val="center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70056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370056"/>
    <w:rPr>
      <w:rFonts w:ascii="Times New Roman" w:eastAsia="Times New Roman" w:hAnsi="Times New Roman" w:cs="Times New Roman"/>
      <w:b/>
      <w:sz w:val="24"/>
      <w:szCs w:val="20"/>
    </w:rPr>
  </w:style>
  <w:style w:type="paragraph" w:styleId="Header">
    <w:name w:val="header"/>
    <w:basedOn w:val="Normal"/>
    <w:link w:val="HeaderChar"/>
    <w:rsid w:val="003700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70056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3700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370056"/>
    <w:rPr>
      <w:rFonts w:ascii="Times New Roman" w:eastAsia="Times New Roman" w:hAnsi="Times New Roman" w:cs="Times New Roman"/>
      <w:sz w:val="24"/>
      <w:szCs w:val="20"/>
    </w:rPr>
  </w:style>
  <w:style w:type="paragraph" w:styleId="PlainText">
    <w:name w:val="Plain Text"/>
    <w:basedOn w:val="Normal"/>
    <w:link w:val="PlainTextChar"/>
    <w:rsid w:val="00370056"/>
    <w:rPr>
      <w:rFonts w:ascii="Courier New" w:hAnsi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370056"/>
    <w:rPr>
      <w:rFonts w:ascii="Courier New" w:eastAsia="Times New Roman" w:hAnsi="Courier New" w:cs="Times New Roman"/>
      <w:sz w:val="20"/>
      <w:szCs w:val="20"/>
    </w:rPr>
  </w:style>
  <w:style w:type="character" w:styleId="PageNumber">
    <w:name w:val="page number"/>
    <w:basedOn w:val="DefaultParagraphFont"/>
    <w:rsid w:val="00370056"/>
  </w:style>
  <w:style w:type="paragraph" w:styleId="BalloonText">
    <w:name w:val="Balloon Text"/>
    <w:basedOn w:val="Normal"/>
    <w:link w:val="BalloonTextChar"/>
    <w:uiPriority w:val="99"/>
    <w:semiHidden/>
    <w:unhideWhenUsed/>
    <w:rsid w:val="00D471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1B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7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1001</Words>
  <Characters>5707</Characters>
  <Application>Microsoft Office Word</Application>
  <DocSecurity>4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6695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Grover, Diane</dc:creator>
  <cp:keywords/>
  <dc:description/>
  <cp:lastModifiedBy>michael.morin</cp:lastModifiedBy>
  <cp:revision>2</cp:revision>
  <dcterms:created xsi:type="dcterms:W3CDTF">2013-11-15T14:20:00Z</dcterms:created>
  <dcterms:modified xsi:type="dcterms:W3CDTF">2013-11-15T14:20:00Z</dcterms:modified>
</cp:coreProperties>
</file>