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BAA" w:rsidRPr="00693BAA" w:rsidRDefault="00693BAA" w:rsidP="00693BAA">
      <w:pPr>
        <w:autoSpaceDE w:val="0"/>
        <w:autoSpaceDN w:val="0"/>
        <w:adjustRightInd w:val="0"/>
        <w:spacing w:after="0" w:line="240" w:lineRule="auto"/>
        <w:rPr>
          <w:rFonts w:ascii="Arial" w:hAnsi="Arial" w:cs="Arial"/>
          <w:color w:val="000000"/>
          <w:sz w:val="24"/>
          <w:szCs w:val="24"/>
        </w:rPr>
      </w:pPr>
    </w:p>
    <w:p w:rsidR="00693BAA" w:rsidRPr="00693BAA" w:rsidRDefault="00693BAA" w:rsidP="00693BAA">
      <w:pPr>
        <w:autoSpaceDE w:val="0"/>
        <w:autoSpaceDN w:val="0"/>
        <w:adjustRightInd w:val="0"/>
        <w:spacing w:after="0" w:line="240" w:lineRule="auto"/>
        <w:jc w:val="center"/>
        <w:rPr>
          <w:rFonts w:ascii="Arial" w:hAnsi="Arial" w:cs="Arial"/>
          <w:color w:val="000000"/>
          <w:sz w:val="32"/>
          <w:szCs w:val="32"/>
        </w:rPr>
      </w:pPr>
      <w:r w:rsidRPr="00693BAA">
        <w:rPr>
          <w:rFonts w:ascii="Arial" w:hAnsi="Arial" w:cs="Arial"/>
          <w:color w:val="000000"/>
          <w:sz w:val="24"/>
          <w:szCs w:val="24"/>
        </w:rPr>
        <w:t xml:space="preserve"> </w:t>
      </w:r>
      <w:r w:rsidRPr="00693BAA">
        <w:rPr>
          <w:rFonts w:ascii="Arial" w:hAnsi="Arial" w:cs="Arial"/>
          <w:color w:val="000000"/>
          <w:sz w:val="32"/>
          <w:szCs w:val="32"/>
        </w:rPr>
        <w:t xml:space="preserve">Summary Report on Engagement in Additional Work Activities </w:t>
      </w:r>
    </w:p>
    <w:p w:rsidR="00693BAA" w:rsidRPr="00693BAA" w:rsidRDefault="00693BAA" w:rsidP="00693BAA">
      <w:pPr>
        <w:autoSpaceDE w:val="0"/>
        <w:autoSpaceDN w:val="0"/>
        <w:adjustRightInd w:val="0"/>
        <w:spacing w:after="0" w:line="240" w:lineRule="auto"/>
        <w:jc w:val="center"/>
        <w:rPr>
          <w:rFonts w:ascii="Arial" w:hAnsi="Arial" w:cs="Arial"/>
          <w:color w:val="000000"/>
          <w:sz w:val="23"/>
          <w:szCs w:val="23"/>
        </w:rPr>
      </w:pPr>
      <w:r w:rsidRPr="00693BAA">
        <w:rPr>
          <w:rFonts w:ascii="Arial" w:hAnsi="Arial" w:cs="Arial"/>
          <w:color w:val="000000"/>
          <w:sz w:val="23"/>
          <w:szCs w:val="23"/>
        </w:rPr>
        <w:t xml:space="preserve">(ACF-812) </w:t>
      </w:r>
    </w:p>
    <w:p w:rsidR="00693BAA" w:rsidRPr="00693BAA" w:rsidRDefault="00B21867" w:rsidP="00693BAA">
      <w:pPr>
        <w:autoSpaceDE w:val="0"/>
        <w:autoSpaceDN w:val="0"/>
        <w:adjustRightInd w:val="0"/>
        <w:spacing w:after="0" w:line="240" w:lineRule="auto"/>
        <w:jc w:val="center"/>
        <w:rPr>
          <w:rFonts w:ascii="Arial" w:hAnsi="Arial" w:cs="Arial"/>
          <w:color w:val="000000"/>
          <w:sz w:val="28"/>
          <w:szCs w:val="28"/>
        </w:rPr>
      </w:pPr>
      <w:r>
        <w:rPr>
          <w:rFonts w:ascii="Arial" w:hAnsi="Arial" w:cs="Arial"/>
          <w:color w:val="000000"/>
          <w:sz w:val="28"/>
          <w:szCs w:val="28"/>
        </w:rPr>
        <w:t>Maine</w:t>
      </w:r>
      <w:r w:rsidR="00693BAA" w:rsidRPr="00693BAA">
        <w:rPr>
          <w:rFonts w:ascii="Arial" w:hAnsi="Arial" w:cs="Arial"/>
          <w:color w:val="000000"/>
          <w:sz w:val="28"/>
          <w:szCs w:val="28"/>
        </w:rPr>
        <w:t xml:space="preserve"> Temporary Assistance for Needy Families Program (TANF) </w:t>
      </w:r>
    </w:p>
    <w:p w:rsidR="00693BAA" w:rsidRPr="00693BAA" w:rsidRDefault="00693BAA" w:rsidP="00693BAA">
      <w:pPr>
        <w:autoSpaceDE w:val="0"/>
        <w:autoSpaceDN w:val="0"/>
        <w:adjustRightInd w:val="0"/>
        <w:spacing w:after="0" w:line="240" w:lineRule="auto"/>
        <w:jc w:val="center"/>
        <w:rPr>
          <w:rFonts w:ascii="Arial" w:hAnsi="Arial" w:cs="Arial"/>
          <w:color w:val="000000"/>
          <w:sz w:val="28"/>
          <w:szCs w:val="28"/>
        </w:rPr>
      </w:pPr>
      <w:r w:rsidRPr="00693BAA">
        <w:rPr>
          <w:rFonts w:ascii="Arial" w:hAnsi="Arial" w:cs="Arial"/>
          <w:color w:val="000000"/>
          <w:sz w:val="28"/>
          <w:szCs w:val="28"/>
        </w:rPr>
        <w:t xml:space="preserve">Report Period: </w:t>
      </w:r>
      <w:r w:rsidR="00A778B1">
        <w:rPr>
          <w:rFonts w:ascii="Arial" w:hAnsi="Arial" w:cs="Arial"/>
          <w:color w:val="000000"/>
          <w:sz w:val="28"/>
          <w:szCs w:val="28"/>
        </w:rPr>
        <w:t>April</w:t>
      </w:r>
      <w:r w:rsidRPr="00693BAA">
        <w:rPr>
          <w:rFonts w:ascii="Arial" w:hAnsi="Arial" w:cs="Arial"/>
          <w:color w:val="000000"/>
          <w:sz w:val="28"/>
          <w:szCs w:val="28"/>
        </w:rPr>
        <w:t xml:space="preserve"> 1—</w:t>
      </w:r>
      <w:r w:rsidR="00A778B1">
        <w:rPr>
          <w:rFonts w:ascii="Arial" w:hAnsi="Arial" w:cs="Arial"/>
          <w:color w:val="000000"/>
          <w:sz w:val="28"/>
          <w:szCs w:val="28"/>
        </w:rPr>
        <w:t>June 30</w:t>
      </w:r>
      <w:r w:rsidRPr="00693BAA">
        <w:rPr>
          <w:rFonts w:ascii="Arial" w:hAnsi="Arial" w:cs="Arial"/>
          <w:color w:val="000000"/>
          <w:sz w:val="28"/>
          <w:szCs w:val="28"/>
        </w:rPr>
        <w:t xml:space="preserve">, 2011 </w:t>
      </w:r>
    </w:p>
    <w:p w:rsidR="00B21867" w:rsidRDefault="00B21867" w:rsidP="00693BAA">
      <w:pPr>
        <w:autoSpaceDE w:val="0"/>
        <w:autoSpaceDN w:val="0"/>
        <w:adjustRightInd w:val="0"/>
        <w:spacing w:after="0" w:line="240" w:lineRule="auto"/>
        <w:jc w:val="center"/>
        <w:rPr>
          <w:rFonts w:ascii="Arial" w:hAnsi="Arial" w:cs="Arial"/>
          <w:color w:val="000000"/>
          <w:sz w:val="32"/>
          <w:szCs w:val="32"/>
        </w:rPr>
      </w:pPr>
      <w:r>
        <w:rPr>
          <w:rFonts w:ascii="Arial" w:hAnsi="Arial" w:cs="Arial"/>
          <w:color w:val="000000"/>
          <w:sz w:val="32"/>
          <w:szCs w:val="32"/>
        </w:rPr>
        <w:t>Maine</w:t>
      </w:r>
      <w:r w:rsidR="00693BAA" w:rsidRPr="00693BAA">
        <w:rPr>
          <w:rFonts w:ascii="Arial" w:hAnsi="Arial" w:cs="Arial"/>
          <w:color w:val="000000"/>
          <w:sz w:val="32"/>
          <w:szCs w:val="32"/>
        </w:rPr>
        <w:t xml:space="preserve"> Department of </w:t>
      </w:r>
      <w:r>
        <w:rPr>
          <w:rFonts w:ascii="Arial" w:hAnsi="Arial" w:cs="Arial"/>
          <w:color w:val="000000"/>
          <w:sz w:val="32"/>
          <w:szCs w:val="32"/>
        </w:rPr>
        <w:t>Health and Human Services</w:t>
      </w:r>
    </w:p>
    <w:p w:rsidR="00C52A4D" w:rsidRPr="00B21867" w:rsidRDefault="00B21867" w:rsidP="00B21867">
      <w:pPr>
        <w:autoSpaceDE w:val="0"/>
        <w:autoSpaceDN w:val="0"/>
        <w:adjustRightInd w:val="0"/>
        <w:spacing w:after="0" w:line="240" w:lineRule="auto"/>
        <w:jc w:val="center"/>
        <w:rPr>
          <w:rFonts w:ascii="Arial" w:hAnsi="Arial" w:cs="Arial"/>
          <w:color w:val="000000"/>
          <w:sz w:val="32"/>
          <w:szCs w:val="32"/>
        </w:rPr>
      </w:pPr>
      <w:r>
        <w:rPr>
          <w:rFonts w:ascii="Arial" w:hAnsi="Arial" w:cs="Arial"/>
          <w:color w:val="000000"/>
          <w:sz w:val="32"/>
          <w:szCs w:val="32"/>
        </w:rPr>
        <w:t>Office for Family Independence</w:t>
      </w:r>
      <w:r w:rsidR="00693BAA" w:rsidRPr="00693BAA">
        <w:rPr>
          <w:rFonts w:ascii="Arial" w:hAnsi="Arial" w:cs="Arial"/>
          <w:color w:val="000000"/>
          <w:sz w:val="32"/>
          <w:szCs w:val="32"/>
        </w:rPr>
        <w:t xml:space="preserve"> </w:t>
      </w:r>
      <w:r w:rsidR="00C52A4D" w:rsidRPr="003A0DB3">
        <w:rPr>
          <w:rFonts w:ascii="Arial" w:hAnsi="Arial" w:cs="Arial"/>
          <w:b/>
        </w:rPr>
        <w:t xml:space="preserve"> </w:t>
      </w:r>
    </w:p>
    <w:p w:rsidR="00C52A4D" w:rsidRPr="003A0DB3" w:rsidRDefault="00C52A4D" w:rsidP="00C52A4D">
      <w:pPr>
        <w:pStyle w:val="Default"/>
        <w:rPr>
          <w:rFonts w:ascii="Arial" w:hAnsi="Arial" w:cs="Arial"/>
          <w:b/>
          <w:sz w:val="22"/>
          <w:szCs w:val="22"/>
        </w:rPr>
      </w:pPr>
    </w:p>
    <w:p w:rsidR="00C52A4D" w:rsidRPr="003A0DB3" w:rsidRDefault="00C52A4D" w:rsidP="00C52A4D">
      <w:pPr>
        <w:pStyle w:val="Default"/>
        <w:rPr>
          <w:rFonts w:ascii="Arial" w:hAnsi="Arial" w:cs="Arial"/>
          <w:sz w:val="22"/>
          <w:szCs w:val="22"/>
        </w:rPr>
      </w:pPr>
      <w:r w:rsidRPr="003A0DB3">
        <w:rPr>
          <w:rFonts w:ascii="Arial" w:hAnsi="Arial" w:cs="Arial"/>
          <w:b/>
          <w:bCs/>
          <w:sz w:val="22"/>
          <w:szCs w:val="22"/>
        </w:rPr>
        <w:t xml:space="preserve">Summary </w:t>
      </w:r>
    </w:p>
    <w:p w:rsidR="00C52A4D" w:rsidRPr="003A0DB3" w:rsidRDefault="009B41FF" w:rsidP="00C52A4D">
      <w:pPr>
        <w:pStyle w:val="Default"/>
        <w:rPr>
          <w:rFonts w:ascii="Arial" w:hAnsi="Arial" w:cs="Arial"/>
          <w:sz w:val="22"/>
          <w:szCs w:val="22"/>
        </w:rPr>
      </w:pPr>
      <w:r w:rsidRPr="003A0DB3">
        <w:rPr>
          <w:rFonts w:ascii="Arial" w:hAnsi="Arial" w:cs="Arial"/>
          <w:sz w:val="22"/>
          <w:szCs w:val="22"/>
        </w:rPr>
        <w:t xml:space="preserve">The Personal Responsibility and Work Opportunity Reconciliation Act of 1996 (PRWORA) ended the Aid to Families with Dependent Children cash assistance program and created the Temporary Assistance for Needy Families (TANF) Program. </w:t>
      </w:r>
      <w:r w:rsidR="00122A16" w:rsidRPr="003A0DB3">
        <w:rPr>
          <w:rFonts w:ascii="Arial" w:hAnsi="Arial" w:cs="Arial"/>
          <w:sz w:val="22"/>
          <w:szCs w:val="22"/>
        </w:rPr>
        <w:t>This changed the focus of the program to be temporary financial assistance, with the goal of moving individuals from public cash assistance to self-sufficiency.</w:t>
      </w:r>
      <w:r w:rsidR="00C52A4D" w:rsidRPr="003A0DB3">
        <w:rPr>
          <w:rFonts w:ascii="Arial" w:hAnsi="Arial" w:cs="Arial"/>
          <w:sz w:val="22"/>
          <w:szCs w:val="22"/>
        </w:rPr>
        <w:t xml:space="preserve"> Congress established the ‘work participation rate’ as the tool to measure </w:t>
      </w:r>
      <w:r w:rsidRPr="003A0DB3">
        <w:rPr>
          <w:rFonts w:ascii="Arial" w:hAnsi="Arial" w:cs="Arial"/>
          <w:sz w:val="22"/>
          <w:szCs w:val="22"/>
        </w:rPr>
        <w:t>the success of each State’s ability to meet this goal. The PRWORA required 25% of all families in each state to be engaged in work activities in FY 1997. The requirement rose to</w:t>
      </w:r>
      <w:r w:rsidR="00C52A4D" w:rsidRPr="003A0DB3">
        <w:rPr>
          <w:rFonts w:ascii="Arial" w:hAnsi="Arial" w:cs="Arial"/>
          <w:sz w:val="22"/>
          <w:szCs w:val="22"/>
        </w:rPr>
        <w:t xml:space="preserve"> an overall participation rate of 50% and a 90% participation rate for two-parent families </w:t>
      </w:r>
      <w:r w:rsidR="00122A16" w:rsidRPr="003A0DB3">
        <w:rPr>
          <w:rFonts w:ascii="Arial" w:hAnsi="Arial" w:cs="Arial"/>
          <w:sz w:val="22"/>
          <w:szCs w:val="22"/>
        </w:rPr>
        <w:t>in 2002</w:t>
      </w:r>
      <w:r w:rsidRPr="003A0DB3">
        <w:rPr>
          <w:rFonts w:ascii="Arial" w:hAnsi="Arial" w:cs="Arial"/>
          <w:sz w:val="22"/>
          <w:szCs w:val="22"/>
        </w:rPr>
        <w:t>. States that fail to achieve these participation rates are</w:t>
      </w:r>
      <w:r w:rsidR="00C52A4D" w:rsidRPr="003A0DB3">
        <w:rPr>
          <w:rFonts w:ascii="Arial" w:hAnsi="Arial" w:cs="Arial"/>
          <w:sz w:val="22"/>
          <w:szCs w:val="22"/>
        </w:rPr>
        <w:t xml:space="preserve"> subject to a financial penalty. The work participation rate focuses on ‘work eligible </w:t>
      </w:r>
      <w:r w:rsidR="00122A16" w:rsidRPr="003A0DB3">
        <w:rPr>
          <w:rFonts w:ascii="Arial" w:hAnsi="Arial" w:cs="Arial"/>
          <w:sz w:val="22"/>
          <w:szCs w:val="22"/>
        </w:rPr>
        <w:t>individuals’ (</w:t>
      </w:r>
      <w:r w:rsidRPr="003A0DB3">
        <w:rPr>
          <w:rFonts w:ascii="Arial" w:hAnsi="Arial" w:cs="Arial"/>
          <w:sz w:val="22"/>
          <w:szCs w:val="22"/>
        </w:rPr>
        <w:t>WEI’s)</w:t>
      </w:r>
      <w:r w:rsidR="00C52A4D" w:rsidRPr="003A0DB3">
        <w:rPr>
          <w:rFonts w:ascii="Arial" w:hAnsi="Arial" w:cs="Arial"/>
          <w:sz w:val="22"/>
          <w:szCs w:val="22"/>
        </w:rPr>
        <w:t xml:space="preserve"> and whether or not the WEI is engaged in specific work activities. </w:t>
      </w:r>
    </w:p>
    <w:p w:rsidR="009B41FF" w:rsidRPr="003A0DB3" w:rsidRDefault="009B41FF" w:rsidP="00C52A4D">
      <w:pPr>
        <w:pStyle w:val="Default"/>
        <w:rPr>
          <w:rFonts w:ascii="Arial" w:hAnsi="Arial" w:cs="Arial"/>
          <w:sz w:val="22"/>
          <w:szCs w:val="22"/>
        </w:rPr>
      </w:pPr>
    </w:p>
    <w:p w:rsidR="00122A16" w:rsidRPr="003A0DB3" w:rsidRDefault="00122A16" w:rsidP="00C52A4D">
      <w:pPr>
        <w:pStyle w:val="Default"/>
        <w:rPr>
          <w:rFonts w:ascii="Arial" w:hAnsi="Arial" w:cs="Arial"/>
          <w:sz w:val="22"/>
          <w:szCs w:val="22"/>
        </w:rPr>
      </w:pPr>
      <w:r w:rsidRPr="003A0DB3">
        <w:rPr>
          <w:rFonts w:ascii="Arial" w:hAnsi="Arial" w:cs="Arial"/>
          <w:sz w:val="22"/>
          <w:szCs w:val="22"/>
        </w:rPr>
        <w:t>The Deficit Reduction Act of 2005 reauthorized the TANF program through 2010. The DRA included regulations to ensure consistent measurement of work participation rates among all states. The regulations included: defining work activities; establishing and maintaining work participation verification procedures; and the circumstances in which parents of children receiving assistance should be considered in the work participation rate calculations.</w:t>
      </w:r>
    </w:p>
    <w:p w:rsidR="00122A16" w:rsidRPr="003A0DB3" w:rsidRDefault="00122A16" w:rsidP="00122A16">
      <w:pPr>
        <w:pStyle w:val="Default"/>
        <w:rPr>
          <w:rFonts w:ascii="Arial" w:hAnsi="Arial" w:cs="Arial"/>
          <w:sz w:val="22"/>
          <w:szCs w:val="22"/>
        </w:rPr>
      </w:pPr>
    </w:p>
    <w:p w:rsidR="00122A16" w:rsidRPr="003A0DB3" w:rsidRDefault="00122A16" w:rsidP="00122A16">
      <w:pPr>
        <w:pStyle w:val="Default"/>
        <w:rPr>
          <w:rFonts w:ascii="Arial" w:hAnsi="Arial" w:cs="Arial"/>
          <w:sz w:val="22"/>
          <w:szCs w:val="22"/>
        </w:rPr>
      </w:pPr>
      <w:r w:rsidRPr="003A0DB3">
        <w:rPr>
          <w:rFonts w:ascii="Arial" w:hAnsi="Arial" w:cs="Arial"/>
          <w:sz w:val="22"/>
          <w:szCs w:val="22"/>
        </w:rPr>
        <w:t xml:space="preserve">Section 812 of the Claims Resolution Act of 2010 requires each State to submit a ‘Report on Engagement in Additional Work Activities.’ The report must be submitted for two reporting periods. The first reporting period </w:t>
      </w:r>
      <w:r w:rsidR="002312EA">
        <w:rPr>
          <w:rFonts w:ascii="Arial" w:hAnsi="Arial" w:cs="Arial"/>
          <w:sz w:val="22"/>
          <w:szCs w:val="22"/>
        </w:rPr>
        <w:t>was</w:t>
      </w:r>
      <w:r w:rsidRPr="003A0DB3">
        <w:rPr>
          <w:rFonts w:ascii="Arial" w:hAnsi="Arial" w:cs="Arial"/>
          <w:sz w:val="22"/>
          <w:szCs w:val="22"/>
        </w:rPr>
        <w:t xml:space="preserve"> from March 1 through March 31, 2011</w:t>
      </w:r>
      <w:r w:rsidR="002312EA">
        <w:rPr>
          <w:rFonts w:ascii="Arial" w:hAnsi="Arial" w:cs="Arial"/>
          <w:sz w:val="22"/>
          <w:szCs w:val="22"/>
        </w:rPr>
        <w:t>.</w:t>
      </w:r>
      <w:r w:rsidRPr="003A0DB3">
        <w:rPr>
          <w:rFonts w:ascii="Arial" w:hAnsi="Arial" w:cs="Arial"/>
          <w:sz w:val="22"/>
          <w:szCs w:val="22"/>
        </w:rPr>
        <w:t xml:space="preserve"> The second reporting period is from April 1 through June 30, 2011 and the reports are due no later than August 31, 2011. For each work-eligible individual (WEI) in a family receiving Temporary Assistance to Needy Families (TANF) cash assistance during the reporting period, States must collect and report the following information: </w:t>
      </w:r>
    </w:p>
    <w:p w:rsidR="00122A16" w:rsidRPr="003A0DB3" w:rsidRDefault="00122A16" w:rsidP="00122A16">
      <w:pPr>
        <w:pStyle w:val="Default"/>
        <w:rPr>
          <w:rFonts w:ascii="Arial" w:hAnsi="Arial" w:cs="Arial"/>
          <w:sz w:val="22"/>
          <w:szCs w:val="22"/>
        </w:rPr>
      </w:pPr>
    </w:p>
    <w:p w:rsidR="00122A16" w:rsidRPr="003A0DB3" w:rsidRDefault="00122A16" w:rsidP="00122A16">
      <w:pPr>
        <w:pStyle w:val="Default"/>
        <w:numPr>
          <w:ilvl w:val="0"/>
          <w:numId w:val="1"/>
        </w:numPr>
        <w:rPr>
          <w:rFonts w:ascii="Arial" w:hAnsi="Arial" w:cs="Arial"/>
          <w:sz w:val="22"/>
          <w:szCs w:val="22"/>
        </w:rPr>
      </w:pPr>
      <w:r w:rsidRPr="003A0DB3">
        <w:rPr>
          <w:rFonts w:ascii="Arial" w:hAnsi="Arial" w:cs="Arial"/>
          <w:sz w:val="22"/>
          <w:szCs w:val="22"/>
        </w:rPr>
        <w:t xml:space="preserve">whether the individual engaged in any activities that are directed toward attaining self-sufficiency and </w:t>
      </w:r>
    </w:p>
    <w:p w:rsidR="00122A16" w:rsidRPr="003A0DB3" w:rsidRDefault="00122A16" w:rsidP="00122A16">
      <w:pPr>
        <w:pStyle w:val="Default"/>
        <w:ind w:left="360"/>
        <w:rPr>
          <w:rFonts w:ascii="Arial" w:hAnsi="Arial" w:cs="Arial"/>
          <w:sz w:val="22"/>
          <w:szCs w:val="22"/>
        </w:rPr>
      </w:pPr>
    </w:p>
    <w:p w:rsidR="00122A16" w:rsidRPr="003A0DB3" w:rsidRDefault="00122A16" w:rsidP="00122A16">
      <w:pPr>
        <w:pStyle w:val="Default"/>
        <w:ind w:firstLine="360"/>
        <w:rPr>
          <w:rFonts w:ascii="Arial" w:hAnsi="Arial" w:cs="Arial"/>
          <w:sz w:val="22"/>
          <w:szCs w:val="22"/>
        </w:rPr>
      </w:pPr>
      <w:r w:rsidRPr="003A0DB3">
        <w:rPr>
          <w:rFonts w:ascii="Arial" w:hAnsi="Arial" w:cs="Arial"/>
          <w:sz w:val="22"/>
          <w:szCs w:val="22"/>
        </w:rPr>
        <w:t xml:space="preserve">(2) </w:t>
      </w:r>
      <w:proofErr w:type="gramStart"/>
      <w:r w:rsidRPr="003A0DB3">
        <w:rPr>
          <w:rFonts w:ascii="Arial" w:hAnsi="Arial" w:cs="Arial"/>
          <w:sz w:val="22"/>
          <w:szCs w:val="22"/>
        </w:rPr>
        <w:t>if</w:t>
      </w:r>
      <w:proofErr w:type="gramEnd"/>
      <w:r w:rsidRPr="003A0DB3">
        <w:rPr>
          <w:rFonts w:ascii="Arial" w:hAnsi="Arial" w:cs="Arial"/>
          <w:sz w:val="22"/>
          <w:szCs w:val="22"/>
        </w:rPr>
        <w:t xml:space="preserve"> yes, the specific activities that </w:t>
      </w:r>
    </w:p>
    <w:p w:rsidR="00122A16" w:rsidRPr="003A0DB3" w:rsidRDefault="00122A16" w:rsidP="00122A16">
      <w:pPr>
        <w:pStyle w:val="Default"/>
        <w:ind w:left="1440"/>
        <w:rPr>
          <w:rFonts w:ascii="Arial" w:hAnsi="Arial" w:cs="Arial"/>
          <w:sz w:val="22"/>
          <w:szCs w:val="22"/>
        </w:rPr>
      </w:pPr>
      <w:r w:rsidRPr="003A0DB3">
        <w:rPr>
          <w:rFonts w:ascii="Arial" w:hAnsi="Arial" w:cs="Arial"/>
          <w:sz w:val="22"/>
          <w:szCs w:val="22"/>
        </w:rPr>
        <w:t xml:space="preserve">(a) </w:t>
      </w:r>
      <w:proofErr w:type="gramStart"/>
      <w:r w:rsidRPr="003A0DB3">
        <w:rPr>
          <w:rFonts w:ascii="Arial" w:hAnsi="Arial" w:cs="Arial"/>
          <w:sz w:val="22"/>
          <w:szCs w:val="22"/>
        </w:rPr>
        <w:t>do</w:t>
      </w:r>
      <w:proofErr w:type="gramEnd"/>
      <w:r w:rsidRPr="003A0DB3">
        <w:rPr>
          <w:rFonts w:ascii="Arial" w:hAnsi="Arial" w:cs="Arial"/>
          <w:sz w:val="22"/>
          <w:szCs w:val="22"/>
        </w:rPr>
        <w:t xml:space="preserve"> not qualify as a countable work activity, but are otherwise reasonably    calculated to help the family move to self-sufficiency or </w:t>
      </w:r>
    </w:p>
    <w:p w:rsidR="00122A16" w:rsidRPr="003A0DB3" w:rsidRDefault="00122A16" w:rsidP="00122A16">
      <w:pPr>
        <w:pStyle w:val="Default"/>
        <w:ind w:left="1440"/>
        <w:rPr>
          <w:rFonts w:ascii="Arial" w:hAnsi="Arial" w:cs="Arial"/>
          <w:sz w:val="22"/>
          <w:szCs w:val="22"/>
        </w:rPr>
      </w:pPr>
      <w:r w:rsidRPr="003A0DB3">
        <w:rPr>
          <w:rFonts w:ascii="Arial" w:hAnsi="Arial" w:cs="Arial"/>
          <w:sz w:val="22"/>
          <w:szCs w:val="22"/>
        </w:rPr>
        <w:t xml:space="preserve">(b) that could be a countable work activity, but for the fact that either the WEI has not engaged in such activities for a sufficient number of hours; the WEI has reached a maximum time limit allowed for having participation in the activity count; or the number of WEIs engaged in such activity exceeds a statutory limitation. </w:t>
      </w:r>
    </w:p>
    <w:p w:rsidR="007354C4" w:rsidRPr="003A0DB3" w:rsidRDefault="007354C4" w:rsidP="007354C4">
      <w:pPr>
        <w:pStyle w:val="Default"/>
        <w:spacing w:after="30"/>
        <w:rPr>
          <w:rFonts w:ascii="Arial" w:hAnsi="Arial" w:cs="Arial"/>
          <w:sz w:val="22"/>
          <w:szCs w:val="22"/>
        </w:rPr>
      </w:pPr>
      <w:r w:rsidRPr="003A0DB3">
        <w:rPr>
          <w:rFonts w:ascii="Arial" w:hAnsi="Arial" w:cs="Arial"/>
          <w:sz w:val="22"/>
          <w:szCs w:val="22"/>
        </w:rPr>
        <w:t xml:space="preserve">A) </w:t>
      </w:r>
      <w:proofErr w:type="gramStart"/>
      <w:r w:rsidRPr="003A0DB3">
        <w:rPr>
          <w:rFonts w:ascii="Arial" w:hAnsi="Arial" w:cs="Arial"/>
          <w:sz w:val="22"/>
          <w:szCs w:val="22"/>
        </w:rPr>
        <w:t>a</w:t>
      </w:r>
      <w:proofErr w:type="gramEnd"/>
      <w:r w:rsidRPr="003A0DB3">
        <w:rPr>
          <w:rFonts w:ascii="Arial" w:hAnsi="Arial" w:cs="Arial"/>
          <w:sz w:val="22"/>
          <w:szCs w:val="22"/>
        </w:rPr>
        <w:t xml:space="preserve"> summary of the information submitted in the report </w:t>
      </w:r>
    </w:p>
    <w:p w:rsidR="007354C4" w:rsidRPr="003A0DB3" w:rsidRDefault="007354C4" w:rsidP="007354C4">
      <w:pPr>
        <w:pStyle w:val="Default"/>
        <w:spacing w:after="30"/>
        <w:rPr>
          <w:rFonts w:ascii="Arial" w:hAnsi="Arial" w:cs="Arial"/>
          <w:sz w:val="22"/>
          <w:szCs w:val="22"/>
        </w:rPr>
      </w:pPr>
      <w:r w:rsidRPr="003A0DB3">
        <w:rPr>
          <w:rFonts w:ascii="Arial" w:hAnsi="Arial" w:cs="Arial"/>
          <w:sz w:val="22"/>
          <w:szCs w:val="22"/>
        </w:rPr>
        <w:lastRenderedPageBreak/>
        <w:t xml:space="preserve">‘‘(B) an analysis statement regarding the extent to which the information changes measures of total engagement in work activities from what was (or will be) reported by the State in the quarterly report submitted under subsection(a) for the comparable period; and </w:t>
      </w:r>
    </w:p>
    <w:p w:rsidR="007354C4" w:rsidRPr="003A0DB3" w:rsidRDefault="007354C4" w:rsidP="007354C4">
      <w:pPr>
        <w:pStyle w:val="Default"/>
        <w:rPr>
          <w:rFonts w:ascii="Arial" w:hAnsi="Arial" w:cs="Arial"/>
          <w:sz w:val="22"/>
          <w:szCs w:val="22"/>
        </w:rPr>
      </w:pPr>
      <w:r w:rsidRPr="003A0DB3">
        <w:rPr>
          <w:rFonts w:ascii="Arial" w:hAnsi="Arial" w:cs="Arial"/>
          <w:sz w:val="22"/>
          <w:szCs w:val="22"/>
        </w:rPr>
        <w:t xml:space="preserve">‘‘(C) </w:t>
      </w:r>
      <w:proofErr w:type="gramStart"/>
      <w:r w:rsidRPr="003A0DB3">
        <w:rPr>
          <w:rFonts w:ascii="Arial" w:hAnsi="Arial" w:cs="Arial"/>
          <w:sz w:val="22"/>
          <w:szCs w:val="22"/>
        </w:rPr>
        <w:t>a</w:t>
      </w:r>
      <w:proofErr w:type="gramEnd"/>
      <w:r w:rsidRPr="003A0DB3">
        <w:rPr>
          <w:rFonts w:ascii="Arial" w:hAnsi="Arial" w:cs="Arial"/>
          <w:sz w:val="22"/>
          <w:szCs w:val="22"/>
        </w:rPr>
        <w:t xml:space="preserve"> narrative describing the most common activities contained in the report that are not countable toward the State participation rates under section 407. </w:t>
      </w:r>
    </w:p>
    <w:p w:rsidR="007354C4" w:rsidRPr="003A0DB3" w:rsidRDefault="007354C4" w:rsidP="007354C4">
      <w:pPr>
        <w:pStyle w:val="Default"/>
        <w:rPr>
          <w:rFonts w:ascii="Arial" w:hAnsi="Arial" w:cs="Arial"/>
          <w:sz w:val="22"/>
          <w:szCs w:val="22"/>
        </w:rPr>
      </w:pPr>
    </w:p>
    <w:p w:rsidR="00122A16" w:rsidRPr="00130AF1" w:rsidRDefault="00130AF1" w:rsidP="00C52A4D">
      <w:pPr>
        <w:pStyle w:val="Default"/>
        <w:rPr>
          <w:rFonts w:ascii="Arial" w:hAnsi="Arial" w:cs="Arial"/>
          <w:b/>
          <w:sz w:val="22"/>
          <w:szCs w:val="22"/>
        </w:rPr>
      </w:pPr>
      <w:r w:rsidRPr="00130AF1">
        <w:rPr>
          <w:rFonts w:ascii="Arial" w:hAnsi="Arial" w:cs="Arial"/>
          <w:b/>
          <w:sz w:val="22"/>
          <w:szCs w:val="22"/>
        </w:rPr>
        <w:t>Definition of Work Eligible Individual (WEI)</w:t>
      </w:r>
    </w:p>
    <w:p w:rsidR="00C52A4D" w:rsidRPr="003A0DB3" w:rsidRDefault="00C52A4D" w:rsidP="00C52A4D">
      <w:pPr>
        <w:pStyle w:val="Default"/>
        <w:rPr>
          <w:rFonts w:ascii="Arial" w:hAnsi="Arial" w:cs="Arial"/>
          <w:sz w:val="22"/>
          <w:szCs w:val="22"/>
        </w:rPr>
      </w:pPr>
      <w:r w:rsidRPr="003A0DB3">
        <w:rPr>
          <w:rFonts w:ascii="Arial" w:hAnsi="Arial" w:cs="Arial"/>
          <w:sz w:val="22"/>
          <w:szCs w:val="22"/>
        </w:rPr>
        <w:t xml:space="preserve">A ‘work eligible individual’ is an adult (or minor parent head-of-household) recipient of TANF cash assistance or a non-recipient parent living with a child receiving cash assistance unless the parent is: </w:t>
      </w:r>
    </w:p>
    <w:p w:rsidR="00C52A4D" w:rsidRPr="003A0DB3" w:rsidRDefault="00C52A4D" w:rsidP="007E49D6">
      <w:pPr>
        <w:pStyle w:val="Default"/>
        <w:numPr>
          <w:ilvl w:val="0"/>
          <w:numId w:val="2"/>
        </w:numPr>
        <w:spacing w:after="30"/>
        <w:rPr>
          <w:rFonts w:ascii="Arial" w:hAnsi="Arial" w:cs="Arial"/>
          <w:sz w:val="22"/>
          <w:szCs w:val="22"/>
        </w:rPr>
      </w:pPr>
      <w:r w:rsidRPr="003A0DB3">
        <w:rPr>
          <w:rFonts w:ascii="Arial" w:hAnsi="Arial" w:cs="Arial"/>
          <w:sz w:val="22"/>
          <w:szCs w:val="22"/>
        </w:rPr>
        <w:t xml:space="preserve">a minor parent, but not the head-of-household; </w:t>
      </w:r>
    </w:p>
    <w:p w:rsidR="00C52A4D" w:rsidRPr="003A0DB3" w:rsidRDefault="00C52A4D" w:rsidP="007E49D6">
      <w:pPr>
        <w:pStyle w:val="Default"/>
        <w:numPr>
          <w:ilvl w:val="0"/>
          <w:numId w:val="2"/>
        </w:numPr>
        <w:spacing w:after="30"/>
        <w:rPr>
          <w:rFonts w:ascii="Arial" w:hAnsi="Arial" w:cs="Arial"/>
          <w:sz w:val="22"/>
          <w:szCs w:val="22"/>
        </w:rPr>
      </w:pPr>
      <w:r w:rsidRPr="003A0DB3">
        <w:rPr>
          <w:rFonts w:ascii="Arial" w:hAnsi="Arial" w:cs="Arial"/>
          <w:sz w:val="22"/>
          <w:szCs w:val="22"/>
        </w:rPr>
        <w:t xml:space="preserve">a non-citizen who is ineligible to receive assistance due to his or her immigration status; </w:t>
      </w:r>
    </w:p>
    <w:p w:rsidR="00C52A4D" w:rsidRPr="003A0DB3" w:rsidRDefault="00C52A4D" w:rsidP="007E49D6">
      <w:pPr>
        <w:pStyle w:val="Default"/>
        <w:numPr>
          <w:ilvl w:val="0"/>
          <w:numId w:val="2"/>
        </w:numPr>
        <w:spacing w:after="30"/>
        <w:rPr>
          <w:rFonts w:ascii="Arial" w:hAnsi="Arial" w:cs="Arial"/>
          <w:sz w:val="22"/>
          <w:szCs w:val="22"/>
        </w:rPr>
      </w:pPr>
      <w:r w:rsidRPr="003A0DB3">
        <w:rPr>
          <w:rFonts w:ascii="Arial" w:hAnsi="Arial" w:cs="Arial"/>
          <w:sz w:val="22"/>
          <w:szCs w:val="22"/>
        </w:rPr>
        <w:t xml:space="preserve">a Supplemental Security Income (SSI) recipient; </w:t>
      </w:r>
    </w:p>
    <w:p w:rsidR="00C52A4D" w:rsidRPr="003A0DB3" w:rsidRDefault="00C52A4D" w:rsidP="007E49D6">
      <w:pPr>
        <w:pStyle w:val="Default"/>
        <w:numPr>
          <w:ilvl w:val="0"/>
          <w:numId w:val="2"/>
        </w:numPr>
        <w:spacing w:after="30"/>
        <w:rPr>
          <w:rFonts w:ascii="Arial" w:hAnsi="Arial" w:cs="Arial"/>
          <w:sz w:val="22"/>
          <w:szCs w:val="22"/>
        </w:rPr>
      </w:pPr>
      <w:r w:rsidRPr="003A0DB3">
        <w:rPr>
          <w:rFonts w:ascii="Arial" w:hAnsi="Arial" w:cs="Arial"/>
          <w:sz w:val="22"/>
          <w:szCs w:val="22"/>
        </w:rPr>
        <w:t xml:space="preserve">a parent providing care for a disabled family member living in the home; or </w:t>
      </w:r>
    </w:p>
    <w:p w:rsidR="00C52A4D" w:rsidRPr="003A0DB3" w:rsidRDefault="00C52A4D" w:rsidP="007E49D6">
      <w:pPr>
        <w:pStyle w:val="Default"/>
        <w:numPr>
          <w:ilvl w:val="0"/>
          <w:numId w:val="2"/>
        </w:numPr>
        <w:rPr>
          <w:rFonts w:ascii="Arial" w:hAnsi="Arial" w:cs="Arial"/>
          <w:sz w:val="22"/>
          <w:szCs w:val="22"/>
        </w:rPr>
      </w:pPr>
      <w:r w:rsidRPr="003A0DB3">
        <w:rPr>
          <w:rFonts w:ascii="Arial" w:hAnsi="Arial" w:cs="Arial"/>
          <w:sz w:val="22"/>
          <w:szCs w:val="22"/>
        </w:rPr>
        <w:t xml:space="preserve">a parent receiving Social Security Disability Insurance (SSDI) benefits </w:t>
      </w:r>
    </w:p>
    <w:p w:rsidR="00C52A4D" w:rsidRPr="003A0DB3" w:rsidRDefault="00C52A4D" w:rsidP="00C52A4D">
      <w:pPr>
        <w:pStyle w:val="Default"/>
        <w:rPr>
          <w:rFonts w:ascii="Arial" w:hAnsi="Arial" w:cs="Arial"/>
          <w:sz w:val="22"/>
          <w:szCs w:val="22"/>
        </w:rPr>
      </w:pPr>
    </w:p>
    <w:p w:rsidR="00C52A4D" w:rsidRPr="003A0DB3" w:rsidRDefault="00C52A4D" w:rsidP="00C52A4D">
      <w:pPr>
        <w:pStyle w:val="Default"/>
        <w:rPr>
          <w:rFonts w:ascii="Arial" w:hAnsi="Arial" w:cs="Arial"/>
          <w:sz w:val="22"/>
          <w:szCs w:val="22"/>
        </w:rPr>
      </w:pPr>
      <w:r w:rsidRPr="003A0DB3">
        <w:rPr>
          <w:rFonts w:ascii="Arial" w:hAnsi="Arial" w:cs="Arial"/>
          <w:sz w:val="22"/>
          <w:szCs w:val="22"/>
        </w:rPr>
        <w:t xml:space="preserve">For a WEI to count towards the work participation rate, the individual must have verified participation in countable activities for a specific number of hours each month. Parents with children 6 years of age and older, must participate in a countable activity for 30 hours a week for each week they are receiving a TANF benefit. Parents with children under 6 years old must participate for 20 hours. Families with two parents must </w:t>
      </w:r>
      <w:proofErr w:type="gramStart"/>
      <w:r w:rsidRPr="003A0DB3">
        <w:rPr>
          <w:rFonts w:ascii="Arial" w:hAnsi="Arial" w:cs="Arial"/>
          <w:sz w:val="22"/>
          <w:szCs w:val="22"/>
        </w:rPr>
        <w:t>participate</w:t>
      </w:r>
      <w:proofErr w:type="gramEnd"/>
      <w:r w:rsidRPr="003A0DB3">
        <w:rPr>
          <w:rFonts w:ascii="Arial" w:hAnsi="Arial" w:cs="Arial"/>
          <w:sz w:val="22"/>
          <w:szCs w:val="22"/>
        </w:rPr>
        <w:t xml:space="preserve"> an average of 35 hours a week. </w:t>
      </w:r>
    </w:p>
    <w:p w:rsidR="007E49D6" w:rsidRPr="003A0DB3" w:rsidRDefault="007E49D6" w:rsidP="00C52A4D">
      <w:pPr>
        <w:pStyle w:val="Default"/>
        <w:rPr>
          <w:rFonts w:ascii="Arial" w:hAnsi="Arial" w:cs="Arial"/>
          <w:sz w:val="22"/>
          <w:szCs w:val="22"/>
        </w:rPr>
      </w:pPr>
    </w:p>
    <w:p w:rsidR="00C52A4D" w:rsidRPr="003A0DB3" w:rsidRDefault="00C52A4D" w:rsidP="00C52A4D">
      <w:pPr>
        <w:pStyle w:val="Default"/>
        <w:rPr>
          <w:rFonts w:ascii="Arial" w:hAnsi="Arial" w:cs="Arial"/>
          <w:sz w:val="22"/>
          <w:szCs w:val="22"/>
        </w:rPr>
      </w:pPr>
      <w:r w:rsidRPr="003A0DB3">
        <w:rPr>
          <w:rFonts w:ascii="Arial" w:hAnsi="Arial" w:cs="Arial"/>
          <w:sz w:val="22"/>
          <w:szCs w:val="22"/>
        </w:rPr>
        <w:t xml:space="preserve">Countable work activities are limited to: </w:t>
      </w:r>
    </w:p>
    <w:p w:rsidR="00C52A4D" w:rsidRPr="003A0DB3" w:rsidRDefault="00C52A4D" w:rsidP="007E49D6">
      <w:pPr>
        <w:pStyle w:val="Default"/>
        <w:numPr>
          <w:ilvl w:val="0"/>
          <w:numId w:val="3"/>
        </w:numPr>
        <w:spacing w:after="30"/>
        <w:rPr>
          <w:rFonts w:ascii="Arial" w:hAnsi="Arial" w:cs="Arial"/>
          <w:sz w:val="22"/>
          <w:szCs w:val="22"/>
        </w:rPr>
      </w:pPr>
      <w:r w:rsidRPr="003A0DB3">
        <w:rPr>
          <w:rFonts w:ascii="Arial" w:hAnsi="Arial" w:cs="Arial"/>
          <w:sz w:val="22"/>
          <w:szCs w:val="22"/>
        </w:rPr>
        <w:t xml:space="preserve">Unsubsidized employment; </w:t>
      </w:r>
    </w:p>
    <w:p w:rsidR="00C52A4D" w:rsidRPr="003A0DB3" w:rsidRDefault="00C52A4D" w:rsidP="007E49D6">
      <w:pPr>
        <w:pStyle w:val="Default"/>
        <w:numPr>
          <w:ilvl w:val="0"/>
          <w:numId w:val="3"/>
        </w:numPr>
        <w:spacing w:after="30"/>
        <w:rPr>
          <w:rFonts w:ascii="Arial" w:hAnsi="Arial" w:cs="Arial"/>
          <w:sz w:val="22"/>
          <w:szCs w:val="22"/>
        </w:rPr>
      </w:pPr>
      <w:r w:rsidRPr="003A0DB3">
        <w:rPr>
          <w:rFonts w:ascii="Arial" w:hAnsi="Arial" w:cs="Arial"/>
          <w:sz w:val="22"/>
          <w:szCs w:val="22"/>
        </w:rPr>
        <w:t xml:space="preserve">Subsidized employment; </w:t>
      </w:r>
    </w:p>
    <w:p w:rsidR="00C52A4D" w:rsidRPr="003A0DB3" w:rsidRDefault="00C52A4D" w:rsidP="007E49D6">
      <w:pPr>
        <w:pStyle w:val="Default"/>
        <w:numPr>
          <w:ilvl w:val="0"/>
          <w:numId w:val="3"/>
        </w:numPr>
        <w:spacing w:after="30"/>
        <w:rPr>
          <w:rFonts w:ascii="Arial" w:hAnsi="Arial" w:cs="Arial"/>
          <w:sz w:val="22"/>
          <w:szCs w:val="22"/>
        </w:rPr>
      </w:pPr>
      <w:r w:rsidRPr="003A0DB3">
        <w:rPr>
          <w:rFonts w:ascii="Arial" w:hAnsi="Arial" w:cs="Arial"/>
          <w:sz w:val="22"/>
          <w:szCs w:val="22"/>
        </w:rPr>
        <w:t xml:space="preserve">Community work experience; </w:t>
      </w:r>
    </w:p>
    <w:p w:rsidR="00C52A4D" w:rsidRPr="003A0DB3" w:rsidRDefault="00C52A4D" w:rsidP="007E49D6">
      <w:pPr>
        <w:pStyle w:val="Default"/>
        <w:numPr>
          <w:ilvl w:val="0"/>
          <w:numId w:val="3"/>
        </w:numPr>
        <w:spacing w:after="30"/>
        <w:rPr>
          <w:rFonts w:ascii="Arial" w:hAnsi="Arial" w:cs="Arial"/>
          <w:sz w:val="22"/>
          <w:szCs w:val="22"/>
        </w:rPr>
      </w:pPr>
      <w:r w:rsidRPr="003A0DB3">
        <w:rPr>
          <w:rFonts w:ascii="Arial" w:hAnsi="Arial" w:cs="Arial"/>
          <w:sz w:val="22"/>
          <w:szCs w:val="22"/>
        </w:rPr>
        <w:t xml:space="preserve">Community service; </w:t>
      </w:r>
    </w:p>
    <w:p w:rsidR="00C52A4D" w:rsidRPr="003A0DB3" w:rsidRDefault="00C52A4D" w:rsidP="007E49D6">
      <w:pPr>
        <w:pStyle w:val="Default"/>
        <w:numPr>
          <w:ilvl w:val="0"/>
          <w:numId w:val="3"/>
        </w:numPr>
        <w:spacing w:after="30"/>
        <w:rPr>
          <w:rFonts w:ascii="Arial" w:hAnsi="Arial" w:cs="Arial"/>
          <w:sz w:val="22"/>
          <w:szCs w:val="22"/>
        </w:rPr>
      </w:pPr>
      <w:r w:rsidRPr="003A0DB3">
        <w:rPr>
          <w:rFonts w:ascii="Arial" w:hAnsi="Arial" w:cs="Arial"/>
          <w:sz w:val="22"/>
          <w:szCs w:val="22"/>
        </w:rPr>
        <w:t xml:space="preserve">On-the-job training; </w:t>
      </w:r>
    </w:p>
    <w:p w:rsidR="00C52A4D" w:rsidRPr="003A0DB3" w:rsidRDefault="00C52A4D" w:rsidP="007E49D6">
      <w:pPr>
        <w:pStyle w:val="Default"/>
        <w:numPr>
          <w:ilvl w:val="0"/>
          <w:numId w:val="3"/>
        </w:numPr>
        <w:spacing w:after="30"/>
        <w:rPr>
          <w:rFonts w:ascii="Arial" w:hAnsi="Arial" w:cs="Arial"/>
          <w:sz w:val="22"/>
          <w:szCs w:val="22"/>
        </w:rPr>
      </w:pPr>
      <w:r w:rsidRPr="003A0DB3">
        <w:rPr>
          <w:rFonts w:ascii="Arial" w:hAnsi="Arial" w:cs="Arial"/>
          <w:sz w:val="22"/>
          <w:szCs w:val="22"/>
        </w:rPr>
        <w:t xml:space="preserve">Vocational education/training; and </w:t>
      </w:r>
    </w:p>
    <w:p w:rsidR="00C52A4D" w:rsidRPr="003A0DB3" w:rsidRDefault="00C52A4D" w:rsidP="007E49D6">
      <w:pPr>
        <w:pStyle w:val="Default"/>
        <w:numPr>
          <w:ilvl w:val="0"/>
          <w:numId w:val="3"/>
        </w:numPr>
        <w:rPr>
          <w:rFonts w:ascii="Arial" w:hAnsi="Arial" w:cs="Arial"/>
          <w:sz w:val="22"/>
          <w:szCs w:val="22"/>
        </w:rPr>
      </w:pPr>
      <w:r w:rsidRPr="003A0DB3">
        <w:rPr>
          <w:rFonts w:ascii="Arial" w:hAnsi="Arial" w:cs="Arial"/>
          <w:sz w:val="22"/>
          <w:szCs w:val="22"/>
        </w:rPr>
        <w:t xml:space="preserve">Job search/job </w:t>
      </w:r>
      <w:proofErr w:type="spellStart"/>
      <w:r w:rsidRPr="003A0DB3">
        <w:rPr>
          <w:rFonts w:ascii="Arial" w:hAnsi="Arial" w:cs="Arial"/>
          <w:sz w:val="22"/>
          <w:szCs w:val="22"/>
        </w:rPr>
        <w:t>readinesss</w:t>
      </w:r>
      <w:proofErr w:type="spellEnd"/>
    </w:p>
    <w:p w:rsidR="00C52A4D" w:rsidRPr="003A0DB3" w:rsidRDefault="00C52A4D" w:rsidP="00C52A4D">
      <w:pPr>
        <w:pStyle w:val="Default"/>
        <w:rPr>
          <w:rFonts w:ascii="Arial" w:hAnsi="Arial" w:cs="Arial"/>
          <w:sz w:val="22"/>
          <w:szCs w:val="22"/>
        </w:rPr>
      </w:pPr>
    </w:p>
    <w:p w:rsidR="00C52A4D" w:rsidRPr="003A0DB3" w:rsidRDefault="00C52A4D" w:rsidP="00C52A4D">
      <w:pPr>
        <w:pStyle w:val="Default"/>
        <w:rPr>
          <w:rFonts w:ascii="Arial" w:hAnsi="Arial" w:cs="Arial"/>
          <w:sz w:val="22"/>
          <w:szCs w:val="22"/>
        </w:rPr>
      </w:pPr>
      <w:r w:rsidRPr="003A0DB3">
        <w:rPr>
          <w:rFonts w:ascii="Arial" w:hAnsi="Arial" w:cs="Arial"/>
          <w:sz w:val="22"/>
          <w:szCs w:val="22"/>
        </w:rPr>
        <w:t xml:space="preserve">WEIs with a 30 hour requirement must participate in the above activities for at least 20 hours and then also participate for 10 more hours in the above and/or: </w:t>
      </w:r>
    </w:p>
    <w:p w:rsidR="00C52A4D" w:rsidRPr="003A0DB3" w:rsidRDefault="00C52A4D" w:rsidP="007E49D6">
      <w:pPr>
        <w:pStyle w:val="Default"/>
        <w:numPr>
          <w:ilvl w:val="0"/>
          <w:numId w:val="4"/>
        </w:numPr>
        <w:spacing w:after="27"/>
        <w:rPr>
          <w:rFonts w:ascii="Arial" w:hAnsi="Arial" w:cs="Arial"/>
          <w:sz w:val="22"/>
          <w:szCs w:val="22"/>
        </w:rPr>
      </w:pPr>
      <w:r w:rsidRPr="003A0DB3">
        <w:rPr>
          <w:rFonts w:ascii="Arial" w:hAnsi="Arial" w:cs="Arial"/>
          <w:sz w:val="22"/>
          <w:szCs w:val="22"/>
        </w:rPr>
        <w:t xml:space="preserve">Job skills training; </w:t>
      </w:r>
    </w:p>
    <w:p w:rsidR="00C52A4D" w:rsidRPr="003A0DB3" w:rsidRDefault="00C52A4D" w:rsidP="007E49D6">
      <w:pPr>
        <w:pStyle w:val="Default"/>
        <w:numPr>
          <w:ilvl w:val="0"/>
          <w:numId w:val="4"/>
        </w:numPr>
        <w:spacing w:after="27"/>
        <w:rPr>
          <w:rFonts w:ascii="Arial" w:hAnsi="Arial" w:cs="Arial"/>
          <w:sz w:val="22"/>
          <w:szCs w:val="22"/>
        </w:rPr>
      </w:pPr>
      <w:r w:rsidRPr="003A0DB3">
        <w:rPr>
          <w:rFonts w:ascii="Arial" w:hAnsi="Arial" w:cs="Arial"/>
          <w:sz w:val="22"/>
          <w:szCs w:val="22"/>
        </w:rPr>
        <w:t xml:space="preserve">Education directly related to employment; and </w:t>
      </w:r>
    </w:p>
    <w:p w:rsidR="00C52A4D" w:rsidRPr="003A0DB3" w:rsidRDefault="00C52A4D" w:rsidP="007E49D6">
      <w:pPr>
        <w:pStyle w:val="Default"/>
        <w:numPr>
          <w:ilvl w:val="0"/>
          <w:numId w:val="4"/>
        </w:numPr>
        <w:rPr>
          <w:rFonts w:ascii="Arial" w:hAnsi="Arial" w:cs="Arial"/>
          <w:sz w:val="22"/>
          <w:szCs w:val="22"/>
        </w:rPr>
      </w:pPr>
      <w:r w:rsidRPr="003A0DB3">
        <w:rPr>
          <w:rFonts w:ascii="Arial" w:hAnsi="Arial" w:cs="Arial"/>
          <w:sz w:val="22"/>
          <w:szCs w:val="22"/>
        </w:rPr>
        <w:t xml:space="preserve">Satisfactory attendance of Secondary School/GED </w:t>
      </w:r>
    </w:p>
    <w:p w:rsidR="00C52A4D" w:rsidRPr="003A0DB3" w:rsidRDefault="00C52A4D" w:rsidP="00C52A4D">
      <w:pPr>
        <w:pStyle w:val="Default"/>
        <w:rPr>
          <w:rFonts w:ascii="Arial" w:hAnsi="Arial" w:cs="Arial"/>
          <w:sz w:val="22"/>
          <w:szCs w:val="22"/>
        </w:rPr>
      </w:pPr>
    </w:p>
    <w:p w:rsidR="00C52A4D" w:rsidRPr="003A0DB3" w:rsidRDefault="00C52A4D" w:rsidP="00C52A4D">
      <w:pPr>
        <w:pStyle w:val="Default"/>
        <w:rPr>
          <w:rFonts w:ascii="Arial" w:hAnsi="Arial" w:cs="Arial"/>
          <w:sz w:val="22"/>
          <w:szCs w:val="22"/>
        </w:rPr>
      </w:pPr>
      <w:r w:rsidRPr="003A0DB3">
        <w:rPr>
          <w:rFonts w:ascii="Arial" w:hAnsi="Arial" w:cs="Arial"/>
          <w:sz w:val="22"/>
          <w:szCs w:val="22"/>
        </w:rPr>
        <w:t xml:space="preserve">There are limits to how long an individual may be engaged in vocational education (twelve-month lifetime limit) and job search/job readiness training (limited to six weeks in a twelve-month period.) Because Maine meets the definition of ‘needy state’ under 45 CFR § 260.30, the job search/job readiness limit increases to twelve weeks in a twelve-month period. There is an additional limit for job search: an individual’s participation in job search/job readiness does not count for a week that follows four consecutive weeks of job search/job readiness activities. </w:t>
      </w:r>
    </w:p>
    <w:p w:rsidR="00805CD1" w:rsidRPr="003A0DB3" w:rsidRDefault="00805CD1" w:rsidP="00C52A4D">
      <w:pPr>
        <w:pStyle w:val="Default"/>
        <w:rPr>
          <w:rFonts w:ascii="Arial" w:hAnsi="Arial" w:cs="Arial"/>
          <w:sz w:val="22"/>
          <w:szCs w:val="22"/>
        </w:rPr>
      </w:pPr>
    </w:p>
    <w:p w:rsidR="00C52A4D" w:rsidRPr="003A0DB3" w:rsidRDefault="00C52A4D" w:rsidP="00C52A4D">
      <w:pPr>
        <w:pStyle w:val="Default"/>
        <w:rPr>
          <w:rFonts w:ascii="Arial" w:hAnsi="Arial" w:cs="Arial"/>
          <w:sz w:val="22"/>
          <w:szCs w:val="22"/>
        </w:rPr>
      </w:pPr>
      <w:r w:rsidRPr="003A0DB3">
        <w:rPr>
          <w:rFonts w:ascii="Arial" w:hAnsi="Arial" w:cs="Arial"/>
          <w:sz w:val="22"/>
          <w:szCs w:val="22"/>
        </w:rPr>
        <w:t xml:space="preserve">All other activities are considered ‘non-countable’. </w:t>
      </w:r>
    </w:p>
    <w:p w:rsidR="00805CD1" w:rsidRPr="003A0DB3" w:rsidRDefault="00805CD1" w:rsidP="00C52A4D">
      <w:pPr>
        <w:pStyle w:val="Default"/>
        <w:rPr>
          <w:rFonts w:ascii="Arial" w:hAnsi="Arial" w:cs="Arial"/>
          <w:sz w:val="22"/>
          <w:szCs w:val="22"/>
        </w:rPr>
      </w:pPr>
    </w:p>
    <w:p w:rsidR="00B21867" w:rsidRDefault="00B21867" w:rsidP="00805CD1">
      <w:pPr>
        <w:pStyle w:val="Default"/>
        <w:rPr>
          <w:rFonts w:ascii="Arial" w:hAnsi="Arial" w:cs="Arial"/>
          <w:sz w:val="22"/>
          <w:szCs w:val="22"/>
        </w:rPr>
      </w:pPr>
    </w:p>
    <w:p w:rsidR="00B21867" w:rsidRPr="003A0DB3" w:rsidRDefault="00B21867" w:rsidP="00B21867">
      <w:pPr>
        <w:pStyle w:val="Default"/>
        <w:rPr>
          <w:rFonts w:ascii="Arial" w:hAnsi="Arial" w:cs="Arial"/>
          <w:b/>
          <w:bCs/>
          <w:sz w:val="22"/>
          <w:szCs w:val="22"/>
        </w:rPr>
      </w:pPr>
      <w:r w:rsidRPr="00B21867">
        <w:rPr>
          <w:rFonts w:ascii="Arial" w:hAnsi="Arial" w:cs="Arial"/>
          <w:b/>
          <w:sz w:val="22"/>
          <w:szCs w:val="22"/>
          <w:u w:val="single"/>
        </w:rPr>
        <w:lastRenderedPageBreak/>
        <w:t>Analysis</w:t>
      </w:r>
      <w:r w:rsidRPr="003A0DB3">
        <w:rPr>
          <w:rFonts w:ascii="Arial" w:hAnsi="Arial" w:cs="Arial"/>
          <w:sz w:val="22"/>
          <w:szCs w:val="22"/>
          <w:u w:val="single"/>
        </w:rPr>
        <w:t xml:space="preserve"> </w:t>
      </w:r>
    </w:p>
    <w:p w:rsidR="00B21867" w:rsidRDefault="00B21867" w:rsidP="00B21867">
      <w:pPr>
        <w:pStyle w:val="Default"/>
        <w:rPr>
          <w:rFonts w:ascii="Arial" w:hAnsi="Arial" w:cs="Arial"/>
          <w:bCs/>
          <w:sz w:val="22"/>
          <w:szCs w:val="22"/>
        </w:rPr>
      </w:pPr>
      <w:r w:rsidRPr="003A0DB3">
        <w:rPr>
          <w:rFonts w:ascii="Arial" w:hAnsi="Arial" w:cs="Arial"/>
          <w:bCs/>
          <w:sz w:val="22"/>
          <w:szCs w:val="22"/>
        </w:rPr>
        <w:t xml:space="preserve">Maine’s </w:t>
      </w:r>
      <w:r w:rsidR="00A778B1">
        <w:rPr>
          <w:rFonts w:ascii="Arial" w:hAnsi="Arial" w:cs="Arial"/>
          <w:bCs/>
          <w:sz w:val="22"/>
          <w:szCs w:val="22"/>
        </w:rPr>
        <w:t>second</w:t>
      </w:r>
      <w:r w:rsidRPr="003A0DB3">
        <w:rPr>
          <w:rFonts w:ascii="Arial" w:hAnsi="Arial" w:cs="Arial"/>
          <w:bCs/>
          <w:sz w:val="22"/>
          <w:szCs w:val="22"/>
        </w:rPr>
        <w:t xml:space="preserve"> Summary Report is based on </w:t>
      </w:r>
      <w:r w:rsidR="00A778B1">
        <w:rPr>
          <w:rFonts w:ascii="Arial" w:hAnsi="Arial" w:cs="Arial"/>
          <w:bCs/>
          <w:sz w:val="22"/>
          <w:szCs w:val="22"/>
        </w:rPr>
        <w:t>April, May and June</w:t>
      </w:r>
      <w:r w:rsidRPr="003A0DB3">
        <w:rPr>
          <w:rFonts w:ascii="Arial" w:hAnsi="Arial" w:cs="Arial"/>
          <w:bCs/>
          <w:sz w:val="22"/>
          <w:szCs w:val="22"/>
        </w:rPr>
        <w:t xml:space="preserve"> 2011 data and is not a statistically valid representation of Maine’s annual caseload. Individuals may fall into more than one category, for example an individual may be participating </w:t>
      </w:r>
      <w:r>
        <w:rPr>
          <w:rFonts w:ascii="Arial" w:hAnsi="Arial" w:cs="Arial"/>
          <w:bCs/>
          <w:sz w:val="22"/>
          <w:szCs w:val="22"/>
        </w:rPr>
        <w:t>in a work activity but not for</w:t>
      </w:r>
      <w:r w:rsidRPr="003A0DB3">
        <w:rPr>
          <w:rFonts w:ascii="Arial" w:hAnsi="Arial" w:cs="Arial"/>
          <w:bCs/>
          <w:sz w:val="22"/>
          <w:szCs w:val="22"/>
        </w:rPr>
        <w:t xml:space="preserve"> enough hours to be counted and not have met verification rules for other hours to be counted. </w:t>
      </w:r>
      <w:r>
        <w:rPr>
          <w:rFonts w:ascii="Arial" w:hAnsi="Arial" w:cs="Arial"/>
          <w:bCs/>
          <w:sz w:val="22"/>
          <w:szCs w:val="22"/>
        </w:rPr>
        <w:t xml:space="preserve">Therefore that individual is reported in two categories. </w:t>
      </w:r>
      <w:r w:rsidRPr="003A0DB3">
        <w:rPr>
          <w:rFonts w:ascii="Arial" w:hAnsi="Arial" w:cs="Arial"/>
          <w:bCs/>
          <w:sz w:val="22"/>
          <w:szCs w:val="22"/>
        </w:rPr>
        <w:t>Additionally, States do not have the opportunity to resubmit data if new information is received or if data entry errors are discovered. For these reasons, this data may be inconsistent with what will be reported by Maine in the quarterly TANF report.</w:t>
      </w:r>
    </w:p>
    <w:p w:rsidR="00B21867" w:rsidRDefault="00B21867" w:rsidP="00B21867">
      <w:pPr>
        <w:pStyle w:val="Default"/>
        <w:rPr>
          <w:rFonts w:ascii="Arial" w:hAnsi="Arial" w:cs="Arial"/>
          <w:bCs/>
          <w:sz w:val="22"/>
          <w:szCs w:val="22"/>
        </w:rPr>
      </w:pPr>
    </w:p>
    <w:p w:rsidR="000453A2" w:rsidRDefault="00B21867" w:rsidP="00B21867">
      <w:pPr>
        <w:pStyle w:val="Default"/>
        <w:rPr>
          <w:rFonts w:ascii="Arial" w:hAnsi="Arial" w:cs="Arial"/>
          <w:sz w:val="22"/>
          <w:szCs w:val="22"/>
        </w:rPr>
      </w:pPr>
      <w:r>
        <w:rPr>
          <w:rFonts w:ascii="Arial" w:hAnsi="Arial" w:cs="Arial"/>
          <w:sz w:val="22"/>
          <w:szCs w:val="22"/>
        </w:rPr>
        <w:t xml:space="preserve">This is Maine’s </w:t>
      </w:r>
      <w:r w:rsidR="00303BA5">
        <w:rPr>
          <w:rFonts w:ascii="Arial" w:hAnsi="Arial" w:cs="Arial"/>
          <w:sz w:val="22"/>
          <w:szCs w:val="22"/>
        </w:rPr>
        <w:t>second</w:t>
      </w:r>
      <w:r w:rsidR="00092F68" w:rsidRPr="003A0DB3">
        <w:rPr>
          <w:rFonts w:ascii="Arial" w:hAnsi="Arial" w:cs="Arial"/>
          <w:sz w:val="22"/>
          <w:szCs w:val="22"/>
        </w:rPr>
        <w:t xml:space="preserve"> Engagement in Additional Work Activities for the reporting period of </w:t>
      </w:r>
      <w:r w:rsidR="00A778B1">
        <w:rPr>
          <w:rFonts w:ascii="Arial" w:hAnsi="Arial" w:cs="Arial"/>
          <w:sz w:val="22"/>
          <w:szCs w:val="22"/>
        </w:rPr>
        <w:t>April, May and June</w:t>
      </w:r>
      <w:r w:rsidR="00092F68" w:rsidRPr="003A0DB3">
        <w:rPr>
          <w:rFonts w:ascii="Arial" w:hAnsi="Arial" w:cs="Arial"/>
          <w:sz w:val="22"/>
          <w:szCs w:val="22"/>
        </w:rPr>
        <w:t xml:space="preserve"> 2011. Maine submits TA</w:t>
      </w:r>
      <w:r w:rsidR="000453A2" w:rsidRPr="003A0DB3">
        <w:rPr>
          <w:rFonts w:ascii="Arial" w:hAnsi="Arial" w:cs="Arial"/>
          <w:sz w:val="22"/>
          <w:szCs w:val="22"/>
        </w:rPr>
        <w:t>NF data for the entire caseload and did so for this report</w:t>
      </w:r>
      <w:r w:rsidR="005F7CEB" w:rsidRPr="003A0DB3">
        <w:rPr>
          <w:rFonts w:ascii="Arial" w:hAnsi="Arial" w:cs="Arial"/>
          <w:sz w:val="22"/>
          <w:szCs w:val="22"/>
        </w:rPr>
        <w:t>.</w:t>
      </w:r>
    </w:p>
    <w:p w:rsidR="005738F6" w:rsidRDefault="005738F6" w:rsidP="00B21867">
      <w:pPr>
        <w:pStyle w:val="Default"/>
        <w:rPr>
          <w:rFonts w:ascii="Arial" w:hAnsi="Arial" w:cs="Arial"/>
          <w:sz w:val="22"/>
          <w:szCs w:val="22"/>
        </w:rPr>
      </w:pPr>
    </w:p>
    <w:p w:rsidR="00303BA5" w:rsidRPr="003A0DB3" w:rsidRDefault="00303BA5" w:rsidP="00B21867">
      <w:pPr>
        <w:pStyle w:val="Default"/>
        <w:rPr>
          <w:rFonts w:ascii="Arial" w:hAnsi="Arial" w:cs="Arial"/>
          <w:sz w:val="22"/>
          <w:szCs w:val="22"/>
        </w:rPr>
      </w:pPr>
    </w:p>
    <w:tbl>
      <w:tblPr>
        <w:tblStyle w:val="TableGrid"/>
        <w:tblW w:w="9359" w:type="dxa"/>
        <w:tblInd w:w="217" w:type="dxa"/>
        <w:tblLook w:val="04A0"/>
      </w:tblPr>
      <w:tblGrid>
        <w:gridCol w:w="818"/>
        <w:gridCol w:w="829"/>
        <w:gridCol w:w="960"/>
        <w:gridCol w:w="1283"/>
        <w:gridCol w:w="1102"/>
        <w:gridCol w:w="4367"/>
      </w:tblGrid>
      <w:tr w:rsidR="00806D7B" w:rsidRPr="00303BA5" w:rsidTr="005738F6">
        <w:tc>
          <w:tcPr>
            <w:tcW w:w="819" w:type="dxa"/>
          </w:tcPr>
          <w:p w:rsidR="00806D7B" w:rsidRPr="008A28B1" w:rsidRDefault="00806D7B" w:rsidP="003C0D78">
            <w:pPr>
              <w:rPr>
                <w:b/>
                <w:sz w:val="20"/>
                <w:szCs w:val="20"/>
              </w:rPr>
            </w:pPr>
            <w:r w:rsidRPr="008A28B1">
              <w:rPr>
                <w:b/>
                <w:sz w:val="20"/>
                <w:szCs w:val="20"/>
              </w:rPr>
              <w:t>Month</w:t>
            </w:r>
          </w:p>
        </w:tc>
        <w:tc>
          <w:tcPr>
            <w:tcW w:w="823" w:type="dxa"/>
          </w:tcPr>
          <w:p w:rsidR="00806D7B" w:rsidRPr="008A28B1" w:rsidRDefault="00806D7B" w:rsidP="003C0D78">
            <w:pPr>
              <w:rPr>
                <w:b/>
                <w:sz w:val="20"/>
                <w:szCs w:val="20"/>
              </w:rPr>
            </w:pPr>
            <w:r w:rsidRPr="008A28B1">
              <w:rPr>
                <w:b/>
                <w:sz w:val="20"/>
                <w:szCs w:val="20"/>
              </w:rPr>
              <w:t>Total WEI’s</w:t>
            </w:r>
          </w:p>
        </w:tc>
        <w:tc>
          <w:tcPr>
            <w:tcW w:w="960" w:type="dxa"/>
          </w:tcPr>
          <w:p w:rsidR="00806D7B" w:rsidRPr="008A28B1" w:rsidRDefault="00806D7B" w:rsidP="003C0D78">
            <w:pPr>
              <w:rPr>
                <w:b/>
                <w:sz w:val="20"/>
                <w:szCs w:val="20"/>
              </w:rPr>
            </w:pPr>
            <w:r w:rsidRPr="008A28B1">
              <w:rPr>
                <w:b/>
                <w:sz w:val="20"/>
                <w:szCs w:val="20"/>
              </w:rPr>
              <w:t xml:space="preserve">WEI’s </w:t>
            </w:r>
          </w:p>
          <w:p w:rsidR="00806D7B" w:rsidRPr="008A28B1" w:rsidRDefault="00806D7B" w:rsidP="003C0D78">
            <w:pPr>
              <w:rPr>
                <w:b/>
                <w:sz w:val="20"/>
                <w:szCs w:val="20"/>
              </w:rPr>
            </w:pPr>
            <w:r w:rsidRPr="008A28B1">
              <w:rPr>
                <w:b/>
                <w:sz w:val="20"/>
                <w:szCs w:val="20"/>
              </w:rPr>
              <w:t>Meeting</w:t>
            </w:r>
          </w:p>
          <w:p w:rsidR="00806D7B" w:rsidRPr="008A28B1" w:rsidRDefault="00806D7B" w:rsidP="003C0D78">
            <w:pPr>
              <w:rPr>
                <w:b/>
                <w:sz w:val="20"/>
                <w:szCs w:val="20"/>
              </w:rPr>
            </w:pPr>
            <w:r w:rsidRPr="008A28B1">
              <w:rPr>
                <w:b/>
                <w:sz w:val="20"/>
                <w:szCs w:val="20"/>
              </w:rPr>
              <w:t>Part</w:t>
            </w:r>
          </w:p>
        </w:tc>
        <w:tc>
          <w:tcPr>
            <w:tcW w:w="1253" w:type="dxa"/>
          </w:tcPr>
          <w:p w:rsidR="00806D7B" w:rsidRPr="008A28B1" w:rsidRDefault="00806D7B" w:rsidP="003C0D78">
            <w:pPr>
              <w:rPr>
                <w:b/>
                <w:sz w:val="20"/>
                <w:szCs w:val="20"/>
              </w:rPr>
            </w:pPr>
            <w:r w:rsidRPr="008A28B1">
              <w:rPr>
                <w:b/>
                <w:sz w:val="20"/>
                <w:szCs w:val="20"/>
              </w:rPr>
              <w:t>Participation</w:t>
            </w:r>
          </w:p>
          <w:p w:rsidR="00806D7B" w:rsidRPr="008A28B1" w:rsidRDefault="00806D7B" w:rsidP="00806D7B">
            <w:pPr>
              <w:rPr>
                <w:b/>
                <w:sz w:val="20"/>
                <w:szCs w:val="20"/>
              </w:rPr>
            </w:pPr>
            <w:r w:rsidRPr="008A28B1">
              <w:rPr>
                <w:b/>
                <w:sz w:val="20"/>
                <w:szCs w:val="20"/>
              </w:rPr>
              <w:t>Rate</w:t>
            </w:r>
          </w:p>
        </w:tc>
        <w:tc>
          <w:tcPr>
            <w:tcW w:w="1105" w:type="dxa"/>
          </w:tcPr>
          <w:p w:rsidR="00806D7B" w:rsidRPr="008A28B1" w:rsidRDefault="00806D7B" w:rsidP="003C0D78">
            <w:pPr>
              <w:rPr>
                <w:b/>
                <w:sz w:val="20"/>
                <w:szCs w:val="20"/>
              </w:rPr>
            </w:pPr>
            <w:r w:rsidRPr="008A28B1">
              <w:rPr>
                <w:b/>
                <w:sz w:val="20"/>
                <w:szCs w:val="20"/>
              </w:rPr>
              <w:t>WEI’s in no activity</w:t>
            </w:r>
          </w:p>
        </w:tc>
        <w:tc>
          <w:tcPr>
            <w:tcW w:w="4399" w:type="dxa"/>
          </w:tcPr>
          <w:p w:rsidR="00806D7B" w:rsidRPr="008A28B1" w:rsidRDefault="00806D7B" w:rsidP="003C0D78">
            <w:pPr>
              <w:rPr>
                <w:b/>
                <w:sz w:val="20"/>
                <w:szCs w:val="20"/>
              </w:rPr>
            </w:pPr>
            <w:r w:rsidRPr="008A28B1">
              <w:rPr>
                <w:b/>
                <w:sz w:val="20"/>
                <w:szCs w:val="20"/>
              </w:rPr>
              <w:t>WEI’s participating in an activity leading to self-sufficiency but not countable</w:t>
            </w:r>
          </w:p>
          <w:p w:rsidR="00806D7B" w:rsidRPr="008A28B1" w:rsidRDefault="008A28B1" w:rsidP="003C0D78">
            <w:pPr>
              <w:rPr>
                <w:b/>
                <w:sz w:val="20"/>
                <w:szCs w:val="20"/>
              </w:rPr>
            </w:pPr>
            <w:r w:rsidRPr="008A28B1">
              <w:rPr>
                <w:b/>
                <w:sz w:val="20"/>
                <w:szCs w:val="20"/>
              </w:rPr>
              <w:t>See breakdown of activities below</w:t>
            </w:r>
          </w:p>
        </w:tc>
      </w:tr>
      <w:tr w:rsidR="00806D7B" w:rsidRPr="00806D7B" w:rsidTr="005738F6">
        <w:tc>
          <w:tcPr>
            <w:tcW w:w="819" w:type="dxa"/>
          </w:tcPr>
          <w:p w:rsidR="00806D7B" w:rsidRPr="002312EA" w:rsidRDefault="00806D7B" w:rsidP="003C0D78">
            <w:r w:rsidRPr="002312EA">
              <w:t>April</w:t>
            </w:r>
          </w:p>
        </w:tc>
        <w:tc>
          <w:tcPr>
            <w:tcW w:w="823" w:type="dxa"/>
          </w:tcPr>
          <w:p w:rsidR="00806D7B" w:rsidRPr="002312EA" w:rsidRDefault="00806D7B" w:rsidP="003C0D78">
            <w:r w:rsidRPr="002312EA">
              <w:t>15,223</w:t>
            </w:r>
          </w:p>
        </w:tc>
        <w:tc>
          <w:tcPr>
            <w:tcW w:w="960" w:type="dxa"/>
          </w:tcPr>
          <w:p w:rsidR="00806D7B" w:rsidRPr="002312EA" w:rsidRDefault="00806D7B" w:rsidP="003C0D78">
            <w:r w:rsidRPr="002312EA">
              <w:t>2,114</w:t>
            </w:r>
          </w:p>
        </w:tc>
        <w:tc>
          <w:tcPr>
            <w:tcW w:w="1253" w:type="dxa"/>
          </w:tcPr>
          <w:p w:rsidR="00806D7B" w:rsidRPr="002312EA" w:rsidRDefault="00806D7B" w:rsidP="003C0D78">
            <w:r w:rsidRPr="002312EA">
              <w:t>13.89</w:t>
            </w:r>
            <w:r w:rsidR="002312EA">
              <w:t>%</w:t>
            </w:r>
          </w:p>
        </w:tc>
        <w:tc>
          <w:tcPr>
            <w:tcW w:w="1105" w:type="dxa"/>
          </w:tcPr>
          <w:p w:rsidR="00806D7B" w:rsidRPr="002312EA" w:rsidRDefault="002312EA" w:rsidP="003C0D78">
            <w:r w:rsidRPr="002312EA">
              <w:t>4,234</w:t>
            </w:r>
          </w:p>
        </w:tc>
        <w:tc>
          <w:tcPr>
            <w:tcW w:w="4399" w:type="dxa"/>
          </w:tcPr>
          <w:p w:rsidR="00806D7B" w:rsidRPr="002312EA" w:rsidRDefault="00806D7B" w:rsidP="003C0D78">
            <w:r w:rsidRPr="002312EA">
              <w:t>8,875</w:t>
            </w:r>
          </w:p>
        </w:tc>
      </w:tr>
      <w:tr w:rsidR="00806D7B" w:rsidRPr="00806D7B" w:rsidTr="005738F6">
        <w:tc>
          <w:tcPr>
            <w:tcW w:w="819" w:type="dxa"/>
          </w:tcPr>
          <w:p w:rsidR="00806D7B" w:rsidRPr="002312EA" w:rsidRDefault="00806D7B" w:rsidP="003C0D78">
            <w:r w:rsidRPr="002312EA">
              <w:t>May</w:t>
            </w:r>
          </w:p>
        </w:tc>
        <w:tc>
          <w:tcPr>
            <w:tcW w:w="823" w:type="dxa"/>
          </w:tcPr>
          <w:p w:rsidR="00806D7B" w:rsidRPr="002312EA" w:rsidRDefault="00806D7B" w:rsidP="003C0D78">
            <w:r w:rsidRPr="002312EA">
              <w:t>14,760</w:t>
            </w:r>
          </w:p>
        </w:tc>
        <w:tc>
          <w:tcPr>
            <w:tcW w:w="960" w:type="dxa"/>
          </w:tcPr>
          <w:p w:rsidR="00806D7B" w:rsidRPr="002312EA" w:rsidRDefault="00806D7B" w:rsidP="003C0D78">
            <w:r w:rsidRPr="002312EA">
              <w:t>2,116</w:t>
            </w:r>
          </w:p>
        </w:tc>
        <w:tc>
          <w:tcPr>
            <w:tcW w:w="1253" w:type="dxa"/>
          </w:tcPr>
          <w:p w:rsidR="00806D7B" w:rsidRPr="002312EA" w:rsidRDefault="00806D7B" w:rsidP="003C0D78">
            <w:r w:rsidRPr="002312EA">
              <w:t>15.01</w:t>
            </w:r>
            <w:r w:rsidR="002312EA">
              <w:t>%</w:t>
            </w:r>
          </w:p>
        </w:tc>
        <w:tc>
          <w:tcPr>
            <w:tcW w:w="1105" w:type="dxa"/>
          </w:tcPr>
          <w:p w:rsidR="00806D7B" w:rsidRPr="002312EA" w:rsidRDefault="002312EA" w:rsidP="003C0D78">
            <w:r w:rsidRPr="002312EA">
              <w:t>3,711</w:t>
            </w:r>
          </w:p>
        </w:tc>
        <w:tc>
          <w:tcPr>
            <w:tcW w:w="4399" w:type="dxa"/>
          </w:tcPr>
          <w:p w:rsidR="00806D7B" w:rsidRPr="002312EA" w:rsidRDefault="00806D7B" w:rsidP="003C0D78">
            <w:r w:rsidRPr="002312EA">
              <w:t>8,933</w:t>
            </w:r>
          </w:p>
        </w:tc>
      </w:tr>
      <w:tr w:rsidR="00806D7B" w:rsidRPr="00806D7B" w:rsidTr="005738F6">
        <w:tc>
          <w:tcPr>
            <w:tcW w:w="819" w:type="dxa"/>
          </w:tcPr>
          <w:p w:rsidR="00806D7B" w:rsidRPr="002312EA" w:rsidRDefault="00806D7B" w:rsidP="003C0D78">
            <w:r w:rsidRPr="002312EA">
              <w:t>June</w:t>
            </w:r>
          </w:p>
        </w:tc>
        <w:tc>
          <w:tcPr>
            <w:tcW w:w="823" w:type="dxa"/>
          </w:tcPr>
          <w:p w:rsidR="00806D7B" w:rsidRPr="002312EA" w:rsidRDefault="00806D7B" w:rsidP="003C0D78">
            <w:r w:rsidRPr="002312EA">
              <w:t>14,958</w:t>
            </w:r>
          </w:p>
        </w:tc>
        <w:tc>
          <w:tcPr>
            <w:tcW w:w="960" w:type="dxa"/>
          </w:tcPr>
          <w:p w:rsidR="00806D7B" w:rsidRPr="002312EA" w:rsidRDefault="00806D7B" w:rsidP="003C0D78">
            <w:r w:rsidRPr="002312EA">
              <w:t>2,147</w:t>
            </w:r>
          </w:p>
        </w:tc>
        <w:tc>
          <w:tcPr>
            <w:tcW w:w="1253" w:type="dxa"/>
          </w:tcPr>
          <w:p w:rsidR="00806D7B" w:rsidRPr="002312EA" w:rsidRDefault="00806D7B" w:rsidP="003C0D78">
            <w:r w:rsidRPr="002312EA">
              <w:t>14.35</w:t>
            </w:r>
            <w:r w:rsidR="002312EA">
              <w:t>%</w:t>
            </w:r>
          </w:p>
        </w:tc>
        <w:tc>
          <w:tcPr>
            <w:tcW w:w="1105" w:type="dxa"/>
          </w:tcPr>
          <w:p w:rsidR="00806D7B" w:rsidRPr="002312EA" w:rsidRDefault="002312EA" w:rsidP="003C0D78">
            <w:r w:rsidRPr="002312EA">
              <w:t>3,729</w:t>
            </w:r>
          </w:p>
        </w:tc>
        <w:tc>
          <w:tcPr>
            <w:tcW w:w="4399" w:type="dxa"/>
          </w:tcPr>
          <w:p w:rsidR="00806D7B" w:rsidRPr="002312EA" w:rsidRDefault="00806D7B" w:rsidP="003C0D78">
            <w:r w:rsidRPr="002312EA">
              <w:t>9,082</w:t>
            </w:r>
          </w:p>
        </w:tc>
      </w:tr>
      <w:tr w:rsidR="00806D7B" w:rsidRPr="00806D7B" w:rsidTr="005738F6">
        <w:tc>
          <w:tcPr>
            <w:tcW w:w="819" w:type="dxa"/>
          </w:tcPr>
          <w:p w:rsidR="00806D7B" w:rsidRPr="00806D7B" w:rsidRDefault="00806D7B" w:rsidP="003C0D78">
            <w:pPr>
              <w:rPr>
                <w:sz w:val="20"/>
                <w:szCs w:val="20"/>
              </w:rPr>
            </w:pPr>
          </w:p>
        </w:tc>
        <w:tc>
          <w:tcPr>
            <w:tcW w:w="823" w:type="dxa"/>
          </w:tcPr>
          <w:p w:rsidR="00806D7B" w:rsidRPr="00806D7B" w:rsidRDefault="00806D7B" w:rsidP="003C0D78">
            <w:pPr>
              <w:rPr>
                <w:sz w:val="20"/>
                <w:szCs w:val="20"/>
              </w:rPr>
            </w:pPr>
          </w:p>
        </w:tc>
        <w:tc>
          <w:tcPr>
            <w:tcW w:w="960" w:type="dxa"/>
          </w:tcPr>
          <w:p w:rsidR="00806D7B" w:rsidRPr="00806D7B" w:rsidRDefault="00806D7B" w:rsidP="003C0D78">
            <w:pPr>
              <w:rPr>
                <w:sz w:val="20"/>
                <w:szCs w:val="20"/>
              </w:rPr>
            </w:pPr>
          </w:p>
        </w:tc>
        <w:tc>
          <w:tcPr>
            <w:tcW w:w="1253" w:type="dxa"/>
          </w:tcPr>
          <w:p w:rsidR="00806D7B" w:rsidRPr="00806D7B" w:rsidRDefault="00806D7B" w:rsidP="003C0D78">
            <w:pPr>
              <w:rPr>
                <w:sz w:val="20"/>
                <w:szCs w:val="20"/>
              </w:rPr>
            </w:pPr>
          </w:p>
        </w:tc>
        <w:tc>
          <w:tcPr>
            <w:tcW w:w="1105" w:type="dxa"/>
          </w:tcPr>
          <w:p w:rsidR="00806D7B" w:rsidRPr="00806D7B" w:rsidRDefault="00806D7B" w:rsidP="003C0D78">
            <w:pPr>
              <w:rPr>
                <w:sz w:val="20"/>
                <w:szCs w:val="20"/>
              </w:rPr>
            </w:pPr>
          </w:p>
        </w:tc>
        <w:tc>
          <w:tcPr>
            <w:tcW w:w="4399" w:type="dxa"/>
          </w:tcPr>
          <w:p w:rsidR="00806D7B" w:rsidRPr="00806D7B" w:rsidRDefault="00806D7B" w:rsidP="003C0D78">
            <w:pPr>
              <w:rPr>
                <w:sz w:val="20"/>
                <w:szCs w:val="20"/>
              </w:rPr>
            </w:pPr>
          </w:p>
        </w:tc>
      </w:tr>
    </w:tbl>
    <w:p w:rsidR="005F7CEB" w:rsidRDefault="005F7CEB" w:rsidP="00805CD1">
      <w:pPr>
        <w:pStyle w:val="Default"/>
        <w:rPr>
          <w:rFonts w:ascii="Arial" w:hAnsi="Arial" w:cs="Arial"/>
          <w:sz w:val="20"/>
          <w:szCs w:val="20"/>
        </w:rPr>
      </w:pPr>
    </w:p>
    <w:p w:rsidR="00806D7B" w:rsidRDefault="00806D7B" w:rsidP="00805CD1">
      <w:pPr>
        <w:pStyle w:val="Default"/>
        <w:rPr>
          <w:rFonts w:ascii="Arial" w:hAnsi="Arial" w:cs="Arial"/>
          <w:sz w:val="20"/>
          <w:szCs w:val="20"/>
        </w:rPr>
      </w:pPr>
    </w:p>
    <w:p w:rsidR="00806D7B" w:rsidRDefault="00806D7B" w:rsidP="00805CD1">
      <w:pPr>
        <w:pStyle w:val="Default"/>
        <w:rPr>
          <w:rFonts w:ascii="Arial" w:hAnsi="Arial" w:cs="Arial"/>
          <w:sz w:val="20"/>
          <w:szCs w:val="20"/>
        </w:rPr>
      </w:pPr>
    </w:p>
    <w:p w:rsidR="00806D7B" w:rsidRPr="00806D7B" w:rsidRDefault="00806D7B" w:rsidP="00805CD1">
      <w:pPr>
        <w:pStyle w:val="Default"/>
        <w:rPr>
          <w:rFonts w:ascii="Arial" w:hAnsi="Arial" w:cs="Arial"/>
          <w:sz w:val="20"/>
          <w:szCs w:val="20"/>
        </w:rPr>
      </w:pPr>
    </w:p>
    <w:p w:rsidR="00806D7B" w:rsidRDefault="00092F68" w:rsidP="00303BA5">
      <w:pPr>
        <w:pStyle w:val="Default"/>
        <w:rPr>
          <w:rFonts w:ascii="Arial" w:hAnsi="Arial" w:cs="Arial"/>
          <w:sz w:val="22"/>
          <w:szCs w:val="22"/>
        </w:rPr>
      </w:pPr>
      <w:r w:rsidRPr="003A0DB3">
        <w:rPr>
          <w:rFonts w:ascii="Arial" w:hAnsi="Arial" w:cs="Arial"/>
          <w:sz w:val="22"/>
          <w:szCs w:val="22"/>
        </w:rPr>
        <w:t xml:space="preserve"> </w:t>
      </w:r>
      <w:r w:rsidR="00806D7B">
        <w:rPr>
          <w:rFonts w:ascii="Arial" w:hAnsi="Arial" w:cs="Arial"/>
          <w:sz w:val="22"/>
          <w:szCs w:val="22"/>
        </w:rPr>
        <w:t>Breakdown of the WEI’s participating in an activity leading to self-sufficiency but not countable:</w:t>
      </w:r>
    </w:p>
    <w:tbl>
      <w:tblPr>
        <w:tblStyle w:val="TableGrid"/>
        <w:tblW w:w="9575" w:type="dxa"/>
        <w:tblLook w:val="04A0"/>
      </w:tblPr>
      <w:tblGrid>
        <w:gridCol w:w="999"/>
        <w:gridCol w:w="1700"/>
        <w:gridCol w:w="1700"/>
        <w:gridCol w:w="1700"/>
        <w:gridCol w:w="1639"/>
        <w:gridCol w:w="1837"/>
      </w:tblGrid>
      <w:tr w:rsidR="00806D7B" w:rsidRPr="008A28B1" w:rsidTr="008A28B1">
        <w:tc>
          <w:tcPr>
            <w:tcW w:w="999" w:type="dxa"/>
          </w:tcPr>
          <w:p w:rsidR="00806D7B" w:rsidRPr="008A28B1" w:rsidRDefault="00806D7B" w:rsidP="00303BA5">
            <w:pPr>
              <w:pStyle w:val="Default"/>
              <w:rPr>
                <w:rFonts w:ascii="Arial" w:hAnsi="Arial" w:cs="Arial"/>
                <w:b/>
                <w:sz w:val="22"/>
                <w:szCs w:val="22"/>
              </w:rPr>
            </w:pPr>
            <w:r w:rsidRPr="008A28B1">
              <w:rPr>
                <w:rFonts w:ascii="Arial" w:hAnsi="Arial" w:cs="Arial"/>
                <w:b/>
                <w:sz w:val="22"/>
                <w:szCs w:val="22"/>
              </w:rPr>
              <w:t>Month</w:t>
            </w:r>
          </w:p>
        </w:tc>
        <w:tc>
          <w:tcPr>
            <w:tcW w:w="1700" w:type="dxa"/>
          </w:tcPr>
          <w:p w:rsidR="00806D7B" w:rsidRPr="008A28B1" w:rsidRDefault="00806D7B" w:rsidP="00303BA5">
            <w:pPr>
              <w:pStyle w:val="Default"/>
              <w:rPr>
                <w:rFonts w:ascii="Arial" w:hAnsi="Arial" w:cs="Arial"/>
                <w:sz w:val="22"/>
                <w:szCs w:val="22"/>
              </w:rPr>
            </w:pPr>
            <w:r w:rsidRPr="008A28B1">
              <w:rPr>
                <w:b/>
                <w:sz w:val="22"/>
                <w:szCs w:val="22"/>
              </w:rPr>
              <w:t>WEI’s Participating but w/ not enough hrs</w:t>
            </w:r>
          </w:p>
        </w:tc>
        <w:tc>
          <w:tcPr>
            <w:tcW w:w="1700" w:type="dxa"/>
          </w:tcPr>
          <w:p w:rsidR="00806D7B" w:rsidRPr="008A28B1" w:rsidRDefault="00806D7B" w:rsidP="00806D7B">
            <w:pPr>
              <w:rPr>
                <w:b/>
              </w:rPr>
            </w:pPr>
            <w:r w:rsidRPr="008A28B1">
              <w:rPr>
                <w:b/>
              </w:rPr>
              <w:t>WEI’s Applying</w:t>
            </w:r>
          </w:p>
          <w:p w:rsidR="00806D7B" w:rsidRPr="008A28B1" w:rsidRDefault="008A28B1" w:rsidP="00806D7B">
            <w:pPr>
              <w:pStyle w:val="Default"/>
              <w:rPr>
                <w:rFonts w:ascii="Arial" w:hAnsi="Arial" w:cs="Arial"/>
                <w:sz w:val="22"/>
                <w:szCs w:val="22"/>
              </w:rPr>
            </w:pPr>
            <w:r>
              <w:rPr>
                <w:b/>
                <w:sz w:val="22"/>
                <w:szCs w:val="22"/>
              </w:rPr>
              <w:t xml:space="preserve">For </w:t>
            </w:r>
            <w:r w:rsidR="00806D7B" w:rsidRPr="008A28B1">
              <w:rPr>
                <w:b/>
                <w:sz w:val="22"/>
                <w:szCs w:val="22"/>
              </w:rPr>
              <w:t>Disability</w:t>
            </w:r>
          </w:p>
        </w:tc>
        <w:tc>
          <w:tcPr>
            <w:tcW w:w="1700" w:type="dxa"/>
          </w:tcPr>
          <w:p w:rsidR="00806D7B" w:rsidRPr="008A28B1" w:rsidRDefault="008A28B1" w:rsidP="00303BA5">
            <w:pPr>
              <w:pStyle w:val="Default"/>
              <w:rPr>
                <w:rFonts w:ascii="Arial" w:hAnsi="Arial" w:cs="Arial"/>
                <w:sz w:val="22"/>
                <w:szCs w:val="22"/>
              </w:rPr>
            </w:pPr>
            <w:r>
              <w:rPr>
                <w:b/>
                <w:sz w:val="22"/>
                <w:szCs w:val="22"/>
              </w:rPr>
              <w:t xml:space="preserve">WEI’s </w:t>
            </w:r>
            <w:r w:rsidR="00806D7B" w:rsidRPr="008A28B1">
              <w:rPr>
                <w:b/>
                <w:sz w:val="22"/>
                <w:szCs w:val="22"/>
              </w:rPr>
              <w:t>Unable to meet verification requirements</w:t>
            </w:r>
          </w:p>
        </w:tc>
        <w:tc>
          <w:tcPr>
            <w:tcW w:w="1639" w:type="dxa"/>
          </w:tcPr>
          <w:p w:rsidR="00806D7B" w:rsidRPr="008A28B1" w:rsidRDefault="00806D7B" w:rsidP="00806D7B">
            <w:pPr>
              <w:rPr>
                <w:b/>
              </w:rPr>
            </w:pPr>
            <w:r w:rsidRPr="008A28B1">
              <w:rPr>
                <w:b/>
              </w:rPr>
              <w:t xml:space="preserve">WEI’s in Other </w:t>
            </w:r>
          </w:p>
          <w:p w:rsidR="00806D7B" w:rsidRPr="008A28B1" w:rsidRDefault="00806D7B" w:rsidP="00806D7B">
            <w:pPr>
              <w:pStyle w:val="Default"/>
              <w:rPr>
                <w:rFonts w:ascii="Arial" w:hAnsi="Arial" w:cs="Arial"/>
                <w:sz w:val="22"/>
                <w:szCs w:val="22"/>
              </w:rPr>
            </w:pPr>
            <w:r w:rsidRPr="008A28B1">
              <w:rPr>
                <w:b/>
                <w:sz w:val="22"/>
                <w:szCs w:val="22"/>
              </w:rPr>
              <w:t>Activities</w:t>
            </w:r>
          </w:p>
        </w:tc>
        <w:tc>
          <w:tcPr>
            <w:tcW w:w="1837" w:type="dxa"/>
          </w:tcPr>
          <w:p w:rsidR="00806D7B" w:rsidRPr="008A28B1" w:rsidRDefault="00806D7B" w:rsidP="00806D7B">
            <w:pPr>
              <w:rPr>
                <w:b/>
              </w:rPr>
            </w:pPr>
            <w:r w:rsidRPr="008A28B1">
              <w:rPr>
                <w:b/>
              </w:rPr>
              <w:t>WEI’s in Activities Over</w:t>
            </w:r>
          </w:p>
          <w:p w:rsidR="00806D7B" w:rsidRPr="008A28B1" w:rsidRDefault="00806D7B" w:rsidP="00806D7B">
            <w:pPr>
              <w:rPr>
                <w:b/>
              </w:rPr>
            </w:pPr>
            <w:r w:rsidRPr="008A28B1">
              <w:rPr>
                <w:b/>
              </w:rPr>
              <w:t xml:space="preserve">Statutory </w:t>
            </w:r>
          </w:p>
          <w:p w:rsidR="00806D7B" w:rsidRPr="008A28B1" w:rsidRDefault="00806D7B" w:rsidP="00806D7B">
            <w:pPr>
              <w:pStyle w:val="Default"/>
              <w:rPr>
                <w:rFonts w:ascii="Arial" w:hAnsi="Arial" w:cs="Arial"/>
                <w:sz w:val="22"/>
                <w:szCs w:val="22"/>
              </w:rPr>
            </w:pPr>
            <w:r w:rsidRPr="008A28B1">
              <w:rPr>
                <w:b/>
                <w:sz w:val="22"/>
                <w:szCs w:val="22"/>
              </w:rPr>
              <w:t>Limits</w:t>
            </w:r>
          </w:p>
        </w:tc>
      </w:tr>
      <w:tr w:rsidR="00806D7B" w:rsidRPr="008A28B1" w:rsidTr="008A28B1">
        <w:tc>
          <w:tcPr>
            <w:tcW w:w="999" w:type="dxa"/>
          </w:tcPr>
          <w:p w:rsidR="00806D7B" w:rsidRPr="008A28B1" w:rsidRDefault="00806D7B" w:rsidP="00303BA5">
            <w:pPr>
              <w:pStyle w:val="Default"/>
              <w:rPr>
                <w:rFonts w:ascii="Arial" w:hAnsi="Arial" w:cs="Arial"/>
                <w:sz w:val="22"/>
                <w:szCs w:val="22"/>
              </w:rPr>
            </w:pPr>
            <w:r w:rsidRPr="008A28B1">
              <w:rPr>
                <w:rFonts w:ascii="Arial" w:hAnsi="Arial" w:cs="Arial"/>
                <w:sz w:val="22"/>
                <w:szCs w:val="22"/>
              </w:rPr>
              <w:t>April</w:t>
            </w:r>
          </w:p>
        </w:tc>
        <w:tc>
          <w:tcPr>
            <w:tcW w:w="1700" w:type="dxa"/>
          </w:tcPr>
          <w:p w:rsidR="00806D7B" w:rsidRPr="008A28B1" w:rsidRDefault="00806D7B" w:rsidP="003C0D78">
            <w:r w:rsidRPr="008A28B1">
              <w:t>2,922</w:t>
            </w:r>
          </w:p>
        </w:tc>
        <w:tc>
          <w:tcPr>
            <w:tcW w:w="1700" w:type="dxa"/>
          </w:tcPr>
          <w:p w:rsidR="00806D7B" w:rsidRPr="008A28B1" w:rsidRDefault="00806D7B" w:rsidP="003C0D78">
            <w:r w:rsidRPr="008A28B1">
              <w:t>2,325</w:t>
            </w:r>
          </w:p>
        </w:tc>
        <w:tc>
          <w:tcPr>
            <w:tcW w:w="1700" w:type="dxa"/>
          </w:tcPr>
          <w:p w:rsidR="00806D7B" w:rsidRPr="008A28B1" w:rsidRDefault="00806D7B" w:rsidP="003C0D78">
            <w:r w:rsidRPr="008A28B1">
              <w:t>3,233</w:t>
            </w:r>
          </w:p>
        </w:tc>
        <w:tc>
          <w:tcPr>
            <w:tcW w:w="1639" w:type="dxa"/>
          </w:tcPr>
          <w:p w:rsidR="00806D7B" w:rsidRPr="008A28B1" w:rsidRDefault="00806D7B" w:rsidP="003C0D78">
            <w:r w:rsidRPr="008A28B1">
              <w:t>13</w:t>
            </w:r>
          </w:p>
        </w:tc>
        <w:tc>
          <w:tcPr>
            <w:tcW w:w="1837" w:type="dxa"/>
          </w:tcPr>
          <w:p w:rsidR="00806D7B" w:rsidRPr="008A28B1" w:rsidRDefault="00806D7B" w:rsidP="003C0D78">
            <w:r w:rsidRPr="008A28B1">
              <w:t>382</w:t>
            </w:r>
          </w:p>
        </w:tc>
      </w:tr>
      <w:tr w:rsidR="00806D7B" w:rsidRPr="008A28B1" w:rsidTr="008A28B1">
        <w:tc>
          <w:tcPr>
            <w:tcW w:w="999" w:type="dxa"/>
          </w:tcPr>
          <w:p w:rsidR="00806D7B" w:rsidRPr="008A28B1" w:rsidRDefault="00806D7B" w:rsidP="00303BA5">
            <w:pPr>
              <w:pStyle w:val="Default"/>
              <w:rPr>
                <w:rFonts w:ascii="Arial" w:hAnsi="Arial" w:cs="Arial"/>
                <w:sz w:val="22"/>
                <w:szCs w:val="22"/>
              </w:rPr>
            </w:pPr>
            <w:r w:rsidRPr="008A28B1">
              <w:rPr>
                <w:rFonts w:ascii="Arial" w:hAnsi="Arial" w:cs="Arial"/>
                <w:sz w:val="22"/>
                <w:szCs w:val="22"/>
              </w:rPr>
              <w:t>May</w:t>
            </w:r>
          </w:p>
        </w:tc>
        <w:tc>
          <w:tcPr>
            <w:tcW w:w="1700" w:type="dxa"/>
          </w:tcPr>
          <w:p w:rsidR="00806D7B" w:rsidRPr="008A28B1" w:rsidRDefault="00806D7B" w:rsidP="003C0D78">
            <w:r w:rsidRPr="008A28B1">
              <w:t>2,831</w:t>
            </w:r>
          </w:p>
        </w:tc>
        <w:tc>
          <w:tcPr>
            <w:tcW w:w="1700" w:type="dxa"/>
          </w:tcPr>
          <w:p w:rsidR="00806D7B" w:rsidRPr="008A28B1" w:rsidRDefault="00806D7B" w:rsidP="003C0D78">
            <w:r w:rsidRPr="008A28B1">
              <w:t>2,400</w:t>
            </w:r>
          </w:p>
        </w:tc>
        <w:tc>
          <w:tcPr>
            <w:tcW w:w="1700" w:type="dxa"/>
          </w:tcPr>
          <w:p w:rsidR="00806D7B" w:rsidRPr="008A28B1" w:rsidRDefault="00806D7B" w:rsidP="003C0D78">
            <w:r w:rsidRPr="008A28B1">
              <w:t>3,348</w:t>
            </w:r>
          </w:p>
        </w:tc>
        <w:tc>
          <w:tcPr>
            <w:tcW w:w="1639" w:type="dxa"/>
          </w:tcPr>
          <w:p w:rsidR="00806D7B" w:rsidRPr="008A28B1" w:rsidRDefault="00806D7B" w:rsidP="003C0D78">
            <w:r w:rsidRPr="008A28B1">
              <w:t>13</w:t>
            </w:r>
          </w:p>
        </w:tc>
        <w:tc>
          <w:tcPr>
            <w:tcW w:w="1837" w:type="dxa"/>
          </w:tcPr>
          <w:p w:rsidR="00806D7B" w:rsidRPr="008A28B1" w:rsidRDefault="00806D7B" w:rsidP="003C0D78">
            <w:r w:rsidRPr="008A28B1">
              <w:t>341</w:t>
            </w:r>
          </w:p>
        </w:tc>
      </w:tr>
      <w:tr w:rsidR="00806D7B" w:rsidRPr="008A28B1" w:rsidTr="008A28B1">
        <w:tc>
          <w:tcPr>
            <w:tcW w:w="999" w:type="dxa"/>
          </w:tcPr>
          <w:p w:rsidR="00806D7B" w:rsidRPr="008A28B1" w:rsidRDefault="00806D7B" w:rsidP="00303BA5">
            <w:pPr>
              <w:pStyle w:val="Default"/>
              <w:rPr>
                <w:rFonts w:ascii="Arial" w:hAnsi="Arial" w:cs="Arial"/>
                <w:sz w:val="22"/>
                <w:szCs w:val="22"/>
              </w:rPr>
            </w:pPr>
            <w:r w:rsidRPr="008A28B1">
              <w:rPr>
                <w:rFonts w:ascii="Arial" w:hAnsi="Arial" w:cs="Arial"/>
                <w:sz w:val="22"/>
                <w:szCs w:val="22"/>
              </w:rPr>
              <w:t>June</w:t>
            </w:r>
          </w:p>
        </w:tc>
        <w:tc>
          <w:tcPr>
            <w:tcW w:w="1700" w:type="dxa"/>
          </w:tcPr>
          <w:p w:rsidR="00806D7B" w:rsidRPr="008A28B1" w:rsidRDefault="00806D7B" w:rsidP="003C0D78">
            <w:r w:rsidRPr="008A28B1">
              <w:t>2,824</w:t>
            </w:r>
          </w:p>
        </w:tc>
        <w:tc>
          <w:tcPr>
            <w:tcW w:w="1700" w:type="dxa"/>
          </w:tcPr>
          <w:p w:rsidR="00806D7B" w:rsidRPr="008A28B1" w:rsidRDefault="00806D7B" w:rsidP="003C0D78">
            <w:r w:rsidRPr="008A28B1">
              <w:t>2,529</w:t>
            </w:r>
          </w:p>
        </w:tc>
        <w:tc>
          <w:tcPr>
            <w:tcW w:w="1700" w:type="dxa"/>
          </w:tcPr>
          <w:p w:rsidR="00806D7B" w:rsidRPr="008A28B1" w:rsidRDefault="00806D7B" w:rsidP="003C0D78">
            <w:r w:rsidRPr="008A28B1">
              <w:t>3,454</w:t>
            </w:r>
          </w:p>
        </w:tc>
        <w:tc>
          <w:tcPr>
            <w:tcW w:w="1639" w:type="dxa"/>
          </w:tcPr>
          <w:p w:rsidR="00806D7B" w:rsidRPr="008A28B1" w:rsidRDefault="00806D7B" w:rsidP="003C0D78">
            <w:r w:rsidRPr="008A28B1">
              <w:t>13</w:t>
            </w:r>
          </w:p>
        </w:tc>
        <w:tc>
          <w:tcPr>
            <w:tcW w:w="1837" w:type="dxa"/>
          </w:tcPr>
          <w:p w:rsidR="00806D7B" w:rsidRPr="008A28B1" w:rsidRDefault="00806D7B" w:rsidP="003C0D78">
            <w:r w:rsidRPr="008A28B1">
              <w:t>262</w:t>
            </w:r>
          </w:p>
        </w:tc>
      </w:tr>
      <w:tr w:rsidR="00806D7B" w:rsidRPr="008A28B1" w:rsidTr="008A28B1">
        <w:tc>
          <w:tcPr>
            <w:tcW w:w="999" w:type="dxa"/>
          </w:tcPr>
          <w:p w:rsidR="00806D7B" w:rsidRPr="008A28B1" w:rsidRDefault="00806D7B" w:rsidP="00303BA5">
            <w:pPr>
              <w:pStyle w:val="Default"/>
              <w:rPr>
                <w:rFonts w:ascii="Arial" w:hAnsi="Arial" w:cs="Arial"/>
                <w:sz w:val="22"/>
                <w:szCs w:val="22"/>
              </w:rPr>
            </w:pPr>
          </w:p>
        </w:tc>
        <w:tc>
          <w:tcPr>
            <w:tcW w:w="1700" w:type="dxa"/>
          </w:tcPr>
          <w:p w:rsidR="00806D7B" w:rsidRPr="008A28B1" w:rsidRDefault="00806D7B" w:rsidP="00303BA5">
            <w:pPr>
              <w:pStyle w:val="Default"/>
              <w:rPr>
                <w:rFonts w:ascii="Arial" w:hAnsi="Arial" w:cs="Arial"/>
                <w:sz w:val="22"/>
                <w:szCs w:val="22"/>
              </w:rPr>
            </w:pPr>
          </w:p>
        </w:tc>
        <w:tc>
          <w:tcPr>
            <w:tcW w:w="1700" w:type="dxa"/>
          </w:tcPr>
          <w:p w:rsidR="00806D7B" w:rsidRPr="008A28B1" w:rsidRDefault="00806D7B" w:rsidP="00303BA5">
            <w:pPr>
              <w:pStyle w:val="Default"/>
              <w:rPr>
                <w:rFonts w:ascii="Arial" w:hAnsi="Arial" w:cs="Arial"/>
                <w:sz w:val="22"/>
                <w:szCs w:val="22"/>
              </w:rPr>
            </w:pPr>
          </w:p>
        </w:tc>
        <w:tc>
          <w:tcPr>
            <w:tcW w:w="1700" w:type="dxa"/>
          </w:tcPr>
          <w:p w:rsidR="00806D7B" w:rsidRPr="008A28B1" w:rsidRDefault="00806D7B" w:rsidP="00303BA5">
            <w:pPr>
              <w:pStyle w:val="Default"/>
              <w:rPr>
                <w:rFonts w:ascii="Arial" w:hAnsi="Arial" w:cs="Arial"/>
                <w:sz w:val="22"/>
                <w:szCs w:val="22"/>
              </w:rPr>
            </w:pPr>
          </w:p>
        </w:tc>
        <w:tc>
          <w:tcPr>
            <w:tcW w:w="1639" w:type="dxa"/>
          </w:tcPr>
          <w:p w:rsidR="00806D7B" w:rsidRPr="008A28B1" w:rsidRDefault="00806D7B" w:rsidP="00303BA5">
            <w:pPr>
              <w:pStyle w:val="Default"/>
              <w:rPr>
                <w:rFonts w:ascii="Arial" w:hAnsi="Arial" w:cs="Arial"/>
                <w:sz w:val="22"/>
                <w:szCs w:val="22"/>
              </w:rPr>
            </w:pPr>
          </w:p>
        </w:tc>
        <w:tc>
          <w:tcPr>
            <w:tcW w:w="1837" w:type="dxa"/>
          </w:tcPr>
          <w:p w:rsidR="00806D7B" w:rsidRPr="008A28B1" w:rsidRDefault="00806D7B" w:rsidP="00303BA5">
            <w:pPr>
              <w:pStyle w:val="Default"/>
              <w:rPr>
                <w:rFonts w:ascii="Arial" w:hAnsi="Arial" w:cs="Arial"/>
                <w:sz w:val="22"/>
                <w:szCs w:val="22"/>
              </w:rPr>
            </w:pPr>
          </w:p>
        </w:tc>
      </w:tr>
    </w:tbl>
    <w:p w:rsidR="00806D7B" w:rsidRDefault="00806D7B" w:rsidP="005F7CEB">
      <w:pPr>
        <w:pStyle w:val="Default"/>
        <w:rPr>
          <w:rFonts w:ascii="Arial" w:hAnsi="Arial" w:cs="Arial"/>
          <w:sz w:val="22"/>
          <w:szCs w:val="22"/>
          <w:u w:val="single"/>
        </w:rPr>
      </w:pPr>
    </w:p>
    <w:p w:rsidR="00806D7B" w:rsidRDefault="00806D7B" w:rsidP="005F7CEB">
      <w:pPr>
        <w:pStyle w:val="Default"/>
        <w:rPr>
          <w:rFonts w:ascii="Arial" w:hAnsi="Arial" w:cs="Arial"/>
          <w:sz w:val="22"/>
          <w:szCs w:val="22"/>
          <w:u w:val="single"/>
        </w:rPr>
      </w:pPr>
    </w:p>
    <w:p w:rsidR="00806D7B" w:rsidRDefault="00806D7B" w:rsidP="005F7CEB">
      <w:pPr>
        <w:pStyle w:val="Default"/>
        <w:rPr>
          <w:rFonts w:ascii="Arial" w:hAnsi="Arial" w:cs="Arial"/>
          <w:sz w:val="22"/>
          <w:szCs w:val="22"/>
          <w:u w:val="single"/>
        </w:rPr>
      </w:pPr>
    </w:p>
    <w:p w:rsidR="005F7CEB" w:rsidRPr="003A0DB3" w:rsidRDefault="005F7CEB" w:rsidP="005F7CEB">
      <w:pPr>
        <w:pStyle w:val="Default"/>
        <w:rPr>
          <w:rFonts w:ascii="Arial" w:hAnsi="Arial" w:cs="Arial"/>
          <w:sz w:val="22"/>
          <w:szCs w:val="22"/>
          <w:u w:val="single"/>
        </w:rPr>
      </w:pPr>
      <w:r w:rsidRPr="003A0DB3">
        <w:rPr>
          <w:rFonts w:ascii="Arial" w:hAnsi="Arial" w:cs="Arial"/>
          <w:sz w:val="22"/>
          <w:szCs w:val="22"/>
          <w:u w:val="single"/>
        </w:rPr>
        <w:t>WEI’s with No hours of participation</w:t>
      </w:r>
    </w:p>
    <w:p w:rsidR="005F7CEB" w:rsidRPr="003A0DB3" w:rsidRDefault="005F7CEB" w:rsidP="005F7CEB">
      <w:pPr>
        <w:rPr>
          <w:rFonts w:ascii="Arial" w:hAnsi="Arial" w:cs="Arial"/>
        </w:rPr>
      </w:pPr>
      <w:r w:rsidRPr="003A0DB3">
        <w:rPr>
          <w:rFonts w:ascii="Arial" w:hAnsi="Arial" w:cs="Arial"/>
        </w:rPr>
        <w:t xml:space="preserve">Individuals with no activities fall into two categories: those required </w:t>
      </w:r>
      <w:proofErr w:type="gramStart"/>
      <w:r w:rsidRPr="003A0DB3">
        <w:rPr>
          <w:rFonts w:ascii="Arial" w:hAnsi="Arial" w:cs="Arial"/>
        </w:rPr>
        <w:t>to participate</w:t>
      </w:r>
      <w:proofErr w:type="gramEnd"/>
      <w:r w:rsidRPr="003A0DB3">
        <w:rPr>
          <w:rFonts w:ascii="Arial" w:hAnsi="Arial" w:cs="Arial"/>
        </w:rPr>
        <w:t xml:space="preserve"> in work activities but not doing so and those not required to participate by state or federal regulation. ‘</w:t>
      </w:r>
    </w:p>
    <w:p w:rsidR="00AB61D1" w:rsidRDefault="00AB61D1" w:rsidP="005F7CEB">
      <w:pPr>
        <w:rPr>
          <w:rFonts w:ascii="Arial" w:hAnsi="Arial" w:cs="Arial"/>
        </w:rPr>
      </w:pPr>
    </w:p>
    <w:p w:rsidR="002312EA" w:rsidRDefault="002312EA">
      <w:pPr>
        <w:rPr>
          <w:rFonts w:ascii="Arial" w:hAnsi="Arial" w:cs="Arial"/>
        </w:rPr>
      </w:pPr>
      <w:r>
        <w:rPr>
          <w:rFonts w:ascii="Arial" w:hAnsi="Arial" w:cs="Arial"/>
        </w:rPr>
        <w:br w:type="page"/>
      </w:r>
    </w:p>
    <w:p w:rsidR="00AB61D1" w:rsidRDefault="002312EA" w:rsidP="005F7CEB">
      <w:pPr>
        <w:rPr>
          <w:rFonts w:ascii="Arial" w:hAnsi="Arial" w:cs="Arial"/>
        </w:rPr>
      </w:pPr>
      <w:r w:rsidRPr="003A0DB3">
        <w:rPr>
          <w:rFonts w:ascii="Arial" w:hAnsi="Arial" w:cs="Arial"/>
        </w:rPr>
        <w:lastRenderedPageBreak/>
        <w:t>Principle reason for not participating</w:t>
      </w:r>
    </w:p>
    <w:tbl>
      <w:tblPr>
        <w:tblStyle w:val="TableGrid"/>
        <w:tblW w:w="10684" w:type="dxa"/>
        <w:tblInd w:w="-792" w:type="dxa"/>
        <w:tblLayout w:type="fixed"/>
        <w:tblLook w:val="04A0"/>
      </w:tblPr>
      <w:tblGrid>
        <w:gridCol w:w="2898"/>
        <w:gridCol w:w="1584"/>
        <w:gridCol w:w="954"/>
        <w:gridCol w:w="1522"/>
        <w:gridCol w:w="944"/>
        <w:gridCol w:w="1522"/>
        <w:gridCol w:w="1260"/>
      </w:tblGrid>
      <w:tr w:rsidR="000B6127" w:rsidTr="000B6127">
        <w:tc>
          <w:tcPr>
            <w:tcW w:w="2898" w:type="dxa"/>
          </w:tcPr>
          <w:p w:rsidR="000B6127" w:rsidRPr="008A28B1" w:rsidRDefault="000B6127" w:rsidP="003C0D78">
            <w:pPr>
              <w:rPr>
                <w:b/>
              </w:rPr>
            </w:pPr>
            <w:r w:rsidRPr="008A28B1">
              <w:rPr>
                <w:b/>
              </w:rPr>
              <w:t>Reason</w:t>
            </w:r>
            <w:r w:rsidR="008A28B1" w:rsidRPr="008A28B1">
              <w:rPr>
                <w:b/>
              </w:rPr>
              <w:t xml:space="preserve"> for Not</w:t>
            </w:r>
          </w:p>
          <w:p w:rsidR="008A28B1" w:rsidRPr="00806D7B" w:rsidRDefault="008A28B1" w:rsidP="003C0D78">
            <w:pPr>
              <w:rPr>
                <w:b/>
                <w:sz w:val="28"/>
                <w:szCs w:val="28"/>
              </w:rPr>
            </w:pPr>
            <w:r w:rsidRPr="008A28B1">
              <w:rPr>
                <w:b/>
              </w:rPr>
              <w:t>Participating</w:t>
            </w:r>
          </w:p>
        </w:tc>
        <w:tc>
          <w:tcPr>
            <w:tcW w:w="1584" w:type="dxa"/>
          </w:tcPr>
          <w:p w:rsidR="000B6127" w:rsidRPr="000B6127" w:rsidRDefault="000B6127" w:rsidP="003C0D78">
            <w:pPr>
              <w:rPr>
                <w:b/>
              </w:rPr>
            </w:pPr>
            <w:r w:rsidRPr="000B6127">
              <w:rPr>
                <w:b/>
              </w:rPr>
              <w:t>April</w:t>
            </w:r>
            <w:r>
              <w:rPr>
                <w:b/>
              </w:rPr>
              <w:t xml:space="preserve"> Number</w:t>
            </w:r>
          </w:p>
          <w:p w:rsidR="000B6127" w:rsidRPr="000B6127" w:rsidRDefault="000B6127" w:rsidP="003C0D78">
            <w:pPr>
              <w:rPr>
                <w:b/>
              </w:rPr>
            </w:pPr>
            <w:r w:rsidRPr="000B6127">
              <w:rPr>
                <w:b/>
              </w:rPr>
              <w:t>Individuals</w:t>
            </w:r>
          </w:p>
        </w:tc>
        <w:tc>
          <w:tcPr>
            <w:tcW w:w="954" w:type="dxa"/>
          </w:tcPr>
          <w:p w:rsidR="000B6127" w:rsidRPr="000B6127" w:rsidRDefault="000B6127" w:rsidP="003C0D78">
            <w:pPr>
              <w:rPr>
                <w:b/>
              </w:rPr>
            </w:pPr>
            <w:r w:rsidRPr="000B6127">
              <w:rPr>
                <w:b/>
              </w:rPr>
              <w:t>April %</w:t>
            </w:r>
          </w:p>
        </w:tc>
        <w:tc>
          <w:tcPr>
            <w:tcW w:w="1522" w:type="dxa"/>
          </w:tcPr>
          <w:p w:rsidR="000B6127" w:rsidRPr="000B6127" w:rsidRDefault="000B6127" w:rsidP="003C0D78">
            <w:pPr>
              <w:rPr>
                <w:b/>
              </w:rPr>
            </w:pPr>
            <w:r w:rsidRPr="000B6127">
              <w:rPr>
                <w:b/>
              </w:rPr>
              <w:t>May</w:t>
            </w:r>
            <w:r>
              <w:rPr>
                <w:b/>
              </w:rPr>
              <w:t xml:space="preserve"> Number</w:t>
            </w:r>
          </w:p>
          <w:p w:rsidR="000B6127" w:rsidRPr="000B6127" w:rsidRDefault="000B6127" w:rsidP="003C0D78">
            <w:pPr>
              <w:rPr>
                <w:b/>
              </w:rPr>
            </w:pPr>
            <w:r w:rsidRPr="000B6127">
              <w:rPr>
                <w:b/>
              </w:rPr>
              <w:t>Individuals</w:t>
            </w:r>
          </w:p>
        </w:tc>
        <w:tc>
          <w:tcPr>
            <w:tcW w:w="944" w:type="dxa"/>
          </w:tcPr>
          <w:p w:rsidR="000B6127" w:rsidRPr="000B6127" w:rsidRDefault="000B6127" w:rsidP="003C0D78">
            <w:pPr>
              <w:rPr>
                <w:b/>
              </w:rPr>
            </w:pPr>
            <w:r w:rsidRPr="000B6127">
              <w:rPr>
                <w:b/>
              </w:rPr>
              <w:t>May %</w:t>
            </w:r>
          </w:p>
        </w:tc>
        <w:tc>
          <w:tcPr>
            <w:tcW w:w="1522" w:type="dxa"/>
          </w:tcPr>
          <w:p w:rsidR="000B6127" w:rsidRPr="000B6127" w:rsidRDefault="000B6127" w:rsidP="003C0D78">
            <w:pPr>
              <w:rPr>
                <w:b/>
              </w:rPr>
            </w:pPr>
            <w:r w:rsidRPr="000B6127">
              <w:rPr>
                <w:b/>
              </w:rPr>
              <w:t>June</w:t>
            </w:r>
            <w:r>
              <w:rPr>
                <w:b/>
              </w:rPr>
              <w:t xml:space="preserve"> Number</w:t>
            </w:r>
          </w:p>
          <w:p w:rsidR="000B6127" w:rsidRPr="000B6127" w:rsidRDefault="000B6127" w:rsidP="003C0D78">
            <w:pPr>
              <w:rPr>
                <w:b/>
              </w:rPr>
            </w:pPr>
            <w:r w:rsidRPr="000B6127">
              <w:rPr>
                <w:b/>
              </w:rPr>
              <w:t>Individuals</w:t>
            </w:r>
          </w:p>
        </w:tc>
        <w:tc>
          <w:tcPr>
            <w:tcW w:w="1260" w:type="dxa"/>
          </w:tcPr>
          <w:p w:rsidR="000B6127" w:rsidRPr="000B6127" w:rsidRDefault="000B6127" w:rsidP="003C0D78">
            <w:pPr>
              <w:rPr>
                <w:b/>
              </w:rPr>
            </w:pPr>
            <w:r w:rsidRPr="000B6127">
              <w:rPr>
                <w:b/>
              </w:rPr>
              <w:t>June %</w:t>
            </w:r>
          </w:p>
        </w:tc>
      </w:tr>
      <w:tr w:rsidR="000B6127" w:rsidTr="000B6127">
        <w:tc>
          <w:tcPr>
            <w:tcW w:w="2898" w:type="dxa"/>
          </w:tcPr>
          <w:p w:rsidR="000B6127" w:rsidRDefault="000B6127" w:rsidP="003C0D78">
            <w:r>
              <w:t>Families first month of Assistance</w:t>
            </w:r>
          </w:p>
        </w:tc>
        <w:tc>
          <w:tcPr>
            <w:tcW w:w="1584" w:type="dxa"/>
          </w:tcPr>
          <w:p w:rsidR="000B6127" w:rsidRDefault="000B6127" w:rsidP="003C0D78">
            <w:r>
              <w:t>681</w:t>
            </w:r>
          </w:p>
        </w:tc>
        <w:tc>
          <w:tcPr>
            <w:tcW w:w="954" w:type="dxa"/>
          </w:tcPr>
          <w:p w:rsidR="000B6127" w:rsidRDefault="000B6127" w:rsidP="003C0D78">
            <w:r>
              <w:t>7.72%</w:t>
            </w:r>
          </w:p>
        </w:tc>
        <w:tc>
          <w:tcPr>
            <w:tcW w:w="1522" w:type="dxa"/>
          </w:tcPr>
          <w:p w:rsidR="000B6127" w:rsidRDefault="000B6127" w:rsidP="003C0D78">
            <w:r>
              <w:t>568</w:t>
            </w:r>
          </w:p>
        </w:tc>
        <w:tc>
          <w:tcPr>
            <w:tcW w:w="944" w:type="dxa"/>
          </w:tcPr>
          <w:p w:rsidR="000B6127" w:rsidRDefault="000B6127" w:rsidP="003C0D78">
            <w:r>
              <w:t>6.84</w:t>
            </w:r>
            <w:r w:rsidR="00806D7B">
              <w:t>%</w:t>
            </w:r>
          </w:p>
        </w:tc>
        <w:tc>
          <w:tcPr>
            <w:tcW w:w="1522" w:type="dxa"/>
          </w:tcPr>
          <w:p w:rsidR="000B6127" w:rsidRDefault="000B6127" w:rsidP="003C0D78">
            <w:r>
              <w:t>88</w:t>
            </w:r>
          </w:p>
        </w:tc>
        <w:tc>
          <w:tcPr>
            <w:tcW w:w="1260" w:type="dxa"/>
          </w:tcPr>
          <w:p w:rsidR="000B6127" w:rsidRDefault="000B6127" w:rsidP="003C0D78">
            <w:r>
              <w:t>10.28</w:t>
            </w:r>
            <w:r w:rsidR="00806D7B">
              <w:t>%</w:t>
            </w:r>
          </w:p>
        </w:tc>
      </w:tr>
      <w:tr w:rsidR="000B6127" w:rsidTr="000B6127">
        <w:tc>
          <w:tcPr>
            <w:tcW w:w="2898" w:type="dxa"/>
          </w:tcPr>
          <w:p w:rsidR="000B6127" w:rsidRDefault="000B6127" w:rsidP="003C0D78">
            <w:r>
              <w:t xml:space="preserve">Individual Assigned but work activity </w:t>
            </w:r>
          </w:p>
          <w:p w:rsidR="000B6127" w:rsidRDefault="000B6127" w:rsidP="003C0D78">
            <w:r>
              <w:t>hasn’t begun yet</w:t>
            </w:r>
          </w:p>
        </w:tc>
        <w:tc>
          <w:tcPr>
            <w:tcW w:w="1584" w:type="dxa"/>
          </w:tcPr>
          <w:p w:rsidR="000B6127" w:rsidRDefault="000B6127" w:rsidP="003C0D78">
            <w:r>
              <w:t>610</w:t>
            </w:r>
          </w:p>
        </w:tc>
        <w:tc>
          <w:tcPr>
            <w:tcW w:w="954" w:type="dxa"/>
          </w:tcPr>
          <w:p w:rsidR="000B6127" w:rsidRDefault="000B6127" w:rsidP="003C0D78">
            <w:r>
              <w:t>6.91%</w:t>
            </w:r>
          </w:p>
        </w:tc>
        <w:tc>
          <w:tcPr>
            <w:tcW w:w="1522" w:type="dxa"/>
          </w:tcPr>
          <w:p w:rsidR="000B6127" w:rsidRDefault="000B6127" w:rsidP="003C0D78">
            <w:r>
              <w:t>503</w:t>
            </w:r>
          </w:p>
        </w:tc>
        <w:tc>
          <w:tcPr>
            <w:tcW w:w="944" w:type="dxa"/>
          </w:tcPr>
          <w:p w:rsidR="000B6127" w:rsidRDefault="000B6127" w:rsidP="003C0D78">
            <w:r>
              <w:t>6.06</w:t>
            </w:r>
            <w:r w:rsidR="00806D7B">
              <w:t>%</w:t>
            </w:r>
          </w:p>
        </w:tc>
        <w:tc>
          <w:tcPr>
            <w:tcW w:w="1522" w:type="dxa"/>
          </w:tcPr>
          <w:p w:rsidR="000B6127" w:rsidRDefault="000B6127" w:rsidP="003C0D78">
            <w:r>
              <w:t>398</w:t>
            </w:r>
          </w:p>
        </w:tc>
        <w:tc>
          <w:tcPr>
            <w:tcW w:w="1260" w:type="dxa"/>
          </w:tcPr>
          <w:p w:rsidR="000B6127" w:rsidRDefault="000B6127" w:rsidP="003C0D78">
            <w:r>
              <w:t>4.65</w:t>
            </w:r>
            <w:r w:rsidR="00806D7B">
              <w:t>%</w:t>
            </w:r>
          </w:p>
        </w:tc>
      </w:tr>
      <w:tr w:rsidR="000B6127" w:rsidTr="000B6127">
        <w:tc>
          <w:tcPr>
            <w:tcW w:w="2898" w:type="dxa"/>
          </w:tcPr>
          <w:p w:rsidR="000B6127" w:rsidRDefault="000B6127" w:rsidP="003C0D78">
            <w:r>
              <w:t>State Failed to Engage Individual (Sanction)</w:t>
            </w:r>
          </w:p>
        </w:tc>
        <w:tc>
          <w:tcPr>
            <w:tcW w:w="1584" w:type="dxa"/>
          </w:tcPr>
          <w:p w:rsidR="000B6127" w:rsidRDefault="000B6127" w:rsidP="003C0D78">
            <w:r>
              <w:t>318</w:t>
            </w:r>
          </w:p>
        </w:tc>
        <w:tc>
          <w:tcPr>
            <w:tcW w:w="954" w:type="dxa"/>
          </w:tcPr>
          <w:p w:rsidR="000B6127" w:rsidRDefault="000B6127" w:rsidP="003C0D78">
            <w:r>
              <w:t>3.60%</w:t>
            </w:r>
          </w:p>
        </w:tc>
        <w:tc>
          <w:tcPr>
            <w:tcW w:w="1522" w:type="dxa"/>
          </w:tcPr>
          <w:p w:rsidR="000B6127" w:rsidRDefault="000B6127" w:rsidP="003C0D78">
            <w:r>
              <w:t>338</w:t>
            </w:r>
          </w:p>
        </w:tc>
        <w:tc>
          <w:tcPr>
            <w:tcW w:w="944" w:type="dxa"/>
          </w:tcPr>
          <w:p w:rsidR="000B6127" w:rsidRDefault="000B6127" w:rsidP="003C0D78">
            <w:r>
              <w:t>4.07</w:t>
            </w:r>
            <w:r w:rsidR="00806D7B">
              <w:t>%</w:t>
            </w:r>
          </w:p>
        </w:tc>
        <w:tc>
          <w:tcPr>
            <w:tcW w:w="1522" w:type="dxa"/>
          </w:tcPr>
          <w:p w:rsidR="000B6127" w:rsidRDefault="000B6127" w:rsidP="003C0D78">
            <w:r>
              <w:t>353</w:t>
            </w:r>
          </w:p>
        </w:tc>
        <w:tc>
          <w:tcPr>
            <w:tcW w:w="1260" w:type="dxa"/>
          </w:tcPr>
          <w:p w:rsidR="000B6127" w:rsidRDefault="000B6127" w:rsidP="003C0D78">
            <w:r>
              <w:t>4.12</w:t>
            </w:r>
            <w:r w:rsidR="00806D7B">
              <w:t>%</w:t>
            </w:r>
          </w:p>
        </w:tc>
      </w:tr>
      <w:tr w:rsidR="000B6127" w:rsidTr="000B6127">
        <w:tc>
          <w:tcPr>
            <w:tcW w:w="2898" w:type="dxa"/>
          </w:tcPr>
          <w:p w:rsidR="000B6127" w:rsidRDefault="000B6127" w:rsidP="003C0D78">
            <w:r>
              <w:t>Individual Relocating to Local Jurisdiction</w:t>
            </w:r>
          </w:p>
        </w:tc>
        <w:tc>
          <w:tcPr>
            <w:tcW w:w="1584" w:type="dxa"/>
          </w:tcPr>
          <w:p w:rsidR="000B6127" w:rsidRDefault="000B6127" w:rsidP="003C0D78">
            <w:r>
              <w:t>1331</w:t>
            </w:r>
          </w:p>
        </w:tc>
        <w:tc>
          <w:tcPr>
            <w:tcW w:w="954" w:type="dxa"/>
          </w:tcPr>
          <w:p w:rsidR="000B6127" w:rsidRDefault="000B6127" w:rsidP="003C0D78">
            <w:r>
              <w:t>15.08%</w:t>
            </w:r>
          </w:p>
        </w:tc>
        <w:tc>
          <w:tcPr>
            <w:tcW w:w="1522" w:type="dxa"/>
          </w:tcPr>
          <w:p w:rsidR="000B6127" w:rsidRDefault="000B6127" w:rsidP="003C0D78">
            <w:r>
              <w:t>997</w:t>
            </w:r>
          </w:p>
        </w:tc>
        <w:tc>
          <w:tcPr>
            <w:tcW w:w="944" w:type="dxa"/>
          </w:tcPr>
          <w:p w:rsidR="000B6127" w:rsidRDefault="000B6127" w:rsidP="003C0D78">
            <w:r>
              <w:t>12.01</w:t>
            </w:r>
            <w:r w:rsidR="00806D7B">
              <w:t>%</w:t>
            </w:r>
          </w:p>
        </w:tc>
        <w:tc>
          <w:tcPr>
            <w:tcW w:w="1522" w:type="dxa"/>
          </w:tcPr>
          <w:p w:rsidR="000B6127" w:rsidRDefault="000B6127" w:rsidP="003C0D78">
            <w:r>
              <w:t>718</w:t>
            </w:r>
          </w:p>
        </w:tc>
        <w:tc>
          <w:tcPr>
            <w:tcW w:w="1260" w:type="dxa"/>
          </w:tcPr>
          <w:p w:rsidR="000B6127" w:rsidRDefault="000B6127" w:rsidP="003C0D78">
            <w:r>
              <w:t>8.38</w:t>
            </w:r>
            <w:r w:rsidR="00806D7B">
              <w:t>%</w:t>
            </w:r>
          </w:p>
        </w:tc>
      </w:tr>
      <w:tr w:rsidR="000B6127" w:rsidTr="000B6127">
        <w:tc>
          <w:tcPr>
            <w:tcW w:w="2898" w:type="dxa"/>
          </w:tcPr>
          <w:p w:rsidR="000B6127" w:rsidRDefault="000B6127" w:rsidP="003C0D78">
            <w:r>
              <w:t>In Process of being Sanctioned</w:t>
            </w:r>
          </w:p>
        </w:tc>
        <w:tc>
          <w:tcPr>
            <w:tcW w:w="1584" w:type="dxa"/>
          </w:tcPr>
          <w:p w:rsidR="000B6127" w:rsidRDefault="000B6127" w:rsidP="003C0D78">
            <w:r>
              <w:t>512</w:t>
            </w:r>
          </w:p>
        </w:tc>
        <w:tc>
          <w:tcPr>
            <w:tcW w:w="954" w:type="dxa"/>
          </w:tcPr>
          <w:p w:rsidR="000B6127" w:rsidRDefault="000B6127" w:rsidP="000B6127">
            <w:r>
              <w:t>5.80%</w:t>
            </w:r>
          </w:p>
        </w:tc>
        <w:tc>
          <w:tcPr>
            <w:tcW w:w="1522" w:type="dxa"/>
          </w:tcPr>
          <w:p w:rsidR="000B6127" w:rsidRDefault="000B6127" w:rsidP="003C0D78">
            <w:r>
              <w:t>510</w:t>
            </w:r>
          </w:p>
        </w:tc>
        <w:tc>
          <w:tcPr>
            <w:tcW w:w="944" w:type="dxa"/>
          </w:tcPr>
          <w:p w:rsidR="000B6127" w:rsidRDefault="000B6127" w:rsidP="003C0D78">
            <w:r>
              <w:t>6.14</w:t>
            </w:r>
            <w:r w:rsidR="00806D7B">
              <w:t>%</w:t>
            </w:r>
          </w:p>
        </w:tc>
        <w:tc>
          <w:tcPr>
            <w:tcW w:w="1522" w:type="dxa"/>
          </w:tcPr>
          <w:p w:rsidR="000B6127" w:rsidRDefault="000B6127" w:rsidP="003C0D78">
            <w:r>
              <w:t>600</w:t>
            </w:r>
          </w:p>
        </w:tc>
        <w:tc>
          <w:tcPr>
            <w:tcW w:w="1260" w:type="dxa"/>
          </w:tcPr>
          <w:p w:rsidR="000B6127" w:rsidRDefault="000B6127" w:rsidP="003C0D78">
            <w:r>
              <w:t>7</w:t>
            </w:r>
            <w:r w:rsidR="00806D7B">
              <w:t>%</w:t>
            </w:r>
          </w:p>
        </w:tc>
      </w:tr>
      <w:tr w:rsidR="000B6127" w:rsidTr="000B6127">
        <w:tc>
          <w:tcPr>
            <w:tcW w:w="2898" w:type="dxa"/>
          </w:tcPr>
          <w:p w:rsidR="000B6127" w:rsidRDefault="000B6127" w:rsidP="003C0D78">
            <w:r>
              <w:t>Family Disregarded</w:t>
            </w:r>
          </w:p>
          <w:p w:rsidR="000B6127" w:rsidRDefault="000B6127" w:rsidP="003C0D78">
            <w:r>
              <w:t>Child under age 1</w:t>
            </w:r>
          </w:p>
          <w:p w:rsidR="000B6127" w:rsidRDefault="000B6127" w:rsidP="003C0D78">
            <w:r>
              <w:t>First 3 months of Sanction</w:t>
            </w:r>
          </w:p>
        </w:tc>
        <w:tc>
          <w:tcPr>
            <w:tcW w:w="1584" w:type="dxa"/>
          </w:tcPr>
          <w:p w:rsidR="000B6127" w:rsidRDefault="000B6127" w:rsidP="003C0D78">
            <w:r>
              <w:t>269</w:t>
            </w:r>
          </w:p>
        </w:tc>
        <w:tc>
          <w:tcPr>
            <w:tcW w:w="954" w:type="dxa"/>
          </w:tcPr>
          <w:p w:rsidR="000B6127" w:rsidRDefault="000B6127" w:rsidP="003C0D78">
            <w:r>
              <w:t>3.05</w:t>
            </w:r>
            <w:r w:rsidR="00806D7B">
              <w:t>%</w:t>
            </w:r>
          </w:p>
        </w:tc>
        <w:tc>
          <w:tcPr>
            <w:tcW w:w="1522" w:type="dxa"/>
          </w:tcPr>
          <w:p w:rsidR="000B6127" w:rsidRDefault="000B6127" w:rsidP="003C0D78">
            <w:r>
              <w:t>266</w:t>
            </w:r>
          </w:p>
        </w:tc>
        <w:tc>
          <w:tcPr>
            <w:tcW w:w="944" w:type="dxa"/>
          </w:tcPr>
          <w:p w:rsidR="000B6127" w:rsidRDefault="000B6127" w:rsidP="003C0D78">
            <w:r>
              <w:t>3.20</w:t>
            </w:r>
            <w:r w:rsidR="00806D7B">
              <w:t>%</w:t>
            </w:r>
          </w:p>
        </w:tc>
        <w:tc>
          <w:tcPr>
            <w:tcW w:w="1522" w:type="dxa"/>
          </w:tcPr>
          <w:p w:rsidR="000B6127" w:rsidRDefault="000B6127" w:rsidP="003C0D78">
            <w:r>
              <w:t>286</w:t>
            </w:r>
          </w:p>
        </w:tc>
        <w:tc>
          <w:tcPr>
            <w:tcW w:w="1260" w:type="dxa"/>
          </w:tcPr>
          <w:p w:rsidR="000B6127" w:rsidRDefault="000B6127" w:rsidP="00B658B6">
            <w:r>
              <w:t>3.34</w:t>
            </w:r>
            <w:r w:rsidR="00806D7B">
              <w:t>%</w:t>
            </w:r>
          </w:p>
        </w:tc>
      </w:tr>
      <w:tr w:rsidR="000B6127" w:rsidTr="000B6127">
        <w:tc>
          <w:tcPr>
            <w:tcW w:w="2898" w:type="dxa"/>
          </w:tcPr>
          <w:p w:rsidR="000B6127" w:rsidRDefault="000B6127" w:rsidP="003C0D78">
            <w:r>
              <w:t xml:space="preserve">Exempt State Caring for Disabled </w:t>
            </w:r>
          </w:p>
          <w:p w:rsidR="000B6127" w:rsidRDefault="000B6127" w:rsidP="003C0D78">
            <w:r>
              <w:t>Family Member</w:t>
            </w:r>
          </w:p>
        </w:tc>
        <w:tc>
          <w:tcPr>
            <w:tcW w:w="1584" w:type="dxa"/>
          </w:tcPr>
          <w:p w:rsidR="000B6127" w:rsidRDefault="000B6127" w:rsidP="003C0D78">
            <w:r>
              <w:t>243</w:t>
            </w:r>
          </w:p>
        </w:tc>
        <w:tc>
          <w:tcPr>
            <w:tcW w:w="954" w:type="dxa"/>
          </w:tcPr>
          <w:p w:rsidR="000B6127" w:rsidRDefault="000B6127" w:rsidP="003C0D78">
            <w:r>
              <w:t>2.75</w:t>
            </w:r>
            <w:r w:rsidR="00806D7B">
              <w:t>%</w:t>
            </w:r>
          </w:p>
        </w:tc>
        <w:tc>
          <w:tcPr>
            <w:tcW w:w="1522" w:type="dxa"/>
          </w:tcPr>
          <w:p w:rsidR="000B6127" w:rsidRDefault="000B6127" w:rsidP="003C0D78">
            <w:r>
              <w:t>224</w:t>
            </w:r>
          </w:p>
        </w:tc>
        <w:tc>
          <w:tcPr>
            <w:tcW w:w="944" w:type="dxa"/>
          </w:tcPr>
          <w:p w:rsidR="000B6127" w:rsidRDefault="000B6127" w:rsidP="003C0D78">
            <w:r>
              <w:t>2.70</w:t>
            </w:r>
            <w:r w:rsidR="00806D7B">
              <w:t>%</w:t>
            </w:r>
          </w:p>
        </w:tc>
        <w:tc>
          <w:tcPr>
            <w:tcW w:w="1522" w:type="dxa"/>
          </w:tcPr>
          <w:p w:rsidR="000B6127" w:rsidRDefault="000B6127" w:rsidP="003C0D78">
            <w:r>
              <w:t>219</w:t>
            </w:r>
          </w:p>
        </w:tc>
        <w:tc>
          <w:tcPr>
            <w:tcW w:w="1260" w:type="dxa"/>
          </w:tcPr>
          <w:p w:rsidR="000B6127" w:rsidRDefault="000B6127" w:rsidP="003C0D78">
            <w:r>
              <w:t>2.56</w:t>
            </w:r>
            <w:r w:rsidR="00806D7B">
              <w:t>%</w:t>
            </w:r>
          </w:p>
        </w:tc>
      </w:tr>
      <w:tr w:rsidR="000B6127" w:rsidTr="000B6127">
        <w:tc>
          <w:tcPr>
            <w:tcW w:w="2898" w:type="dxa"/>
          </w:tcPr>
          <w:p w:rsidR="000B6127" w:rsidRDefault="000B6127" w:rsidP="003C0D78">
            <w:r>
              <w:t>Pending Review/Assessment</w:t>
            </w:r>
          </w:p>
        </w:tc>
        <w:tc>
          <w:tcPr>
            <w:tcW w:w="1584" w:type="dxa"/>
          </w:tcPr>
          <w:p w:rsidR="000B6127" w:rsidRDefault="000B6127" w:rsidP="003C0D78">
            <w:r>
              <w:t>1828</w:t>
            </w:r>
          </w:p>
        </w:tc>
        <w:tc>
          <w:tcPr>
            <w:tcW w:w="954" w:type="dxa"/>
          </w:tcPr>
          <w:p w:rsidR="000B6127" w:rsidRDefault="000B6127" w:rsidP="003C0D78">
            <w:r>
              <w:t>27.91</w:t>
            </w:r>
            <w:r w:rsidR="00806D7B">
              <w:t>%</w:t>
            </w:r>
          </w:p>
        </w:tc>
        <w:tc>
          <w:tcPr>
            <w:tcW w:w="1522" w:type="dxa"/>
          </w:tcPr>
          <w:p w:rsidR="000B6127" w:rsidRDefault="000B6127" w:rsidP="003C0D78">
            <w:r>
              <w:t>1791</w:t>
            </w:r>
          </w:p>
        </w:tc>
        <w:tc>
          <w:tcPr>
            <w:tcW w:w="944" w:type="dxa"/>
          </w:tcPr>
          <w:p w:rsidR="000B6127" w:rsidRDefault="000B6127" w:rsidP="003C0D78">
            <w:r>
              <w:t>28.92</w:t>
            </w:r>
            <w:r w:rsidR="00806D7B">
              <w:t>%</w:t>
            </w:r>
          </w:p>
        </w:tc>
        <w:tc>
          <w:tcPr>
            <w:tcW w:w="1522" w:type="dxa"/>
          </w:tcPr>
          <w:p w:rsidR="000B6127" w:rsidRDefault="000B6127" w:rsidP="003C0D78">
            <w:r>
              <w:t>1795</w:t>
            </w:r>
          </w:p>
        </w:tc>
        <w:tc>
          <w:tcPr>
            <w:tcW w:w="1260" w:type="dxa"/>
          </w:tcPr>
          <w:p w:rsidR="000B6127" w:rsidRDefault="000B6127" w:rsidP="003C0D78">
            <w:r>
              <w:t>20.95</w:t>
            </w:r>
            <w:r w:rsidR="00806D7B">
              <w:t>%</w:t>
            </w:r>
          </w:p>
        </w:tc>
      </w:tr>
      <w:tr w:rsidR="000B6127" w:rsidTr="000B6127">
        <w:tc>
          <w:tcPr>
            <w:tcW w:w="2898" w:type="dxa"/>
          </w:tcPr>
          <w:p w:rsidR="000B6127" w:rsidRDefault="000B6127" w:rsidP="003C0D78">
            <w:r>
              <w:t>Other State Exemption:</w:t>
            </w:r>
          </w:p>
          <w:p w:rsidR="000B6127" w:rsidRDefault="000B6127" w:rsidP="003C0D78">
            <w:r>
              <w:t>Language Limited</w:t>
            </w:r>
          </w:p>
          <w:p w:rsidR="000B6127" w:rsidRDefault="000B6127" w:rsidP="003C0D78">
            <w:r>
              <w:t>Transportation</w:t>
            </w:r>
          </w:p>
          <w:p w:rsidR="000B6127" w:rsidRDefault="000B6127" w:rsidP="003C0D78">
            <w:r>
              <w:t>Child Care</w:t>
            </w:r>
          </w:p>
          <w:p w:rsidR="000B6127" w:rsidRDefault="000B6127" w:rsidP="003C0D78">
            <w:r>
              <w:t>Legal Issues</w:t>
            </w:r>
          </w:p>
          <w:p w:rsidR="000B6127" w:rsidRDefault="000B6127" w:rsidP="003C0D78">
            <w:r>
              <w:t>Learning Disability</w:t>
            </w:r>
          </w:p>
          <w:p w:rsidR="000B6127" w:rsidRDefault="000B6127" w:rsidP="003C0D78">
            <w:r>
              <w:t>Substance Abuse</w:t>
            </w:r>
          </w:p>
          <w:p w:rsidR="000B6127" w:rsidRDefault="000B6127" w:rsidP="003C0D78">
            <w:r>
              <w:t>Housing</w:t>
            </w:r>
          </w:p>
          <w:p w:rsidR="000B6127" w:rsidRDefault="000B6127" w:rsidP="003C0D78"/>
        </w:tc>
        <w:tc>
          <w:tcPr>
            <w:tcW w:w="1584" w:type="dxa"/>
          </w:tcPr>
          <w:p w:rsidR="000B6127" w:rsidRDefault="000B6127" w:rsidP="003C0D78">
            <w:r>
              <w:t>78</w:t>
            </w:r>
          </w:p>
        </w:tc>
        <w:tc>
          <w:tcPr>
            <w:tcW w:w="954" w:type="dxa"/>
          </w:tcPr>
          <w:p w:rsidR="000B6127" w:rsidRDefault="000B6127" w:rsidP="003C0D78">
            <w:r>
              <w:t>.89</w:t>
            </w:r>
            <w:r w:rsidR="00806D7B">
              <w:t>%</w:t>
            </w:r>
          </w:p>
        </w:tc>
        <w:tc>
          <w:tcPr>
            <w:tcW w:w="1522" w:type="dxa"/>
          </w:tcPr>
          <w:p w:rsidR="000B6127" w:rsidRDefault="000B6127" w:rsidP="003C0D78">
            <w:r>
              <w:t>89</w:t>
            </w:r>
          </w:p>
        </w:tc>
        <w:tc>
          <w:tcPr>
            <w:tcW w:w="944" w:type="dxa"/>
          </w:tcPr>
          <w:p w:rsidR="000B6127" w:rsidRDefault="000B6127" w:rsidP="003C0D78">
            <w:r>
              <w:t>1.07</w:t>
            </w:r>
            <w:r w:rsidR="00806D7B">
              <w:t>%</w:t>
            </w:r>
          </w:p>
        </w:tc>
        <w:tc>
          <w:tcPr>
            <w:tcW w:w="1522" w:type="dxa"/>
          </w:tcPr>
          <w:p w:rsidR="000B6127" w:rsidRDefault="000B6127" w:rsidP="003C0D78">
            <w:r>
              <w:t>101</w:t>
            </w:r>
          </w:p>
        </w:tc>
        <w:tc>
          <w:tcPr>
            <w:tcW w:w="1260" w:type="dxa"/>
          </w:tcPr>
          <w:p w:rsidR="000B6127" w:rsidRDefault="000B6127" w:rsidP="00AB61D1">
            <w:pPr>
              <w:ind w:right="-2160"/>
            </w:pPr>
            <w:r>
              <w:t>1.18</w:t>
            </w:r>
            <w:r w:rsidR="00806D7B">
              <w:t>%</w:t>
            </w:r>
          </w:p>
        </w:tc>
      </w:tr>
    </w:tbl>
    <w:p w:rsidR="002312EA" w:rsidRDefault="002312EA" w:rsidP="00146799">
      <w:pPr>
        <w:pStyle w:val="Default"/>
        <w:rPr>
          <w:rFonts w:ascii="Arial" w:hAnsi="Arial" w:cs="Arial"/>
          <w:b/>
          <w:sz w:val="22"/>
          <w:szCs w:val="22"/>
          <w:u w:val="single"/>
        </w:rPr>
      </w:pPr>
    </w:p>
    <w:p w:rsidR="00B21867" w:rsidRPr="00B21867" w:rsidRDefault="00B21867" w:rsidP="00146799">
      <w:pPr>
        <w:pStyle w:val="Default"/>
        <w:rPr>
          <w:rFonts w:ascii="Arial" w:hAnsi="Arial" w:cs="Arial"/>
          <w:b/>
          <w:sz w:val="22"/>
          <w:szCs w:val="22"/>
          <w:u w:val="single"/>
        </w:rPr>
      </w:pPr>
      <w:r>
        <w:rPr>
          <w:rFonts w:ascii="Arial" w:hAnsi="Arial" w:cs="Arial"/>
          <w:b/>
          <w:sz w:val="22"/>
          <w:szCs w:val="22"/>
          <w:u w:val="single"/>
        </w:rPr>
        <w:t>Most Common Activities Not Included in Maine’s Participation Rate</w:t>
      </w:r>
    </w:p>
    <w:p w:rsidR="00146799" w:rsidRPr="003A0DB3" w:rsidRDefault="00146799" w:rsidP="00146799">
      <w:pPr>
        <w:pStyle w:val="Default"/>
        <w:rPr>
          <w:rFonts w:ascii="Arial" w:hAnsi="Arial" w:cs="Arial"/>
          <w:sz w:val="22"/>
          <w:szCs w:val="22"/>
        </w:rPr>
      </w:pPr>
      <w:r w:rsidRPr="003A0DB3">
        <w:rPr>
          <w:rFonts w:ascii="Arial" w:hAnsi="Arial" w:cs="Arial"/>
          <w:sz w:val="22"/>
          <w:szCs w:val="22"/>
        </w:rPr>
        <w:t xml:space="preserve">In </w:t>
      </w:r>
      <w:r w:rsidR="00303BA5">
        <w:rPr>
          <w:rFonts w:ascii="Arial" w:hAnsi="Arial" w:cs="Arial"/>
          <w:sz w:val="22"/>
          <w:szCs w:val="22"/>
        </w:rPr>
        <w:t>April through June, 2011</w:t>
      </w:r>
      <w:r w:rsidRPr="003A0DB3">
        <w:rPr>
          <w:rFonts w:ascii="Arial" w:hAnsi="Arial" w:cs="Arial"/>
          <w:sz w:val="22"/>
          <w:szCs w:val="22"/>
        </w:rPr>
        <w:t xml:space="preserve"> </w:t>
      </w:r>
      <w:r w:rsidR="00921865" w:rsidRPr="009B04FC">
        <w:rPr>
          <w:rFonts w:ascii="Arial" w:hAnsi="Arial" w:cs="Arial"/>
          <w:sz w:val="22"/>
          <w:szCs w:val="22"/>
        </w:rPr>
        <w:t>11,089</w:t>
      </w:r>
      <w:r w:rsidR="00583DA7" w:rsidRPr="00303BA5">
        <w:rPr>
          <w:rFonts w:ascii="Arial" w:hAnsi="Arial" w:cs="Arial"/>
          <w:i/>
          <w:sz w:val="22"/>
          <w:szCs w:val="22"/>
        </w:rPr>
        <w:t xml:space="preserve"> (</w:t>
      </w:r>
      <w:r w:rsidR="00921865">
        <w:rPr>
          <w:rFonts w:ascii="Arial" w:hAnsi="Arial" w:cs="Arial"/>
          <w:i/>
          <w:color w:val="auto"/>
          <w:sz w:val="22"/>
          <w:szCs w:val="22"/>
        </w:rPr>
        <w:t>74</w:t>
      </w:r>
      <w:r w:rsidR="00583DA7" w:rsidRPr="00303BA5">
        <w:rPr>
          <w:rFonts w:ascii="Arial" w:hAnsi="Arial" w:cs="Arial"/>
          <w:i/>
          <w:color w:val="auto"/>
          <w:sz w:val="22"/>
          <w:szCs w:val="22"/>
        </w:rPr>
        <w:t xml:space="preserve">%) of Maine’s </w:t>
      </w:r>
      <w:r w:rsidR="00921865" w:rsidRPr="009B04FC">
        <w:rPr>
          <w:rFonts w:ascii="Arial" w:hAnsi="Arial" w:cs="Arial"/>
          <w:color w:val="auto"/>
          <w:sz w:val="22"/>
          <w:szCs w:val="22"/>
        </w:rPr>
        <w:t>14,980</w:t>
      </w:r>
      <w:r w:rsidRPr="009B04FC">
        <w:rPr>
          <w:rFonts w:ascii="Arial" w:hAnsi="Arial" w:cs="Arial"/>
          <w:color w:val="auto"/>
          <w:sz w:val="22"/>
          <w:szCs w:val="22"/>
        </w:rPr>
        <w:t xml:space="preserve"> total</w:t>
      </w:r>
      <w:r w:rsidRPr="003A0DB3">
        <w:rPr>
          <w:rFonts w:ascii="Arial" w:hAnsi="Arial" w:cs="Arial"/>
          <w:color w:val="auto"/>
          <w:sz w:val="22"/>
          <w:szCs w:val="22"/>
        </w:rPr>
        <w:t xml:space="preserve"> </w:t>
      </w:r>
      <w:r w:rsidR="00583DA7" w:rsidRPr="003A0DB3">
        <w:rPr>
          <w:rFonts w:ascii="Arial" w:hAnsi="Arial" w:cs="Arial"/>
          <w:color w:val="auto"/>
          <w:sz w:val="22"/>
          <w:szCs w:val="22"/>
        </w:rPr>
        <w:t xml:space="preserve">work eligible individuals </w:t>
      </w:r>
      <w:r w:rsidR="00583DA7" w:rsidRPr="003A0DB3">
        <w:rPr>
          <w:rFonts w:ascii="Arial" w:hAnsi="Arial" w:cs="Arial"/>
          <w:sz w:val="22"/>
          <w:szCs w:val="22"/>
        </w:rPr>
        <w:t>actively participated in work activities designed to lead to self-sufficiency.</w:t>
      </w:r>
      <w:r w:rsidRPr="003A0DB3">
        <w:rPr>
          <w:rFonts w:ascii="Arial" w:hAnsi="Arial" w:cs="Arial"/>
          <w:sz w:val="22"/>
          <w:szCs w:val="22"/>
        </w:rPr>
        <w:t xml:space="preserve"> However, </w:t>
      </w:r>
      <w:r w:rsidRPr="009B04FC">
        <w:rPr>
          <w:rFonts w:ascii="Arial" w:hAnsi="Arial" w:cs="Arial"/>
          <w:sz w:val="22"/>
          <w:szCs w:val="22"/>
        </w:rPr>
        <w:t>only 2,</w:t>
      </w:r>
      <w:r w:rsidR="002312EA" w:rsidRPr="009B04FC">
        <w:rPr>
          <w:rFonts w:ascii="Arial" w:hAnsi="Arial" w:cs="Arial"/>
          <w:sz w:val="22"/>
          <w:szCs w:val="22"/>
        </w:rPr>
        <w:t>125</w:t>
      </w:r>
      <w:r w:rsidRPr="00303BA5">
        <w:rPr>
          <w:rFonts w:ascii="Arial" w:hAnsi="Arial" w:cs="Arial"/>
          <w:i/>
          <w:sz w:val="22"/>
          <w:szCs w:val="22"/>
        </w:rPr>
        <w:t xml:space="preserve"> </w:t>
      </w:r>
      <w:r w:rsidRPr="009B04FC">
        <w:rPr>
          <w:rFonts w:ascii="Arial" w:hAnsi="Arial" w:cs="Arial"/>
          <w:sz w:val="22"/>
          <w:szCs w:val="22"/>
        </w:rPr>
        <w:t>(14.</w:t>
      </w:r>
      <w:r w:rsidR="002312EA" w:rsidRPr="009B04FC">
        <w:rPr>
          <w:rFonts w:ascii="Arial" w:hAnsi="Arial" w:cs="Arial"/>
          <w:sz w:val="22"/>
          <w:szCs w:val="22"/>
        </w:rPr>
        <w:t>41</w:t>
      </w:r>
      <w:r w:rsidRPr="009B04FC">
        <w:rPr>
          <w:rFonts w:ascii="Arial" w:hAnsi="Arial" w:cs="Arial"/>
          <w:sz w:val="22"/>
          <w:szCs w:val="22"/>
        </w:rPr>
        <w:t>%)</w:t>
      </w:r>
      <w:r w:rsidRPr="003A0DB3">
        <w:rPr>
          <w:rFonts w:ascii="Arial" w:hAnsi="Arial" w:cs="Arial"/>
          <w:sz w:val="22"/>
          <w:szCs w:val="22"/>
        </w:rPr>
        <w:t xml:space="preserve"> were countable and had enough hours to count toward Maine’s work participation rate. The most common activities not countable included partial participation in countable activities, participation in non-countable activities and the inability to meet verification requirements. Other non-countable activities included activities over the statutory limit like Job Search/Job Readiness, finding and arranging support services such as child care or transportation, and obtaining a driver’s license, participating in activities with social service agencies including child welfare staff and probation </w:t>
      </w:r>
      <w:r w:rsidR="00B21867" w:rsidRPr="003A0DB3">
        <w:rPr>
          <w:rFonts w:ascii="Arial" w:hAnsi="Arial" w:cs="Arial"/>
          <w:sz w:val="22"/>
          <w:szCs w:val="22"/>
        </w:rPr>
        <w:t>officers.</w:t>
      </w:r>
    </w:p>
    <w:p w:rsidR="00146799" w:rsidRPr="003A0DB3" w:rsidRDefault="00146799" w:rsidP="00146799">
      <w:pPr>
        <w:pStyle w:val="Default"/>
        <w:rPr>
          <w:rFonts w:ascii="Arial" w:hAnsi="Arial" w:cs="Arial"/>
          <w:sz w:val="22"/>
          <w:szCs w:val="22"/>
        </w:rPr>
      </w:pPr>
    </w:p>
    <w:p w:rsidR="00146799" w:rsidRPr="003A0DB3" w:rsidRDefault="007F3CCE" w:rsidP="003A0DB3">
      <w:pPr>
        <w:autoSpaceDE w:val="0"/>
        <w:autoSpaceDN w:val="0"/>
        <w:adjustRightInd w:val="0"/>
        <w:spacing w:after="0" w:line="240" w:lineRule="auto"/>
        <w:rPr>
          <w:rFonts w:ascii="Arial" w:hAnsi="Arial" w:cs="Arial"/>
        </w:rPr>
      </w:pPr>
      <w:r w:rsidRPr="003A0DB3">
        <w:rPr>
          <w:rFonts w:ascii="Arial" w:hAnsi="Arial" w:cs="Arial"/>
        </w:rPr>
        <w:t>A significant group</w:t>
      </w:r>
      <w:r w:rsidRPr="009B04FC">
        <w:rPr>
          <w:rFonts w:ascii="Arial" w:hAnsi="Arial" w:cs="Arial"/>
        </w:rPr>
        <w:t>, 2,</w:t>
      </w:r>
      <w:r w:rsidR="00921865" w:rsidRPr="009B04FC">
        <w:rPr>
          <w:rFonts w:ascii="Arial" w:hAnsi="Arial" w:cs="Arial"/>
        </w:rPr>
        <w:t>418</w:t>
      </w:r>
      <w:r w:rsidRPr="009B04FC">
        <w:rPr>
          <w:rFonts w:ascii="Arial" w:hAnsi="Arial" w:cs="Arial"/>
        </w:rPr>
        <w:t xml:space="preserve"> individuals</w:t>
      </w:r>
      <w:r w:rsidR="00921865" w:rsidRPr="009B04FC">
        <w:rPr>
          <w:rFonts w:ascii="Arial" w:hAnsi="Arial" w:cs="Arial"/>
        </w:rPr>
        <w:t xml:space="preserve"> (16</w:t>
      </w:r>
      <w:r w:rsidR="00676DD5" w:rsidRPr="009B04FC">
        <w:rPr>
          <w:rFonts w:ascii="Arial" w:hAnsi="Arial" w:cs="Arial"/>
        </w:rPr>
        <w:t>% of the total WEIs)</w:t>
      </w:r>
      <w:r w:rsidRPr="009B04FC">
        <w:rPr>
          <w:rFonts w:ascii="Arial" w:hAnsi="Arial" w:cs="Arial"/>
        </w:rPr>
        <w:t>,</w:t>
      </w:r>
      <w:r w:rsidRPr="003A0DB3">
        <w:rPr>
          <w:rFonts w:ascii="Arial" w:hAnsi="Arial" w:cs="Arial"/>
        </w:rPr>
        <w:t xml:space="preserve"> of those participatin</w:t>
      </w:r>
      <w:r w:rsidR="00676DD5">
        <w:rPr>
          <w:rFonts w:ascii="Arial" w:hAnsi="Arial" w:cs="Arial"/>
        </w:rPr>
        <w:t xml:space="preserve">g in a non-countable activity </w:t>
      </w:r>
      <w:r w:rsidR="003A0DB3" w:rsidRPr="003A0DB3">
        <w:rPr>
          <w:rFonts w:ascii="Arial" w:hAnsi="Arial" w:cs="Arial"/>
        </w:rPr>
        <w:t xml:space="preserve">are considered work-eligible and </w:t>
      </w:r>
      <w:r w:rsidR="00676DD5">
        <w:rPr>
          <w:rFonts w:ascii="Arial" w:hAnsi="Arial" w:cs="Arial"/>
        </w:rPr>
        <w:t>therefore</w:t>
      </w:r>
      <w:r w:rsidR="003A0DB3" w:rsidRPr="003A0DB3">
        <w:rPr>
          <w:rFonts w:ascii="Arial" w:hAnsi="Arial" w:cs="Arial"/>
        </w:rPr>
        <w:t xml:space="preserve"> included in the mandatory work participation rate calculation, but have a documented medical condition. These individuals are not currently eligible for a state or federal financial disability program. These could be families who have already applied for a disability program awaiting a disability determination or an </w:t>
      </w:r>
      <w:r w:rsidR="003A0DB3" w:rsidRPr="003A0DB3">
        <w:rPr>
          <w:rFonts w:ascii="Arial" w:hAnsi="Arial" w:cs="Arial"/>
        </w:rPr>
        <w:lastRenderedPageBreak/>
        <w:t>appeal decision, or those who have shorter-term illnesses/disabilities who are unable to participate for a specified period of time</w:t>
      </w:r>
      <w:r w:rsidR="00676DD5">
        <w:rPr>
          <w:rFonts w:ascii="Arial" w:hAnsi="Arial" w:cs="Arial"/>
        </w:rPr>
        <w:t>.</w:t>
      </w:r>
    </w:p>
    <w:p w:rsidR="008948CA" w:rsidRPr="003A0DB3" w:rsidRDefault="008948CA" w:rsidP="008948CA">
      <w:pPr>
        <w:pStyle w:val="Default"/>
        <w:rPr>
          <w:rFonts w:ascii="Arial" w:hAnsi="Arial" w:cs="Arial"/>
          <w:b/>
          <w:bCs/>
          <w:sz w:val="22"/>
          <w:szCs w:val="22"/>
        </w:rPr>
      </w:pPr>
    </w:p>
    <w:p w:rsidR="000B4DE2" w:rsidRDefault="000B4DE2" w:rsidP="008948CA">
      <w:pPr>
        <w:pStyle w:val="Default"/>
        <w:rPr>
          <w:rFonts w:ascii="Arial" w:hAnsi="Arial" w:cs="Arial"/>
          <w:b/>
          <w:sz w:val="22"/>
          <w:szCs w:val="22"/>
          <w:u w:val="single"/>
        </w:rPr>
      </w:pPr>
      <w:r w:rsidRPr="003A0DB3">
        <w:rPr>
          <w:rFonts w:ascii="Arial" w:hAnsi="Arial" w:cs="Arial"/>
          <w:b/>
          <w:sz w:val="22"/>
          <w:szCs w:val="22"/>
          <w:u w:val="single"/>
        </w:rPr>
        <w:t>Conclusion</w:t>
      </w:r>
    </w:p>
    <w:p w:rsidR="00921865" w:rsidRDefault="00921865" w:rsidP="008948CA">
      <w:pPr>
        <w:pStyle w:val="Default"/>
        <w:rPr>
          <w:rFonts w:ascii="Arial" w:hAnsi="Arial" w:cs="Arial"/>
          <w:b/>
          <w:sz w:val="22"/>
          <w:szCs w:val="22"/>
          <w:u w:val="single"/>
        </w:rPr>
      </w:pPr>
    </w:p>
    <w:p w:rsidR="00921865" w:rsidRPr="00921865" w:rsidRDefault="00921865" w:rsidP="008948CA">
      <w:pPr>
        <w:pStyle w:val="Default"/>
        <w:rPr>
          <w:rFonts w:ascii="Arial" w:hAnsi="Arial" w:cs="Arial"/>
          <w:sz w:val="22"/>
          <w:szCs w:val="22"/>
        </w:rPr>
      </w:pPr>
      <w:r>
        <w:rPr>
          <w:rFonts w:ascii="Arial" w:hAnsi="Arial" w:cs="Arial"/>
          <w:sz w:val="22"/>
          <w:szCs w:val="22"/>
        </w:rPr>
        <w:t>The results of Maine’s second Summary almost completely mirror the results of the first report.</w:t>
      </w:r>
    </w:p>
    <w:p w:rsidR="000B4DE2" w:rsidRPr="003A0DB3" w:rsidRDefault="00921865" w:rsidP="008948CA">
      <w:pPr>
        <w:pStyle w:val="Default"/>
        <w:rPr>
          <w:rFonts w:ascii="Arial" w:hAnsi="Arial" w:cs="Arial"/>
          <w:sz w:val="22"/>
          <w:szCs w:val="22"/>
        </w:rPr>
      </w:pPr>
      <w:r>
        <w:rPr>
          <w:rFonts w:ascii="Arial" w:hAnsi="Arial" w:cs="Arial"/>
          <w:sz w:val="22"/>
          <w:szCs w:val="22"/>
        </w:rPr>
        <w:t>The report</w:t>
      </w:r>
      <w:r w:rsidR="000B4DE2" w:rsidRPr="003A0DB3">
        <w:rPr>
          <w:rFonts w:ascii="Arial" w:hAnsi="Arial" w:cs="Arial"/>
          <w:sz w:val="22"/>
          <w:szCs w:val="22"/>
        </w:rPr>
        <w:t xml:space="preserve"> </w:t>
      </w:r>
      <w:proofErr w:type="gramStart"/>
      <w:r w:rsidR="000B4DE2" w:rsidRPr="003A0DB3">
        <w:rPr>
          <w:rFonts w:ascii="Arial" w:hAnsi="Arial" w:cs="Arial"/>
          <w:sz w:val="22"/>
          <w:szCs w:val="22"/>
        </w:rPr>
        <w:t>results indicates</w:t>
      </w:r>
      <w:proofErr w:type="gramEnd"/>
      <w:r w:rsidR="000B4DE2" w:rsidRPr="003A0DB3">
        <w:rPr>
          <w:rFonts w:ascii="Arial" w:hAnsi="Arial" w:cs="Arial"/>
          <w:sz w:val="22"/>
          <w:szCs w:val="22"/>
        </w:rPr>
        <w:t xml:space="preserve"> WEI’s are participating in a variety of activities designed to lead them to self-sufficiency whether or not those activities are countable toward the federal participation rate. Whether by partial participation in countable </w:t>
      </w:r>
      <w:r w:rsidR="00820718">
        <w:rPr>
          <w:rFonts w:ascii="Arial" w:hAnsi="Arial" w:cs="Arial"/>
          <w:sz w:val="22"/>
          <w:szCs w:val="22"/>
        </w:rPr>
        <w:t>activities or by participation i</w:t>
      </w:r>
      <w:r w:rsidR="000B4DE2" w:rsidRPr="003A0DB3">
        <w:rPr>
          <w:rFonts w:ascii="Arial" w:hAnsi="Arial" w:cs="Arial"/>
          <w:sz w:val="22"/>
          <w:szCs w:val="22"/>
        </w:rPr>
        <w:t xml:space="preserve">n non-countable activities, Maine encourages individuals to participate to the degree they are capable. Maine hopes that nationwide survey results will lead to additional flexibility in rules </w:t>
      </w:r>
      <w:r w:rsidR="00CE2DCF" w:rsidRPr="003A0DB3">
        <w:rPr>
          <w:rFonts w:ascii="Arial" w:hAnsi="Arial" w:cs="Arial"/>
          <w:sz w:val="22"/>
          <w:szCs w:val="22"/>
        </w:rPr>
        <w:t>designed to capture</w:t>
      </w:r>
      <w:r w:rsidR="000B4DE2" w:rsidRPr="003A0DB3">
        <w:rPr>
          <w:rFonts w:ascii="Arial" w:hAnsi="Arial" w:cs="Arial"/>
          <w:sz w:val="22"/>
          <w:szCs w:val="22"/>
        </w:rPr>
        <w:t xml:space="preserve"> the success of the TANF program. </w:t>
      </w:r>
    </w:p>
    <w:p w:rsidR="000B4DE2" w:rsidRPr="003A0DB3" w:rsidRDefault="000B4DE2" w:rsidP="008948CA">
      <w:pPr>
        <w:pStyle w:val="Default"/>
        <w:rPr>
          <w:rFonts w:ascii="Arial" w:hAnsi="Arial" w:cs="Arial"/>
          <w:sz w:val="22"/>
          <w:szCs w:val="22"/>
        </w:rPr>
      </w:pPr>
    </w:p>
    <w:p w:rsidR="007F3CCE" w:rsidRPr="003A0DB3" w:rsidRDefault="00676DD5" w:rsidP="00A0467A">
      <w:pPr>
        <w:autoSpaceDE w:val="0"/>
        <w:autoSpaceDN w:val="0"/>
        <w:adjustRightInd w:val="0"/>
        <w:spacing w:after="0" w:line="240" w:lineRule="auto"/>
        <w:rPr>
          <w:rFonts w:ascii="Arial" w:hAnsi="Arial" w:cs="Arial"/>
        </w:rPr>
      </w:pPr>
      <w:r>
        <w:rPr>
          <w:rFonts w:ascii="Arial" w:hAnsi="Arial" w:cs="Arial"/>
        </w:rPr>
        <w:t xml:space="preserve">In addition the review </w:t>
      </w:r>
      <w:r w:rsidR="0022567D">
        <w:rPr>
          <w:rFonts w:ascii="Arial" w:hAnsi="Arial" w:cs="Arial"/>
        </w:rPr>
        <w:t>reflects</w:t>
      </w:r>
      <w:r>
        <w:rPr>
          <w:rFonts w:ascii="Arial" w:hAnsi="Arial" w:cs="Arial"/>
        </w:rPr>
        <w:t xml:space="preserve"> Maine’s struggle with arduous federal verification requirements.</w:t>
      </w:r>
      <w:r w:rsidR="00A0467A">
        <w:rPr>
          <w:rFonts w:ascii="Arial" w:hAnsi="Arial" w:cs="Arial"/>
        </w:rPr>
        <w:t xml:space="preserve"> 3,</w:t>
      </w:r>
      <w:r w:rsidR="00921865">
        <w:rPr>
          <w:rFonts w:ascii="Arial" w:hAnsi="Arial" w:cs="Arial"/>
        </w:rPr>
        <w:t>345</w:t>
      </w:r>
      <w:r w:rsidR="0022567D">
        <w:rPr>
          <w:rFonts w:ascii="Arial" w:hAnsi="Arial" w:cs="Arial"/>
        </w:rPr>
        <w:t xml:space="preserve"> or </w:t>
      </w:r>
      <w:r w:rsidR="00921865">
        <w:rPr>
          <w:rFonts w:ascii="Arial" w:hAnsi="Arial" w:cs="Arial"/>
        </w:rPr>
        <w:t>22</w:t>
      </w:r>
      <w:r w:rsidR="0022567D">
        <w:rPr>
          <w:rFonts w:ascii="Arial" w:hAnsi="Arial" w:cs="Arial"/>
        </w:rPr>
        <w:t xml:space="preserve">% of Maine’s total work eligible individuals are participating in a work activity but were unable to </w:t>
      </w:r>
      <w:r w:rsidR="00A0467A">
        <w:rPr>
          <w:rFonts w:ascii="Arial" w:hAnsi="Arial" w:cs="Arial"/>
        </w:rPr>
        <w:t>meet federal</w:t>
      </w:r>
      <w:r w:rsidR="0022567D">
        <w:rPr>
          <w:rFonts w:ascii="Arial" w:hAnsi="Arial" w:cs="Arial"/>
        </w:rPr>
        <w:t xml:space="preserve"> verification</w:t>
      </w:r>
      <w:r w:rsidR="00A0467A">
        <w:rPr>
          <w:rFonts w:ascii="Arial" w:hAnsi="Arial" w:cs="Arial"/>
        </w:rPr>
        <w:t xml:space="preserve"> standards</w:t>
      </w:r>
      <w:r w:rsidR="0022567D">
        <w:rPr>
          <w:rFonts w:ascii="Arial" w:hAnsi="Arial" w:cs="Arial"/>
        </w:rPr>
        <w:t>.</w:t>
      </w:r>
      <w:r w:rsidR="00A0467A">
        <w:rPr>
          <w:rFonts w:ascii="Arial" w:hAnsi="Arial" w:cs="Arial"/>
        </w:rPr>
        <w:t xml:space="preserve"> These activities are not counted in Maine’s work participation rate</w:t>
      </w:r>
      <w:r w:rsidR="007F3CCE" w:rsidRPr="003A0DB3">
        <w:rPr>
          <w:rFonts w:ascii="Arial" w:hAnsi="Arial" w:cs="Arial"/>
        </w:rPr>
        <w:t xml:space="preserve">. </w:t>
      </w:r>
      <w:r w:rsidR="007F3CCE">
        <w:rPr>
          <w:rFonts w:ascii="Arial" w:hAnsi="Arial" w:cs="Arial"/>
        </w:rPr>
        <w:t xml:space="preserve">Individuals participating in </w:t>
      </w:r>
      <w:r w:rsidR="007F3CCE" w:rsidRPr="003A0DB3">
        <w:rPr>
          <w:rFonts w:ascii="Arial" w:hAnsi="Arial" w:cs="Arial"/>
        </w:rPr>
        <w:t>Maine’ nationally-recognized Parent’s as Scholars (</w:t>
      </w:r>
      <w:proofErr w:type="spellStart"/>
      <w:r w:rsidR="007F3CCE" w:rsidRPr="003A0DB3">
        <w:rPr>
          <w:rFonts w:ascii="Arial" w:hAnsi="Arial" w:cs="Arial"/>
        </w:rPr>
        <w:t>PaS</w:t>
      </w:r>
      <w:proofErr w:type="spellEnd"/>
      <w:r w:rsidR="007F3CCE" w:rsidRPr="003A0DB3">
        <w:rPr>
          <w:rFonts w:ascii="Arial" w:hAnsi="Arial" w:cs="Arial"/>
        </w:rPr>
        <w:t>) Program in which participants are enrolled</w:t>
      </w:r>
      <w:r w:rsidR="007F3CCE">
        <w:rPr>
          <w:rFonts w:ascii="Arial" w:hAnsi="Arial" w:cs="Arial"/>
        </w:rPr>
        <w:t xml:space="preserve"> in a 2 or 4 year post secondary degree program</w:t>
      </w:r>
      <w:r w:rsidR="007F3CCE" w:rsidRPr="003A0DB3">
        <w:rPr>
          <w:rFonts w:ascii="Arial" w:hAnsi="Arial" w:cs="Arial"/>
        </w:rPr>
        <w:t xml:space="preserve"> </w:t>
      </w:r>
      <w:r w:rsidR="007F3CCE">
        <w:rPr>
          <w:rFonts w:ascii="Arial" w:hAnsi="Arial" w:cs="Arial"/>
        </w:rPr>
        <w:t xml:space="preserve">are an example. </w:t>
      </w:r>
      <w:r w:rsidR="007F3CCE" w:rsidRPr="003A0DB3">
        <w:rPr>
          <w:rFonts w:ascii="Arial" w:hAnsi="Arial" w:cs="Arial"/>
        </w:rPr>
        <w:t xml:space="preserve">One can reasonably draw the conclusion that if the </w:t>
      </w:r>
      <w:r>
        <w:rPr>
          <w:rFonts w:ascii="Arial" w:hAnsi="Arial" w:cs="Arial"/>
        </w:rPr>
        <w:t>student’s</w:t>
      </w:r>
      <w:r w:rsidR="007F3CCE">
        <w:rPr>
          <w:rFonts w:ascii="Arial" w:hAnsi="Arial" w:cs="Arial"/>
        </w:rPr>
        <w:t xml:space="preserve"> </w:t>
      </w:r>
      <w:r w:rsidR="007F3CCE" w:rsidRPr="003A0DB3">
        <w:rPr>
          <w:rFonts w:ascii="Arial" w:hAnsi="Arial" w:cs="Arial"/>
        </w:rPr>
        <w:t>grade point average exceed</w:t>
      </w:r>
      <w:r w:rsidR="007F3CCE">
        <w:rPr>
          <w:rFonts w:ascii="Arial" w:hAnsi="Arial" w:cs="Arial"/>
        </w:rPr>
        <w:t>s the minimum to participate in the program the student is participating the required number of hours. However, these hours do not count unless a weekly written statement is provided from the Professor verifying the student was in class.</w:t>
      </w:r>
      <w:r>
        <w:rPr>
          <w:rFonts w:ascii="Arial" w:hAnsi="Arial" w:cs="Arial"/>
        </w:rPr>
        <w:t xml:space="preserve"> Collecting the paper verification and the related data entry procedures for the nearly 700 </w:t>
      </w:r>
      <w:proofErr w:type="spellStart"/>
      <w:r>
        <w:rPr>
          <w:rFonts w:ascii="Arial" w:hAnsi="Arial" w:cs="Arial"/>
        </w:rPr>
        <w:t>PaS</w:t>
      </w:r>
      <w:proofErr w:type="spellEnd"/>
      <w:r>
        <w:rPr>
          <w:rFonts w:ascii="Arial" w:hAnsi="Arial" w:cs="Arial"/>
        </w:rPr>
        <w:t xml:space="preserve"> participants is a challenge to say the least.</w:t>
      </w:r>
    </w:p>
    <w:p w:rsidR="007F3CCE" w:rsidRPr="003A0DB3" w:rsidRDefault="007F3CCE" w:rsidP="007F3CCE">
      <w:pPr>
        <w:pStyle w:val="Default"/>
        <w:rPr>
          <w:rFonts w:ascii="Arial" w:hAnsi="Arial" w:cs="Arial"/>
          <w:sz w:val="22"/>
          <w:szCs w:val="22"/>
        </w:rPr>
      </w:pPr>
    </w:p>
    <w:p w:rsidR="003A0DB3" w:rsidRPr="003A0DB3" w:rsidRDefault="000706A6">
      <w:pPr>
        <w:autoSpaceDE w:val="0"/>
        <w:autoSpaceDN w:val="0"/>
        <w:adjustRightInd w:val="0"/>
        <w:spacing w:after="0" w:line="240" w:lineRule="auto"/>
        <w:rPr>
          <w:rFonts w:ascii="Arial" w:hAnsi="Arial" w:cs="Arial"/>
        </w:rPr>
      </w:pPr>
      <w:r>
        <w:rPr>
          <w:rFonts w:ascii="Arial" w:hAnsi="Arial" w:cs="Arial"/>
        </w:rPr>
        <w:t>The ability to count activities that lead to s</w:t>
      </w:r>
      <w:r w:rsidR="00A0467A">
        <w:rPr>
          <w:rFonts w:ascii="Arial" w:hAnsi="Arial" w:cs="Arial"/>
        </w:rPr>
        <w:t>elf-</w:t>
      </w:r>
      <w:r>
        <w:rPr>
          <w:rFonts w:ascii="Arial" w:hAnsi="Arial" w:cs="Arial"/>
        </w:rPr>
        <w:t>s</w:t>
      </w:r>
      <w:r w:rsidR="00A0467A">
        <w:rPr>
          <w:rFonts w:ascii="Arial" w:hAnsi="Arial" w:cs="Arial"/>
        </w:rPr>
        <w:t>ufficiency</w:t>
      </w:r>
      <w:r>
        <w:rPr>
          <w:rFonts w:ascii="Arial" w:hAnsi="Arial" w:cs="Arial"/>
        </w:rPr>
        <w:t xml:space="preserve"> </w:t>
      </w:r>
      <w:r w:rsidR="00A0467A">
        <w:rPr>
          <w:rFonts w:ascii="Arial" w:hAnsi="Arial" w:cs="Arial"/>
        </w:rPr>
        <w:t>such as applying for disability and</w:t>
      </w:r>
      <w:r>
        <w:rPr>
          <w:rFonts w:ascii="Arial" w:hAnsi="Arial" w:cs="Arial"/>
        </w:rPr>
        <w:t xml:space="preserve"> partial participation a</w:t>
      </w:r>
      <w:r w:rsidR="00A0467A">
        <w:rPr>
          <w:rFonts w:ascii="Arial" w:hAnsi="Arial" w:cs="Arial"/>
        </w:rPr>
        <w:t xml:space="preserve">nd the flexibility of states to ease federal verification standards would result in Maine’s ability to </w:t>
      </w:r>
      <w:proofErr w:type="gramStart"/>
      <w:r w:rsidR="00A0467A">
        <w:rPr>
          <w:rFonts w:ascii="Arial" w:hAnsi="Arial" w:cs="Arial"/>
        </w:rPr>
        <w:t>met</w:t>
      </w:r>
      <w:proofErr w:type="gramEnd"/>
      <w:r w:rsidR="00A0467A">
        <w:rPr>
          <w:rFonts w:ascii="Arial" w:hAnsi="Arial" w:cs="Arial"/>
        </w:rPr>
        <w:t xml:space="preserve"> the federal work participation rate and would allow staff to concentrate on their job of moving families from welfare to work.</w:t>
      </w:r>
    </w:p>
    <w:sectPr w:rsidR="003A0DB3" w:rsidRPr="003A0DB3" w:rsidSect="00092F7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E2F6B"/>
    <w:multiLevelType w:val="hybridMultilevel"/>
    <w:tmpl w:val="C5F27D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84E57EB"/>
    <w:multiLevelType w:val="hybridMultilevel"/>
    <w:tmpl w:val="18B09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845CF4"/>
    <w:multiLevelType w:val="hybridMultilevel"/>
    <w:tmpl w:val="A53678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512C5F"/>
    <w:multiLevelType w:val="hybridMultilevel"/>
    <w:tmpl w:val="75D6FE68"/>
    <w:lvl w:ilvl="0" w:tplc="0A8CD9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1401A4"/>
    <w:multiLevelType w:val="hybridMultilevel"/>
    <w:tmpl w:val="260AD1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7D7A0F"/>
    <w:multiLevelType w:val="hybridMultilevel"/>
    <w:tmpl w:val="E0A6EA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650D68"/>
    <w:multiLevelType w:val="hybridMultilevel"/>
    <w:tmpl w:val="1AC67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B47284"/>
    <w:multiLevelType w:val="hybridMultilevel"/>
    <w:tmpl w:val="04545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225C6D"/>
    <w:multiLevelType w:val="hybridMultilevel"/>
    <w:tmpl w:val="F992EF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1B1484"/>
    <w:multiLevelType w:val="hybridMultilevel"/>
    <w:tmpl w:val="A51ED8B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8565F29"/>
    <w:multiLevelType w:val="hybridMultilevel"/>
    <w:tmpl w:val="FF423A8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6070F6"/>
    <w:multiLevelType w:val="hybridMultilevel"/>
    <w:tmpl w:val="1868B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31D0C7F"/>
    <w:multiLevelType w:val="hybridMultilevel"/>
    <w:tmpl w:val="4C3AC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861B70"/>
    <w:multiLevelType w:val="hybridMultilevel"/>
    <w:tmpl w:val="7D34B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A7F2AC4"/>
    <w:multiLevelType w:val="hybridMultilevel"/>
    <w:tmpl w:val="ED1ABE2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2"/>
  </w:num>
  <w:num w:numId="3">
    <w:abstractNumId w:val="6"/>
  </w:num>
  <w:num w:numId="4">
    <w:abstractNumId w:val="7"/>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4"/>
  </w:num>
  <w:num w:numId="8">
    <w:abstractNumId w:val="0"/>
  </w:num>
  <w:num w:numId="9">
    <w:abstractNumId w:val="1"/>
  </w:num>
  <w:num w:numId="10">
    <w:abstractNumId w:val="4"/>
  </w:num>
  <w:num w:numId="11">
    <w:abstractNumId w:val="5"/>
  </w:num>
  <w:num w:numId="12">
    <w:abstractNumId w:val="8"/>
  </w:num>
  <w:num w:numId="13">
    <w:abstractNumId w:val="11"/>
  </w:num>
  <w:num w:numId="14">
    <w:abstractNumId w:val="10"/>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52A4D"/>
    <w:rsid w:val="00021B11"/>
    <w:rsid w:val="000453A2"/>
    <w:rsid w:val="00051F71"/>
    <w:rsid w:val="000706A6"/>
    <w:rsid w:val="00092F68"/>
    <w:rsid w:val="00092F7B"/>
    <w:rsid w:val="000B4DE2"/>
    <w:rsid w:val="000B6127"/>
    <w:rsid w:val="00122A16"/>
    <w:rsid w:val="00130AF1"/>
    <w:rsid w:val="00146799"/>
    <w:rsid w:val="0015306B"/>
    <w:rsid w:val="00170668"/>
    <w:rsid w:val="001B6EDB"/>
    <w:rsid w:val="001F6188"/>
    <w:rsid w:val="0022567D"/>
    <w:rsid w:val="002312EA"/>
    <w:rsid w:val="00257CF3"/>
    <w:rsid w:val="00290E47"/>
    <w:rsid w:val="002C297B"/>
    <w:rsid w:val="002D21D0"/>
    <w:rsid w:val="00303BA5"/>
    <w:rsid w:val="00333648"/>
    <w:rsid w:val="003A0DB3"/>
    <w:rsid w:val="00417826"/>
    <w:rsid w:val="004E1ED2"/>
    <w:rsid w:val="004F5A8A"/>
    <w:rsid w:val="005738F6"/>
    <w:rsid w:val="00583DA7"/>
    <w:rsid w:val="005970FC"/>
    <w:rsid w:val="005B4B9B"/>
    <w:rsid w:val="005F7CEB"/>
    <w:rsid w:val="006056E4"/>
    <w:rsid w:val="00676DD5"/>
    <w:rsid w:val="00693BAA"/>
    <w:rsid w:val="006E1FEC"/>
    <w:rsid w:val="006E25C7"/>
    <w:rsid w:val="00726AFF"/>
    <w:rsid w:val="007354C4"/>
    <w:rsid w:val="007E49D6"/>
    <w:rsid w:val="007F3CCE"/>
    <w:rsid w:val="00805CD1"/>
    <w:rsid w:val="00806D7B"/>
    <w:rsid w:val="00811BA5"/>
    <w:rsid w:val="00812B4D"/>
    <w:rsid w:val="00820718"/>
    <w:rsid w:val="008603EC"/>
    <w:rsid w:val="00871C11"/>
    <w:rsid w:val="00887CA5"/>
    <w:rsid w:val="008948CA"/>
    <w:rsid w:val="008A28B1"/>
    <w:rsid w:val="00921865"/>
    <w:rsid w:val="00923B18"/>
    <w:rsid w:val="0093699D"/>
    <w:rsid w:val="009604C2"/>
    <w:rsid w:val="00961128"/>
    <w:rsid w:val="009611DC"/>
    <w:rsid w:val="0099668F"/>
    <w:rsid w:val="009B04FC"/>
    <w:rsid w:val="009B41FF"/>
    <w:rsid w:val="00A0467A"/>
    <w:rsid w:val="00A0670C"/>
    <w:rsid w:val="00A718AA"/>
    <w:rsid w:val="00A778B1"/>
    <w:rsid w:val="00AB61D1"/>
    <w:rsid w:val="00AE08F5"/>
    <w:rsid w:val="00AF57EB"/>
    <w:rsid w:val="00B21867"/>
    <w:rsid w:val="00B71C0F"/>
    <w:rsid w:val="00B92116"/>
    <w:rsid w:val="00BA05A4"/>
    <w:rsid w:val="00C11C19"/>
    <w:rsid w:val="00C34F3C"/>
    <w:rsid w:val="00C52A4D"/>
    <w:rsid w:val="00C62657"/>
    <w:rsid w:val="00C8070A"/>
    <w:rsid w:val="00CA15BB"/>
    <w:rsid w:val="00CA6359"/>
    <w:rsid w:val="00CD1C4A"/>
    <w:rsid w:val="00CE2DCF"/>
    <w:rsid w:val="00CE4F3B"/>
    <w:rsid w:val="00D358F3"/>
    <w:rsid w:val="00D54DEA"/>
    <w:rsid w:val="00D932FF"/>
    <w:rsid w:val="00DF21C7"/>
    <w:rsid w:val="00E014ED"/>
    <w:rsid w:val="00E25632"/>
    <w:rsid w:val="00F24080"/>
    <w:rsid w:val="00F45E91"/>
    <w:rsid w:val="00F51033"/>
    <w:rsid w:val="00F6195E"/>
    <w:rsid w:val="00F85694"/>
    <w:rsid w:val="00FD12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F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52A4D"/>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C8070A"/>
    <w:pPr>
      <w:spacing w:after="0" w:line="240" w:lineRule="auto"/>
      <w:ind w:left="720"/>
    </w:pPr>
    <w:rPr>
      <w:rFonts w:ascii="Calibri" w:hAnsi="Calibri" w:cs="Times New Roman"/>
    </w:rPr>
  </w:style>
  <w:style w:type="paragraph" w:styleId="BalloonText">
    <w:name w:val="Balloon Text"/>
    <w:basedOn w:val="Normal"/>
    <w:link w:val="BalloonTextChar"/>
    <w:uiPriority w:val="99"/>
    <w:semiHidden/>
    <w:unhideWhenUsed/>
    <w:rsid w:val="006E25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5C7"/>
    <w:rPr>
      <w:rFonts w:ascii="Tahoma" w:hAnsi="Tahoma" w:cs="Tahoma"/>
      <w:sz w:val="16"/>
      <w:szCs w:val="16"/>
    </w:rPr>
  </w:style>
  <w:style w:type="table" w:styleId="TableGrid">
    <w:name w:val="Table Grid"/>
    <w:basedOn w:val="TableNormal"/>
    <w:uiPriority w:val="59"/>
    <w:rsid w:val="00303B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1287198">
      <w:bodyDiv w:val="1"/>
      <w:marLeft w:val="0"/>
      <w:marRight w:val="0"/>
      <w:marTop w:val="0"/>
      <w:marBottom w:val="0"/>
      <w:divBdr>
        <w:top w:val="none" w:sz="0" w:space="0" w:color="auto"/>
        <w:left w:val="none" w:sz="0" w:space="0" w:color="auto"/>
        <w:bottom w:val="none" w:sz="0" w:space="0" w:color="auto"/>
        <w:right w:val="none" w:sz="0" w:space="0" w:color="auto"/>
      </w:divBdr>
    </w:div>
    <w:div w:id="50331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F5B4C-2063-43A1-8FB2-16FCE18A6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5</Pages>
  <Words>1759</Words>
  <Characters>10028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11764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dc:creator>
  <cp:keywords/>
  <dc:description/>
  <cp:lastModifiedBy>OIT</cp:lastModifiedBy>
  <cp:revision>7</cp:revision>
  <cp:lastPrinted>2011-09-12T12:38:00Z</cp:lastPrinted>
  <dcterms:created xsi:type="dcterms:W3CDTF">2011-09-12T12:27:00Z</dcterms:created>
  <dcterms:modified xsi:type="dcterms:W3CDTF">2011-09-15T20:13:00Z</dcterms:modified>
</cp:coreProperties>
</file>