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485A" w14:textId="77777777" w:rsidR="003E390E" w:rsidRDefault="003E390E" w:rsidP="003E390E">
      <w:pPr>
        <w:ind w:left="720" w:right="720"/>
        <w:jc w:val="center"/>
        <w:rPr>
          <w:b/>
          <w:sz w:val="26"/>
          <w:szCs w:val="26"/>
        </w:rPr>
      </w:pPr>
    </w:p>
    <w:p w14:paraId="010B9D09" w14:textId="0D74DB7A" w:rsidR="003E390E" w:rsidRPr="002D25BF" w:rsidRDefault="003E390E" w:rsidP="003E390E">
      <w:pPr>
        <w:ind w:left="720" w:right="720"/>
        <w:jc w:val="center"/>
        <w:rPr>
          <w:b/>
          <w:sz w:val="26"/>
          <w:szCs w:val="26"/>
        </w:rPr>
      </w:pPr>
      <w:r w:rsidRPr="002D25BF">
        <w:rPr>
          <w:b/>
          <w:sz w:val="26"/>
          <w:szCs w:val="26"/>
        </w:rPr>
        <w:t xml:space="preserve">MAINE BOARD OF PESTICIDES CONTROL POLICY ON </w:t>
      </w:r>
      <w:r>
        <w:rPr>
          <w:b/>
          <w:sz w:val="26"/>
          <w:szCs w:val="26"/>
        </w:rPr>
        <w:t>EMERGENCY PERMITTING FOR NEONICOTINOIDS EXEMPTION</w:t>
      </w:r>
    </w:p>
    <w:p w14:paraId="35940ACF" w14:textId="77777777" w:rsidR="003E390E" w:rsidRDefault="003E390E" w:rsidP="003E390E">
      <w:pPr>
        <w:ind w:left="720" w:right="720"/>
        <w:jc w:val="center"/>
      </w:pPr>
    </w:p>
    <w:p w14:paraId="0B6F64F2" w14:textId="663C62CE" w:rsidR="003E390E" w:rsidRDefault="003E390E" w:rsidP="003E390E">
      <w:pPr>
        <w:ind w:left="720" w:right="720"/>
        <w:jc w:val="center"/>
      </w:pPr>
      <w:r w:rsidRPr="00A75755">
        <w:t xml:space="preserve">Adopted </w:t>
      </w:r>
      <w:r w:rsidR="007D710F">
        <w:t>August 5</w:t>
      </w:r>
      <w:r>
        <w:t>, 2022</w:t>
      </w:r>
    </w:p>
    <w:p w14:paraId="6EA9A9E7" w14:textId="77777777" w:rsidR="00D72691" w:rsidRPr="002D25BF" w:rsidRDefault="00D72691" w:rsidP="00D72691">
      <w:pPr>
        <w:ind w:right="720"/>
        <w:rPr>
          <w:b/>
        </w:rPr>
      </w:pPr>
      <w:r w:rsidRPr="002D25BF">
        <w:rPr>
          <w:b/>
        </w:rPr>
        <w:t>BACKGROUND</w:t>
      </w:r>
    </w:p>
    <w:p w14:paraId="7DE7F751" w14:textId="77777777" w:rsidR="00D72691" w:rsidRDefault="00D72691" w:rsidP="00D72691">
      <w:pPr>
        <w:ind w:left="720" w:right="720"/>
      </w:pPr>
    </w:p>
    <w:p w14:paraId="17B91C34" w14:textId="28D77A67" w:rsidR="00953DDB" w:rsidRDefault="00D72691" w:rsidP="00953DDB">
      <w:pPr>
        <w:ind w:left="720" w:right="720"/>
        <w:rPr>
          <w:rStyle w:val="InitialStyle"/>
          <w:color w:val="000000"/>
        </w:rPr>
      </w:pPr>
      <w:r>
        <w:rPr>
          <w:rStyle w:val="InitialStyle"/>
          <w:color w:val="000000"/>
        </w:rPr>
        <w:t xml:space="preserve">On </w:t>
      </w:r>
      <w:r w:rsidR="00C911C2">
        <w:rPr>
          <w:rStyle w:val="InitialStyle"/>
          <w:color w:val="000000"/>
        </w:rPr>
        <w:t>August 5</w:t>
      </w:r>
      <w:r>
        <w:rPr>
          <w:rStyle w:val="InitialStyle"/>
          <w:color w:val="000000"/>
        </w:rPr>
        <w:t>, 202</w:t>
      </w:r>
      <w:r w:rsidR="00E565B5">
        <w:rPr>
          <w:rStyle w:val="InitialStyle"/>
          <w:color w:val="000000"/>
        </w:rPr>
        <w:t>2</w:t>
      </w:r>
      <w:r>
        <w:rPr>
          <w:rStyle w:val="InitialStyle"/>
          <w:color w:val="000000"/>
        </w:rPr>
        <w:t xml:space="preserve">, the Board adopted Section 6 of Chapter 41 which </w:t>
      </w:r>
      <w:r w:rsidR="007D710F">
        <w:rPr>
          <w:rStyle w:val="InitialStyle"/>
          <w:color w:val="000000"/>
        </w:rPr>
        <w:t xml:space="preserve">limits </w:t>
      </w:r>
      <w:r>
        <w:rPr>
          <w:rStyle w:val="InitialStyle"/>
          <w:color w:val="000000"/>
        </w:rPr>
        <w:t xml:space="preserve">the use of </w:t>
      </w:r>
      <w:r w:rsidRPr="004D6954">
        <w:rPr>
          <w:rStyle w:val="InitialStyle"/>
          <w:color w:val="000000"/>
        </w:rPr>
        <w:t>dinotefuran, clothianidin, imidacloprid, or thiamethoxam</w:t>
      </w:r>
      <w:r>
        <w:rPr>
          <w:rStyle w:val="InitialStyle"/>
          <w:color w:val="000000"/>
        </w:rPr>
        <w:t xml:space="preserve"> in outdoor residential landscapes to only certified private or commercial applicators</w:t>
      </w:r>
      <w:r w:rsidR="007D710F">
        <w:rPr>
          <w:rStyle w:val="InitialStyle"/>
          <w:color w:val="000000"/>
        </w:rPr>
        <w:t xml:space="preserve">. Further, </w:t>
      </w:r>
      <w:r>
        <w:rPr>
          <w:rStyle w:val="InitialStyle"/>
          <w:color w:val="000000"/>
        </w:rPr>
        <w:t xml:space="preserve"> these active ingredients </w:t>
      </w:r>
      <w:r w:rsidR="007D710F">
        <w:rPr>
          <w:rStyle w:val="InitialStyle"/>
          <w:color w:val="000000"/>
        </w:rPr>
        <w:t xml:space="preserve">may only be used </w:t>
      </w:r>
      <w:r>
        <w:rPr>
          <w:rStyle w:val="InitialStyle"/>
          <w:color w:val="000000"/>
        </w:rPr>
        <w:t xml:space="preserve">for the management of emerging invasive invertebrate pests on ornamental vegetation or in emergency situations with an approved permit obtained from the Board. On February 18, 2022, the </w:t>
      </w:r>
      <w:r w:rsidR="007D710F">
        <w:rPr>
          <w:rStyle w:val="InitialStyle"/>
          <w:color w:val="000000"/>
        </w:rPr>
        <w:t>B</w:t>
      </w:r>
      <w:r>
        <w:rPr>
          <w:rStyle w:val="InitialStyle"/>
          <w:color w:val="000000"/>
        </w:rPr>
        <w:t>oard recommended compiling a list of approved emerging invasive invertebrate pests that meet this definition</w:t>
      </w:r>
      <w:r w:rsidR="00953DDB">
        <w:rPr>
          <w:rStyle w:val="InitialStyle"/>
          <w:color w:val="000000"/>
        </w:rPr>
        <w:t xml:space="preserve"> </w:t>
      </w:r>
      <w:r w:rsidR="007D710F">
        <w:rPr>
          <w:rStyle w:val="InitialStyle"/>
          <w:color w:val="000000"/>
        </w:rPr>
        <w:t>and to allow</w:t>
      </w:r>
      <w:r w:rsidR="00953DDB">
        <w:rPr>
          <w:rStyle w:val="InitialStyle"/>
          <w:color w:val="000000"/>
        </w:rPr>
        <w:t xml:space="preserve"> for permitting for use of neonicotinoids in emergency situations as outlined in CMR01-26 Chapter </w:t>
      </w:r>
      <w:r w:rsidR="00953DDB" w:rsidRPr="00953DDB">
        <w:rPr>
          <w:rStyle w:val="InitialStyle"/>
          <w:color w:val="000000"/>
        </w:rPr>
        <w:t>51(VII)(B)(1</w:t>
      </w:r>
      <w:r w:rsidR="00953DDB">
        <w:rPr>
          <w:rStyle w:val="InitialStyle"/>
          <w:color w:val="000000"/>
        </w:rPr>
        <w:t>).</w:t>
      </w:r>
    </w:p>
    <w:p w14:paraId="1525F662" w14:textId="77777777" w:rsidR="00953DDB" w:rsidRPr="00953DDB" w:rsidRDefault="00953DDB" w:rsidP="00953DDB">
      <w:pPr>
        <w:ind w:right="720"/>
        <w:rPr>
          <w:color w:val="000000"/>
        </w:rPr>
      </w:pPr>
    </w:p>
    <w:p w14:paraId="3EAF46C5" w14:textId="77777777" w:rsidR="00D72691" w:rsidRDefault="00D72691" w:rsidP="00D72691">
      <w:pPr>
        <w:ind w:right="720"/>
        <w:rPr>
          <w:rStyle w:val="InitialStyle"/>
          <w:b/>
          <w:bCs/>
          <w:color w:val="000000"/>
        </w:rPr>
      </w:pPr>
      <w:r>
        <w:rPr>
          <w:rStyle w:val="InitialStyle"/>
          <w:b/>
          <w:bCs/>
          <w:color w:val="000000"/>
        </w:rPr>
        <w:t>POLICY</w:t>
      </w:r>
    </w:p>
    <w:p w14:paraId="653ABF8B" w14:textId="77777777" w:rsidR="00D72691" w:rsidRDefault="00D72691" w:rsidP="00D72691">
      <w:pPr>
        <w:ind w:left="720" w:right="720"/>
        <w:rPr>
          <w:rStyle w:val="InitialStyle"/>
          <w:color w:val="000000"/>
        </w:rPr>
      </w:pPr>
    </w:p>
    <w:p w14:paraId="274B0EBE" w14:textId="6C039BEF" w:rsidR="00953DDB" w:rsidRDefault="00D72691" w:rsidP="00D72691">
      <w:pPr>
        <w:ind w:left="720" w:right="720"/>
        <w:rPr>
          <w:rStyle w:val="InitialStyle"/>
          <w:color w:val="000000"/>
        </w:rPr>
      </w:pPr>
      <w:r>
        <w:rPr>
          <w:rStyle w:val="InitialStyle"/>
          <w:color w:val="000000"/>
        </w:rPr>
        <w:t xml:space="preserve">Any person who seeks a variance from rules in Chapter 41 Section 6 may only do so for </w:t>
      </w:r>
      <w:r w:rsidR="00953DDB">
        <w:rPr>
          <w:rStyle w:val="InitialStyle"/>
          <w:color w:val="000000"/>
        </w:rPr>
        <w:t xml:space="preserve">emergency situations as outlined in CMR01-26 Chapter </w:t>
      </w:r>
      <w:r w:rsidR="00953DDB" w:rsidRPr="00953DDB">
        <w:rPr>
          <w:rStyle w:val="InitialStyle"/>
          <w:color w:val="000000"/>
        </w:rPr>
        <w:t>51(VII)(B)(1</w:t>
      </w:r>
      <w:r w:rsidR="00953DDB">
        <w:rPr>
          <w:rStyle w:val="InitialStyle"/>
          <w:color w:val="000000"/>
        </w:rPr>
        <w:t xml:space="preserve">). </w:t>
      </w:r>
    </w:p>
    <w:p w14:paraId="4D1180F4" w14:textId="77777777" w:rsidR="00953DDB" w:rsidRDefault="00953DDB" w:rsidP="00D72691">
      <w:pPr>
        <w:ind w:left="720" w:right="720"/>
        <w:rPr>
          <w:rStyle w:val="InitialStyle"/>
          <w:color w:val="000000"/>
        </w:rPr>
      </w:pPr>
    </w:p>
    <w:p w14:paraId="19D31862" w14:textId="2CC53495" w:rsidR="00D72691" w:rsidRDefault="00953DDB" w:rsidP="00D72691">
      <w:pPr>
        <w:ind w:left="720" w:right="720"/>
        <w:rPr>
          <w:rStyle w:val="InitialStyle"/>
          <w:color w:val="000000"/>
        </w:rPr>
      </w:pPr>
      <w:r w:rsidRPr="00953DDB">
        <w:rPr>
          <w:rStyle w:val="InitialStyle"/>
          <w:color w:val="000000"/>
        </w:rPr>
        <w:t>An emergency situation</w:t>
      </w:r>
      <w:r w:rsidR="007D710F">
        <w:rPr>
          <w:rStyle w:val="InitialStyle"/>
          <w:color w:val="000000"/>
        </w:rPr>
        <w:t xml:space="preserve"> exists if it</w:t>
      </w:r>
      <w:r w:rsidRPr="00953DDB">
        <w:rPr>
          <w:rStyle w:val="InitialStyle"/>
          <w:color w:val="000000"/>
        </w:rPr>
        <w:t>:</w:t>
      </w:r>
    </w:p>
    <w:p w14:paraId="324315E2" w14:textId="52AB4F59" w:rsidR="00953DDB" w:rsidRDefault="00953DDB" w:rsidP="00175063">
      <w:pPr>
        <w:ind w:left="1440" w:right="720"/>
        <w:rPr>
          <w:rStyle w:val="InitialStyle"/>
          <w:color w:val="000000"/>
        </w:rPr>
      </w:pPr>
    </w:p>
    <w:p w14:paraId="2CA15D18" w14:textId="77777777" w:rsidR="00953DDB" w:rsidRPr="00953DDB" w:rsidRDefault="00953DDB" w:rsidP="00175063">
      <w:pPr>
        <w:pStyle w:val="ListParagraph"/>
        <w:numPr>
          <w:ilvl w:val="0"/>
          <w:numId w:val="8"/>
        </w:numPr>
        <w:ind w:left="1440" w:right="720"/>
        <w:rPr>
          <w:rStyle w:val="InitialStyle"/>
          <w:color w:val="000000"/>
        </w:rPr>
      </w:pPr>
      <w:r w:rsidRPr="00953DDB">
        <w:rPr>
          <w:rStyle w:val="InitialStyle"/>
          <w:color w:val="000000"/>
        </w:rPr>
        <w:t>Involves the introduction or dissemination of a pest new to or not theretofore known to be widely prevalent or distributed within or throughout the United States and its territories; or</w:t>
      </w:r>
    </w:p>
    <w:p w14:paraId="457D265A" w14:textId="77777777" w:rsidR="00953DDB" w:rsidRPr="00953DDB" w:rsidRDefault="00953DDB" w:rsidP="00175063">
      <w:pPr>
        <w:pStyle w:val="ListParagraph"/>
        <w:numPr>
          <w:ilvl w:val="0"/>
          <w:numId w:val="8"/>
        </w:numPr>
        <w:ind w:left="1440" w:right="720"/>
        <w:rPr>
          <w:rStyle w:val="InitialStyle"/>
          <w:color w:val="000000"/>
        </w:rPr>
      </w:pPr>
      <w:r w:rsidRPr="00953DDB">
        <w:rPr>
          <w:rStyle w:val="InitialStyle"/>
          <w:color w:val="000000"/>
        </w:rPr>
        <w:t>Will present significant risks to human health; or</w:t>
      </w:r>
    </w:p>
    <w:p w14:paraId="6D353338" w14:textId="77777777" w:rsidR="00953DDB" w:rsidRPr="00953DDB" w:rsidRDefault="00953DDB" w:rsidP="00175063">
      <w:pPr>
        <w:pStyle w:val="ListParagraph"/>
        <w:numPr>
          <w:ilvl w:val="0"/>
          <w:numId w:val="8"/>
        </w:numPr>
        <w:ind w:left="1440" w:right="720"/>
        <w:rPr>
          <w:rStyle w:val="InitialStyle"/>
          <w:color w:val="000000"/>
        </w:rPr>
      </w:pPr>
      <w:r w:rsidRPr="00953DDB">
        <w:rPr>
          <w:rStyle w:val="InitialStyle"/>
          <w:color w:val="000000"/>
        </w:rPr>
        <w:t xml:space="preserve">Will present significant risks to threatened or endangered species, beneficial organisms, unique </w:t>
      </w:r>
      <w:proofErr w:type="gramStart"/>
      <w:r w:rsidRPr="00953DDB">
        <w:rPr>
          <w:rStyle w:val="InitialStyle"/>
          <w:color w:val="000000"/>
        </w:rPr>
        <w:t>ecosystems</w:t>
      </w:r>
      <w:proofErr w:type="gramEnd"/>
      <w:r w:rsidRPr="00953DDB">
        <w:rPr>
          <w:rStyle w:val="InitialStyle"/>
          <w:color w:val="000000"/>
        </w:rPr>
        <w:t xml:space="preserve"> or the environment; or</w:t>
      </w:r>
    </w:p>
    <w:p w14:paraId="2CFAD418" w14:textId="77777777" w:rsidR="00953DDB" w:rsidRPr="00953DDB" w:rsidRDefault="00953DDB" w:rsidP="00175063">
      <w:pPr>
        <w:pStyle w:val="ListParagraph"/>
        <w:numPr>
          <w:ilvl w:val="0"/>
          <w:numId w:val="8"/>
        </w:numPr>
        <w:ind w:left="1440" w:right="720"/>
        <w:rPr>
          <w:rStyle w:val="InitialStyle"/>
          <w:color w:val="000000"/>
        </w:rPr>
      </w:pPr>
      <w:r w:rsidRPr="00953DDB">
        <w:rPr>
          <w:rStyle w:val="InitialStyle"/>
          <w:color w:val="000000"/>
        </w:rPr>
        <w:t>Will cause significant economic loss due to:</w:t>
      </w:r>
    </w:p>
    <w:p w14:paraId="2DA77429" w14:textId="77777777" w:rsidR="00953DDB" w:rsidRPr="00953DDB" w:rsidRDefault="00953DDB" w:rsidP="00175063">
      <w:pPr>
        <w:pStyle w:val="ListParagraph"/>
        <w:numPr>
          <w:ilvl w:val="2"/>
          <w:numId w:val="8"/>
        </w:numPr>
        <w:ind w:left="1800" w:right="720"/>
        <w:rPr>
          <w:rStyle w:val="InitialStyle"/>
          <w:color w:val="000000"/>
        </w:rPr>
      </w:pPr>
      <w:r w:rsidRPr="00953DDB">
        <w:rPr>
          <w:rStyle w:val="InitialStyle"/>
          <w:color w:val="000000"/>
        </w:rPr>
        <w:t>an outbreak or an expected outbreak of a pest; or</w:t>
      </w:r>
    </w:p>
    <w:p w14:paraId="0C2021C3" w14:textId="4AD0D032" w:rsidR="00953DDB" w:rsidRDefault="00953DDB" w:rsidP="00175063">
      <w:pPr>
        <w:pStyle w:val="ListParagraph"/>
        <w:numPr>
          <w:ilvl w:val="2"/>
          <w:numId w:val="8"/>
        </w:numPr>
        <w:ind w:left="1800" w:right="720"/>
        <w:rPr>
          <w:rStyle w:val="InitialStyle"/>
          <w:color w:val="000000"/>
        </w:rPr>
      </w:pPr>
      <w:r w:rsidRPr="00953DDB">
        <w:rPr>
          <w:rStyle w:val="InitialStyle"/>
          <w:color w:val="000000"/>
        </w:rPr>
        <w:t>a change in plant growth or development caused by unusual environmental conditions where such change can be rectified by the use of a pesticide(s).</w:t>
      </w:r>
    </w:p>
    <w:p w14:paraId="47CFFD95" w14:textId="77777777" w:rsidR="00953DDB" w:rsidRPr="00953DDB" w:rsidRDefault="00953DDB" w:rsidP="00175063">
      <w:pPr>
        <w:ind w:right="720"/>
        <w:rPr>
          <w:rStyle w:val="InitialStyle"/>
          <w:color w:val="000000"/>
        </w:rPr>
      </w:pPr>
    </w:p>
    <w:p w14:paraId="525B15C2" w14:textId="5E81F12B" w:rsidR="00D72691" w:rsidRDefault="00953DDB" w:rsidP="00175063">
      <w:pPr>
        <w:ind w:left="720" w:right="720"/>
        <w:rPr>
          <w:rStyle w:val="InitialStyle"/>
          <w:color w:val="000000"/>
        </w:rPr>
      </w:pPr>
      <w:r>
        <w:rPr>
          <w:rStyle w:val="InitialStyle"/>
          <w:color w:val="000000"/>
        </w:rPr>
        <w:t xml:space="preserve">Once an emergency situation is identified, applicators </w:t>
      </w:r>
      <w:r w:rsidR="00B26B7B">
        <w:rPr>
          <w:rStyle w:val="InitialStyle"/>
          <w:color w:val="000000"/>
        </w:rPr>
        <w:t xml:space="preserve">who wish to use neonicotinoids in residential landscapes must </w:t>
      </w:r>
      <w:r>
        <w:rPr>
          <w:rStyle w:val="InitialStyle"/>
          <w:color w:val="000000"/>
        </w:rPr>
        <w:t>submit an emergency use permit</w:t>
      </w:r>
      <w:r w:rsidR="00B26B7B">
        <w:rPr>
          <w:rStyle w:val="InitialStyle"/>
          <w:color w:val="000000"/>
        </w:rPr>
        <w:t xml:space="preserve"> to </w:t>
      </w:r>
      <w:r w:rsidR="00B26B7B">
        <w:rPr>
          <w:rStyle w:val="InitialStyle"/>
          <w:color w:val="000000"/>
        </w:rPr>
        <w:lastRenderedPageBreak/>
        <w:t>the Board</w:t>
      </w:r>
      <w:r>
        <w:rPr>
          <w:rStyle w:val="InitialStyle"/>
          <w:color w:val="000000"/>
        </w:rPr>
        <w:t xml:space="preserve">. </w:t>
      </w:r>
      <w:r w:rsidR="00B26B7B">
        <w:rPr>
          <w:rStyle w:val="InitialStyle"/>
          <w:color w:val="000000"/>
        </w:rPr>
        <w:t xml:space="preserve">The </w:t>
      </w:r>
      <w:r w:rsidR="00B26B7B" w:rsidRPr="00B26B7B">
        <w:rPr>
          <w:rStyle w:val="InitialStyle"/>
          <w:color w:val="000000"/>
        </w:rPr>
        <w:t xml:space="preserve">permit application must be submitted on forms provided by the Board and must include:  </w:t>
      </w:r>
    </w:p>
    <w:p w14:paraId="3A0DEE1D" w14:textId="77777777" w:rsidR="00175063" w:rsidRDefault="00175063" w:rsidP="00175063">
      <w:pPr>
        <w:ind w:left="720" w:right="720"/>
        <w:rPr>
          <w:rStyle w:val="InitialStyle"/>
          <w:color w:val="000000"/>
        </w:rPr>
      </w:pPr>
    </w:p>
    <w:p w14:paraId="14A1BBC7" w14:textId="77777777" w:rsidR="00A84C07" w:rsidRDefault="00A84C07" w:rsidP="00175063">
      <w:pPr>
        <w:pStyle w:val="ListParagraph"/>
        <w:numPr>
          <w:ilvl w:val="0"/>
          <w:numId w:val="9"/>
        </w:numPr>
      </w:pPr>
      <w:r>
        <w:t xml:space="preserve">The name, address and telephone number of the </w:t>
      </w:r>
      <w:proofErr w:type="gramStart"/>
      <w:r>
        <w:t>applicant;</w:t>
      </w:r>
      <w:proofErr w:type="gramEnd"/>
    </w:p>
    <w:p w14:paraId="1BAD8242" w14:textId="46524DFA" w:rsidR="00A84C07" w:rsidRDefault="00A84C07" w:rsidP="00175063">
      <w:pPr>
        <w:pStyle w:val="ListParagraph"/>
        <w:numPr>
          <w:ilvl w:val="0"/>
          <w:numId w:val="9"/>
        </w:numPr>
      </w:pPr>
      <w:r>
        <w:t xml:space="preserve">The brand name of the pesticides to be </w:t>
      </w:r>
      <w:proofErr w:type="gramStart"/>
      <w:r>
        <w:t>applied;</w:t>
      </w:r>
      <w:proofErr w:type="gramEnd"/>
    </w:p>
    <w:p w14:paraId="6A6AE3F5" w14:textId="187DE01A" w:rsidR="00A84C07" w:rsidRDefault="00A84C07" w:rsidP="00175063">
      <w:pPr>
        <w:pStyle w:val="ListParagraph"/>
        <w:numPr>
          <w:ilvl w:val="0"/>
          <w:numId w:val="9"/>
        </w:numPr>
      </w:pPr>
      <w:r>
        <w:t xml:space="preserve">The </w:t>
      </w:r>
      <w:r w:rsidR="00D72691">
        <w:t xml:space="preserve">area(s) where pesticides will be </w:t>
      </w:r>
      <w:proofErr w:type="gramStart"/>
      <w:r w:rsidR="00D72691">
        <w:t>applied</w:t>
      </w:r>
      <w:r>
        <w:t>;</w:t>
      </w:r>
      <w:proofErr w:type="gramEnd"/>
    </w:p>
    <w:p w14:paraId="40FF6569" w14:textId="77777777" w:rsidR="00D72691" w:rsidRDefault="00D72691" w:rsidP="00175063">
      <w:pPr>
        <w:pStyle w:val="ListParagraph"/>
        <w:numPr>
          <w:ilvl w:val="0"/>
          <w:numId w:val="9"/>
        </w:numPr>
      </w:pPr>
      <w:r>
        <w:t>T</w:t>
      </w:r>
      <w:r w:rsidR="00A84C07">
        <w:t xml:space="preserve">he purpose for which the pesticide application(s) will be </w:t>
      </w:r>
      <w:proofErr w:type="gramStart"/>
      <w:r w:rsidR="00A84C07">
        <w:t>made;</w:t>
      </w:r>
      <w:proofErr w:type="gramEnd"/>
    </w:p>
    <w:p w14:paraId="0FDE16C1" w14:textId="77777777" w:rsidR="00D72691" w:rsidRDefault="00D72691" w:rsidP="00175063">
      <w:pPr>
        <w:pStyle w:val="ListParagraph"/>
        <w:numPr>
          <w:ilvl w:val="0"/>
          <w:numId w:val="9"/>
        </w:numPr>
      </w:pPr>
      <w:r>
        <w:t>The approximate application date(s</w:t>
      </w:r>
      <w:proofErr w:type="gramStart"/>
      <w:r>
        <w:t>);</w:t>
      </w:r>
      <w:proofErr w:type="gramEnd"/>
    </w:p>
    <w:p w14:paraId="06826242" w14:textId="77777777" w:rsidR="00D72691" w:rsidRDefault="00D72691" w:rsidP="00175063">
      <w:pPr>
        <w:pStyle w:val="ListParagraph"/>
        <w:numPr>
          <w:ilvl w:val="0"/>
          <w:numId w:val="9"/>
        </w:numPr>
      </w:pPr>
      <w:r>
        <w:t xml:space="preserve">The type(s) of application equipment to be </w:t>
      </w:r>
      <w:proofErr w:type="gramStart"/>
      <w:r>
        <w:t>employed;</w:t>
      </w:r>
      <w:proofErr w:type="gramEnd"/>
    </w:p>
    <w:p w14:paraId="2FD1CFF2" w14:textId="36965E45" w:rsidR="00A84C07" w:rsidRDefault="00D72691" w:rsidP="00175063">
      <w:pPr>
        <w:pStyle w:val="ListParagraph"/>
        <w:numPr>
          <w:ilvl w:val="0"/>
          <w:numId w:val="9"/>
        </w:numPr>
      </w:pPr>
      <w:r>
        <w:t>The approved pest species for which the application is being made as defined in policy or by the Board;</w:t>
      </w:r>
      <w:r w:rsidR="00A84C07">
        <w:t xml:space="preserve"> and</w:t>
      </w:r>
    </w:p>
    <w:p w14:paraId="7F47BDB9" w14:textId="77777777" w:rsidR="00D72691" w:rsidRDefault="00D72691" w:rsidP="00175063">
      <w:pPr>
        <w:pStyle w:val="ListParagraph"/>
        <w:numPr>
          <w:ilvl w:val="0"/>
          <w:numId w:val="9"/>
        </w:numPr>
      </w:pPr>
      <w:r w:rsidRPr="00D72691">
        <w:t xml:space="preserve">The particular reasons why the applicant seeks a variance from the requirements  of this section, including a detailed description of the techniques to be employed  to assure that a reasonably equivalent degree of protection of surrounding  nontarget vegetation will be obtained.  </w:t>
      </w:r>
    </w:p>
    <w:p w14:paraId="6D346826" w14:textId="77777777" w:rsidR="00D72691" w:rsidRDefault="00D72691" w:rsidP="00212009">
      <w:pPr>
        <w:ind w:left="360"/>
      </w:pPr>
    </w:p>
    <w:p w14:paraId="45AAEE03" w14:textId="4B24D7CE" w:rsidR="00A84C07" w:rsidRDefault="00D72691" w:rsidP="0042570B">
      <w:pPr>
        <w:ind w:left="720"/>
      </w:pPr>
      <w:r w:rsidRPr="00D72691">
        <w:t>Within 30 days after a complete application is submitted, the Board or its staff shall issue a permit if it finds that the application meets requirements of</w:t>
      </w:r>
      <w:r w:rsidR="00212009">
        <w:t xml:space="preserve"> CMR01-26 Chapter 41</w:t>
      </w:r>
      <w:r w:rsidRPr="00D72691">
        <w:t xml:space="preserve"> Section 6 (E). The Board may place conditions on any such permit, and the applicant shall comply with such conditions. Except as required by the permit, the applicant shall undertake the application in accordance with all of the conditions described in their request and all other applicable legal standards. Permits issued by the Board under this section shall not be transferable or assignable except with further written approval of the Board and shall be valid only for the period specified in the permit.  </w:t>
      </w:r>
    </w:p>
    <w:sectPr w:rsidR="00A84C07" w:rsidSect="0017506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37E8" w14:textId="77777777" w:rsidR="00814296" w:rsidRDefault="00814296" w:rsidP="00175063">
      <w:r>
        <w:separator/>
      </w:r>
    </w:p>
  </w:endnote>
  <w:endnote w:type="continuationSeparator" w:id="0">
    <w:p w14:paraId="3BC2AA91" w14:textId="77777777" w:rsidR="00814296" w:rsidRDefault="00814296" w:rsidP="0017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C6E5" w14:textId="77777777" w:rsidR="00814296" w:rsidRDefault="00814296" w:rsidP="00175063">
      <w:r>
        <w:separator/>
      </w:r>
    </w:p>
  </w:footnote>
  <w:footnote w:type="continuationSeparator" w:id="0">
    <w:p w14:paraId="5BEF6E87" w14:textId="77777777" w:rsidR="00814296" w:rsidRDefault="00814296" w:rsidP="0017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8D03" w14:textId="77777777" w:rsidR="00175063" w:rsidRPr="00A67BAB" w:rsidRDefault="00175063" w:rsidP="00175063">
    <w:pPr>
      <w:pStyle w:val="DefaultText"/>
      <w:spacing w:before="120"/>
      <w:jc w:val="center"/>
      <w:rPr>
        <w:b/>
        <w:bCs/>
        <w:smallCaps/>
        <w:szCs w:val="28"/>
      </w:rPr>
    </w:pPr>
    <w:r w:rsidRPr="00A67BAB">
      <w:rPr>
        <w:b/>
        <w:bCs/>
        <w:smallCaps/>
        <w:sz w:val="22"/>
        <w:szCs w:val="28"/>
      </w:rPr>
      <w:drawing>
        <wp:anchor distT="0" distB="0" distL="114300" distR="114300" simplePos="0" relativeHeight="251661312" behindDoc="1" locked="0" layoutInCell="1" allowOverlap="1" wp14:anchorId="0873DF3B" wp14:editId="60478212">
          <wp:simplePos x="0" y="0"/>
          <wp:positionH relativeFrom="column">
            <wp:posOffset>111760</wp:posOffset>
          </wp:positionH>
          <wp:positionV relativeFrom="paragraph">
            <wp:posOffset>93345</wp:posOffset>
          </wp:positionV>
          <wp:extent cx="745026" cy="92215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990" t="-2942" r="-6551" b="-5884"/>
                  <a:stretch>
                    <a:fillRect/>
                  </a:stretch>
                </pic:blipFill>
                <pic:spPr bwMode="auto">
                  <a:xfrm>
                    <a:off x="0" y="0"/>
                    <a:ext cx="745026" cy="922158"/>
                  </a:xfrm>
                  <a:prstGeom prst="rect">
                    <a:avLst/>
                  </a:prstGeom>
                  <a:noFill/>
                </pic:spPr>
              </pic:pic>
            </a:graphicData>
          </a:graphic>
          <wp14:sizeRelH relativeFrom="page">
            <wp14:pctWidth>0</wp14:pctWidth>
          </wp14:sizeRelH>
          <wp14:sizeRelV relativeFrom="page">
            <wp14:pctHeight>0</wp14:pctHeight>
          </wp14:sizeRelV>
        </wp:anchor>
      </w:drawing>
    </w:r>
    <w:r w:rsidRPr="00A67BAB">
      <w:rPr>
        <w:sz w:val="22"/>
        <w:szCs w:val="28"/>
      </w:rPr>
      <mc:AlternateContent>
        <mc:Choice Requires="wps">
          <w:drawing>
            <wp:anchor distT="0" distB="0" distL="114300" distR="114300" simplePos="0" relativeHeight="251659264" behindDoc="1" locked="1" layoutInCell="1" allowOverlap="1" wp14:anchorId="3255C9C0" wp14:editId="2029A318">
              <wp:simplePos x="0" y="0"/>
              <wp:positionH relativeFrom="column">
                <wp:posOffset>4911725</wp:posOffset>
              </wp:positionH>
              <wp:positionV relativeFrom="paragraph">
                <wp:posOffset>1120775</wp:posOffset>
              </wp:positionV>
              <wp:extent cx="1022350" cy="342900"/>
              <wp:effectExtent l="0" t="0" r="635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wps:spPr>
                    <wps:txbx>
                      <w:txbxContent>
                        <w:p w14:paraId="30641121" w14:textId="77777777" w:rsidR="00175063" w:rsidRDefault="00175063" w:rsidP="00175063">
                          <w:pPr>
                            <w:pStyle w:val="DefaultText"/>
                            <w:jc w:val="center"/>
                            <w:rPr>
                              <w:b/>
                              <w:bCs/>
                              <w:smallCaps/>
                              <w:sz w:val="20"/>
                              <w:szCs w:val="16"/>
                            </w:rPr>
                          </w:pPr>
                          <w:r>
                            <w:rPr>
                              <w:b/>
                              <w:bCs/>
                              <w:smallCaps/>
                              <w:sz w:val="20"/>
                              <w:szCs w:val="16"/>
                            </w:rPr>
                            <w:t>Amanda E. Beal</w:t>
                          </w:r>
                        </w:p>
                        <w:p w14:paraId="09F1F5D5" w14:textId="77777777" w:rsidR="00175063" w:rsidRPr="00F10350" w:rsidRDefault="00175063" w:rsidP="00175063">
                          <w:pPr>
                            <w:pStyle w:val="DefaultText"/>
                            <w:jc w:val="center"/>
                            <w:rPr>
                              <w:b/>
                              <w:bCs/>
                              <w:smallCaps/>
                              <w:sz w:val="20"/>
                              <w:szCs w:val="16"/>
                            </w:rPr>
                          </w:pPr>
                          <w:r>
                            <w:rPr>
                              <w:b/>
                              <w:bCs/>
                              <w:smallCaps/>
                              <w:sz w:val="20"/>
                              <w:szCs w:val="16"/>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5C9C0" id="_x0000_t202" coordsize="21600,21600" o:spt="202" path="m,l,21600r21600,l21600,xe">
              <v:stroke joinstyle="miter"/>
              <v:path gradientshapeok="t" o:connecttype="rect"/>
            </v:shapetype>
            <v:shape id="Text Box 19" o:spid="_x0000_s1026" type="#_x0000_t202" style="position:absolute;left:0;text-align:left;margin-left:386.75pt;margin-top:88.25pt;width:80.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" filled="f" stroked="f">
              <v:textbox inset="0,0,0,0">
                <w:txbxContent>
                  <w:p w14:paraId="30641121" w14:textId="77777777" w:rsidR="00175063" w:rsidRDefault="00175063" w:rsidP="00175063">
                    <w:pPr>
                      <w:pStyle w:val="DefaultText"/>
                      <w:jc w:val="center"/>
                      <w:rPr>
                        <w:b/>
                        <w:bCs/>
                        <w:smallCaps/>
                        <w:sz w:val="20"/>
                        <w:szCs w:val="16"/>
                      </w:rPr>
                    </w:pPr>
                    <w:r>
                      <w:rPr>
                        <w:b/>
                        <w:bCs/>
                        <w:smallCaps/>
                        <w:sz w:val="20"/>
                        <w:szCs w:val="16"/>
                      </w:rPr>
                      <w:t>Amanda E. Beal</w:t>
                    </w:r>
                  </w:p>
                  <w:p w14:paraId="09F1F5D5" w14:textId="77777777" w:rsidR="00175063" w:rsidRPr="00F10350" w:rsidRDefault="00175063" w:rsidP="00175063">
                    <w:pPr>
                      <w:pStyle w:val="DefaultText"/>
                      <w:jc w:val="center"/>
                      <w:rPr>
                        <w:b/>
                        <w:bCs/>
                        <w:smallCaps/>
                        <w:sz w:val="20"/>
                        <w:szCs w:val="16"/>
                      </w:rPr>
                    </w:pPr>
                    <w:r>
                      <w:rPr>
                        <w:b/>
                        <w:bCs/>
                        <w:smallCaps/>
                        <w:sz w:val="20"/>
                        <w:szCs w:val="16"/>
                      </w:rPr>
                      <w:t>Commissioner</w:t>
                    </w:r>
                  </w:p>
                </w:txbxContent>
              </v:textbox>
              <w10:anchorlock/>
            </v:shape>
          </w:pict>
        </mc:Fallback>
      </mc:AlternateContent>
    </w:r>
    <w:r w:rsidRPr="00A67BAB">
      <w:rPr>
        <w:b/>
        <w:bCs/>
        <w:smallCaps/>
        <w:sz w:val="22"/>
        <w:szCs w:val="28"/>
      </w:rPr>
      <w:t>State of Maine</w:t>
    </w:r>
  </w:p>
  <w:p w14:paraId="39868EEC" w14:textId="77777777" w:rsidR="00175063" w:rsidRPr="00A67BAB" w:rsidRDefault="00175063" w:rsidP="00175063">
    <w:pPr>
      <w:pStyle w:val="DefaultText"/>
      <w:jc w:val="center"/>
      <w:rPr>
        <w:b/>
        <w:bCs/>
        <w:smallCaps/>
        <w:szCs w:val="26"/>
      </w:rPr>
    </w:pPr>
    <w:r w:rsidRPr="00A67BAB">
      <w:rPr>
        <w:b/>
        <w:bCs/>
        <w:smallCaps/>
        <w:szCs w:val="26"/>
      </w:rPr>
      <w:t>Department of Agriculture, Conservation &amp; Forestry</w:t>
    </w:r>
  </w:p>
  <w:p w14:paraId="7A25BD9C" w14:textId="77777777" w:rsidR="00175063" w:rsidRPr="00A67BAB" w:rsidRDefault="00175063" w:rsidP="00175063">
    <w:pPr>
      <w:pStyle w:val="DefaultText"/>
      <w:jc w:val="center"/>
      <w:rPr>
        <w:b/>
        <w:bCs/>
        <w:smallCaps/>
        <w:sz w:val="22"/>
      </w:rPr>
    </w:pPr>
    <w:r>
      <w:rPr>
        <w:b/>
        <w:bCs/>
        <w:smallCaps/>
        <w:sz w:val="22"/>
      </w:rPr>
      <w:t>Board of Pesticides Control</w:t>
    </w:r>
  </w:p>
  <w:p w14:paraId="14E80DA0" w14:textId="77777777" w:rsidR="00175063" w:rsidRPr="00A67BAB" w:rsidRDefault="00175063" w:rsidP="00175063">
    <w:pPr>
      <w:pStyle w:val="DefaultText"/>
      <w:jc w:val="center"/>
      <w:rPr>
        <w:b/>
        <w:bCs/>
        <w:smallCaps/>
        <w:sz w:val="22"/>
      </w:rPr>
    </w:pPr>
    <w:r w:rsidRPr="00A67BAB">
      <w:rPr>
        <w:b/>
        <w:bCs/>
        <w:smallCaps/>
        <w:sz w:val="22"/>
      </w:rPr>
      <w:t>2</w:t>
    </w:r>
    <w:r>
      <w:rPr>
        <w:b/>
        <w:bCs/>
        <w:smallCaps/>
        <w:sz w:val="22"/>
      </w:rPr>
      <w:t>8</w:t>
    </w:r>
    <w:r w:rsidRPr="00A67BAB">
      <w:rPr>
        <w:b/>
        <w:bCs/>
        <w:smallCaps/>
        <w:sz w:val="22"/>
      </w:rPr>
      <w:t xml:space="preserve"> State House Station</w:t>
    </w:r>
  </w:p>
  <w:p w14:paraId="255F61A8" w14:textId="77777777" w:rsidR="00175063" w:rsidRDefault="00175063" w:rsidP="00175063">
    <w:pPr>
      <w:pStyle w:val="DefaultText"/>
      <w:jc w:val="center"/>
      <w:rPr>
        <w:b/>
        <w:bCs/>
        <w:smallCaps/>
        <w:sz w:val="22"/>
      </w:rPr>
    </w:pPr>
    <w:r w:rsidRPr="00A67BAB">
      <w:rPr>
        <w:b/>
        <w:bCs/>
        <w:smallCaps/>
        <w:sz w:val="22"/>
      </w:rPr>
      <w:t>Augusta, Maine 04333</w:t>
    </w:r>
  </w:p>
  <w:p w14:paraId="57323C27" w14:textId="77777777" w:rsidR="00175063" w:rsidRPr="009F0917" w:rsidRDefault="00175063" w:rsidP="00175063">
    <w:pPr>
      <w:pStyle w:val="DefaultText"/>
      <w:jc w:val="center"/>
      <w:rPr>
        <w:b/>
        <w:bCs/>
        <w:sz w:val="26"/>
        <w:szCs w:val="26"/>
      </w:rPr>
    </w:pPr>
    <w:r>
      <mc:AlternateContent>
        <mc:Choice Requires="wps">
          <w:drawing>
            <wp:anchor distT="0" distB="0" distL="114300" distR="114300" simplePos="0" relativeHeight="251660288" behindDoc="1" locked="1" layoutInCell="1" allowOverlap="1" wp14:anchorId="7862891C" wp14:editId="5ED164B0">
              <wp:simplePos x="0" y="0"/>
              <wp:positionH relativeFrom="column">
                <wp:posOffset>0</wp:posOffset>
              </wp:positionH>
              <wp:positionV relativeFrom="paragraph">
                <wp:posOffset>196215</wp:posOffset>
              </wp:positionV>
              <wp:extent cx="972185" cy="313690"/>
              <wp:effectExtent l="0" t="0" r="18415" b="1016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3690"/>
                      </a:xfrm>
                      <a:prstGeom prst="rect">
                        <a:avLst/>
                      </a:prstGeom>
                      <a:noFill/>
                      <a:ln>
                        <a:noFill/>
                      </a:ln>
                    </wps:spPr>
                    <wps:txbx>
                      <w:txbxContent>
                        <w:p w14:paraId="58B0E3B3" w14:textId="77777777" w:rsidR="00175063" w:rsidRPr="00F10350" w:rsidRDefault="00175063" w:rsidP="00175063">
                          <w:pPr>
                            <w:pStyle w:val="DefaultText"/>
                            <w:spacing w:before="40"/>
                            <w:jc w:val="center"/>
                            <w:rPr>
                              <w:b/>
                              <w:bCs/>
                              <w:smallCaps/>
                              <w:sz w:val="20"/>
                              <w:szCs w:val="16"/>
                            </w:rPr>
                          </w:pPr>
                          <w:r>
                            <w:rPr>
                              <w:b/>
                              <w:bCs/>
                              <w:smallCaps/>
                              <w:sz w:val="20"/>
                              <w:szCs w:val="16"/>
                            </w:rPr>
                            <w:t>Janet T. Mills</w:t>
                          </w:r>
                        </w:p>
                        <w:p w14:paraId="151C2FA2" w14:textId="77777777" w:rsidR="00175063" w:rsidRPr="00F10350" w:rsidRDefault="00175063" w:rsidP="00175063">
                          <w:pPr>
                            <w:pStyle w:val="DefaultText"/>
                            <w:jc w:val="center"/>
                            <w:rPr>
                              <w:b/>
                              <w:bCs/>
                              <w:smallCaps/>
                              <w:sz w:val="20"/>
                              <w:szCs w:val="16"/>
                            </w:rPr>
                          </w:pPr>
                          <w:r w:rsidRPr="00F10350">
                            <w:rPr>
                              <w:b/>
                              <w:bCs/>
                              <w:smallCaps/>
                              <w:sz w:val="20"/>
                              <w:szCs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2891C" id="Text Box 23" o:spid="_x0000_s1027" type="#_x0000_t202" style="position:absolute;left:0;text-align:left;margin-left:0;margin-top:15.45pt;width:76.55pt;height:2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" filled="f" stroked="f">
              <v:textbox inset="0,0,0,0">
                <w:txbxContent>
                  <w:p w14:paraId="58B0E3B3" w14:textId="77777777" w:rsidR="00175063" w:rsidRPr="00F10350" w:rsidRDefault="00175063" w:rsidP="00175063">
                    <w:pPr>
                      <w:pStyle w:val="DefaultText"/>
                      <w:spacing w:before="40"/>
                      <w:jc w:val="center"/>
                      <w:rPr>
                        <w:b/>
                        <w:bCs/>
                        <w:smallCaps/>
                        <w:sz w:val="20"/>
                        <w:szCs w:val="16"/>
                      </w:rPr>
                    </w:pPr>
                    <w:r>
                      <w:rPr>
                        <w:b/>
                        <w:bCs/>
                        <w:smallCaps/>
                        <w:sz w:val="20"/>
                        <w:szCs w:val="16"/>
                      </w:rPr>
                      <w:t>Janet T. Mills</w:t>
                    </w:r>
                  </w:p>
                  <w:p w14:paraId="151C2FA2" w14:textId="77777777" w:rsidR="00175063" w:rsidRPr="00F10350" w:rsidRDefault="00175063" w:rsidP="00175063">
                    <w:pPr>
                      <w:pStyle w:val="DefaultText"/>
                      <w:jc w:val="center"/>
                      <w:rPr>
                        <w:b/>
                        <w:bCs/>
                        <w:smallCaps/>
                        <w:sz w:val="20"/>
                        <w:szCs w:val="16"/>
                      </w:rPr>
                    </w:pPr>
                    <w:r w:rsidRPr="00F10350">
                      <w:rPr>
                        <w:b/>
                        <w:bCs/>
                        <w:smallCaps/>
                        <w:sz w:val="20"/>
                        <w:szCs w:val="16"/>
                      </w:rPr>
                      <w:t>Governor</w:t>
                    </w:r>
                  </w:p>
                </w:txbxContent>
              </v:textbox>
              <w10:anchorlock/>
            </v:shape>
          </w:pict>
        </mc:Fallback>
      </mc:AlternateContent>
    </w:r>
  </w:p>
  <w:p w14:paraId="3D3A8101" w14:textId="77777777" w:rsidR="00175063" w:rsidRDefault="00175063" w:rsidP="00175063">
    <w:pPr>
      <w:pStyle w:val="Header"/>
    </w:pPr>
  </w:p>
  <w:p w14:paraId="37115406" w14:textId="77777777" w:rsidR="00175063" w:rsidRDefault="00175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C8EE" w14:textId="77777777" w:rsidR="00175063" w:rsidRPr="00A67BAB" w:rsidRDefault="00175063" w:rsidP="00175063">
    <w:pPr>
      <w:pStyle w:val="DefaultText"/>
      <w:spacing w:before="120"/>
      <w:jc w:val="center"/>
      <w:rPr>
        <w:b/>
        <w:bCs/>
        <w:smallCaps/>
        <w:szCs w:val="28"/>
      </w:rPr>
    </w:pPr>
    <w:r w:rsidRPr="00A67BAB">
      <w:rPr>
        <w:b/>
        <w:bCs/>
        <w:smallCaps/>
        <w:sz w:val="22"/>
        <w:szCs w:val="28"/>
      </w:rPr>
      <w:drawing>
        <wp:anchor distT="0" distB="0" distL="114300" distR="114300" simplePos="0" relativeHeight="251665408" behindDoc="1" locked="0" layoutInCell="1" allowOverlap="1" wp14:anchorId="6207758D" wp14:editId="53357AB6">
          <wp:simplePos x="0" y="0"/>
          <wp:positionH relativeFrom="column">
            <wp:posOffset>111760</wp:posOffset>
          </wp:positionH>
          <wp:positionV relativeFrom="paragraph">
            <wp:posOffset>93345</wp:posOffset>
          </wp:positionV>
          <wp:extent cx="745026" cy="922158"/>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990" t="-2942" r="-6551" b="-5884"/>
                  <a:stretch>
                    <a:fillRect/>
                  </a:stretch>
                </pic:blipFill>
                <pic:spPr bwMode="auto">
                  <a:xfrm>
                    <a:off x="0" y="0"/>
                    <a:ext cx="745026" cy="922158"/>
                  </a:xfrm>
                  <a:prstGeom prst="rect">
                    <a:avLst/>
                  </a:prstGeom>
                  <a:noFill/>
                </pic:spPr>
              </pic:pic>
            </a:graphicData>
          </a:graphic>
          <wp14:sizeRelH relativeFrom="page">
            <wp14:pctWidth>0</wp14:pctWidth>
          </wp14:sizeRelH>
          <wp14:sizeRelV relativeFrom="page">
            <wp14:pctHeight>0</wp14:pctHeight>
          </wp14:sizeRelV>
        </wp:anchor>
      </w:drawing>
    </w:r>
    <w:r w:rsidRPr="00A67BAB">
      <w:rPr>
        <w:sz w:val="22"/>
        <w:szCs w:val="28"/>
      </w:rPr>
      <mc:AlternateContent>
        <mc:Choice Requires="wps">
          <w:drawing>
            <wp:anchor distT="0" distB="0" distL="114300" distR="114300" simplePos="0" relativeHeight="251663360" behindDoc="1" locked="1" layoutInCell="1" allowOverlap="1" wp14:anchorId="45B185D0" wp14:editId="46675368">
              <wp:simplePos x="0" y="0"/>
              <wp:positionH relativeFrom="column">
                <wp:posOffset>4911725</wp:posOffset>
              </wp:positionH>
              <wp:positionV relativeFrom="paragraph">
                <wp:posOffset>1120775</wp:posOffset>
              </wp:positionV>
              <wp:extent cx="1022350" cy="342900"/>
              <wp:effectExtent l="0" t="0" r="635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wps:spPr>
                    <wps:txbx>
                      <w:txbxContent>
                        <w:p w14:paraId="70BE9AE8" w14:textId="77777777" w:rsidR="00175063" w:rsidRDefault="00175063" w:rsidP="00175063">
                          <w:pPr>
                            <w:pStyle w:val="DefaultText"/>
                            <w:jc w:val="center"/>
                            <w:rPr>
                              <w:b/>
                              <w:bCs/>
                              <w:smallCaps/>
                              <w:sz w:val="20"/>
                              <w:szCs w:val="16"/>
                            </w:rPr>
                          </w:pPr>
                          <w:r>
                            <w:rPr>
                              <w:b/>
                              <w:bCs/>
                              <w:smallCaps/>
                              <w:sz w:val="20"/>
                              <w:szCs w:val="16"/>
                            </w:rPr>
                            <w:t>Amanda E. Beal</w:t>
                          </w:r>
                        </w:p>
                        <w:p w14:paraId="5B49B1B9" w14:textId="77777777" w:rsidR="00175063" w:rsidRPr="00F10350" w:rsidRDefault="00175063" w:rsidP="00175063">
                          <w:pPr>
                            <w:pStyle w:val="DefaultText"/>
                            <w:jc w:val="center"/>
                            <w:rPr>
                              <w:b/>
                              <w:bCs/>
                              <w:smallCaps/>
                              <w:sz w:val="20"/>
                              <w:szCs w:val="16"/>
                            </w:rPr>
                          </w:pPr>
                          <w:r>
                            <w:rPr>
                              <w:b/>
                              <w:bCs/>
                              <w:smallCaps/>
                              <w:sz w:val="20"/>
                              <w:szCs w:val="16"/>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185D0" id="_x0000_t202" coordsize="21600,21600" o:spt="202" path="m,l,21600r21600,l21600,xe">
              <v:stroke joinstyle="miter"/>
              <v:path gradientshapeok="t" o:connecttype="rect"/>
            </v:shapetype>
            <v:shape id="_x0000_s1028" type="#_x0000_t202" style="position:absolute;left:0;text-align:left;margin-left:386.75pt;margin-top:88.25pt;width:80.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" filled="f" stroked="f">
              <v:textbox inset="0,0,0,0">
                <w:txbxContent>
                  <w:p w14:paraId="70BE9AE8" w14:textId="77777777" w:rsidR="00175063" w:rsidRDefault="00175063" w:rsidP="00175063">
                    <w:pPr>
                      <w:pStyle w:val="DefaultText"/>
                      <w:jc w:val="center"/>
                      <w:rPr>
                        <w:b/>
                        <w:bCs/>
                        <w:smallCaps/>
                        <w:sz w:val="20"/>
                        <w:szCs w:val="16"/>
                      </w:rPr>
                    </w:pPr>
                    <w:r>
                      <w:rPr>
                        <w:b/>
                        <w:bCs/>
                        <w:smallCaps/>
                        <w:sz w:val="20"/>
                        <w:szCs w:val="16"/>
                      </w:rPr>
                      <w:t>Amanda E. Beal</w:t>
                    </w:r>
                  </w:p>
                  <w:p w14:paraId="5B49B1B9" w14:textId="77777777" w:rsidR="00175063" w:rsidRPr="00F10350" w:rsidRDefault="00175063" w:rsidP="00175063">
                    <w:pPr>
                      <w:pStyle w:val="DefaultText"/>
                      <w:jc w:val="center"/>
                      <w:rPr>
                        <w:b/>
                        <w:bCs/>
                        <w:smallCaps/>
                        <w:sz w:val="20"/>
                        <w:szCs w:val="16"/>
                      </w:rPr>
                    </w:pPr>
                    <w:r>
                      <w:rPr>
                        <w:b/>
                        <w:bCs/>
                        <w:smallCaps/>
                        <w:sz w:val="20"/>
                        <w:szCs w:val="16"/>
                      </w:rPr>
                      <w:t>Commissioner</w:t>
                    </w:r>
                  </w:p>
                </w:txbxContent>
              </v:textbox>
              <w10:anchorlock/>
            </v:shape>
          </w:pict>
        </mc:Fallback>
      </mc:AlternateContent>
    </w:r>
    <w:r w:rsidRPr="00A67BAB">
      <w:rPr>
        <w:b/>
        <w:bCs/>
        <w:smallCaps/>
        <w:sz w:val="22"/>
        <w:szCs w:val="28"/>
      </w:rPr>
      <w:t>State of Maine</w:t>
    </w:r>
  </w:p>
  <w:p w14:paraId="35441200" w14:textId="77777777" w:rsidR="00175063" w:rsidRPr="00A67BAB" w:rsidRDefault="00175063" w:rsidP="00175063">
    <w:pPr>
      <w:pStyle w:val="DefaultText"/>
      <w:jc w:val="center"/>
      <w:rPr>
        <w:b/>
        <w:bCs/>
        <w:smallCaps/>
        <w:szCs w:val="26"/>
      </w:rPr>
    </w:pPr>
    <w:r w:rsidRPr="00A67BAB">
      <w:rPr>
        <w:b/>
        <w:bCs/>
        <w:smallCaps/>
        <w:szCs w:val="26"/>
      </w:rPr>
      <w:t>Department of Agriculture, Conservation &amp; Forestry</w:t>
    </w:r>
  </w:p>
  <w:p w14:paraId="0F73650B" w14:textId="77777777" w:rsidR="00175063" w:rsidRPr="00A67BAB" w:rsidRDefault="00175063" w:rsidP="00175063">
    <w:pPr>
      <w:pStyle w:val="DefaultText"/>
      <w:jc w:val="center"/>
      <w:rPr>
        <w:b/>
        <w:bCs/>
        <w:smallCaps/>
        <w:sz w:val="22"/>
      </w:rPr>
    </w:pPr>
    <w:r>
      <w:rPr>
        <w:b/>
        <w:bCs/>
        <w:smallCaps/>
        <w:sz w:val="22"/>
      </w:rPr>
      <w:t>Board of Pesticides Control</w:t>
    </w:r>
  </w:p>
  <w:p w14:paraId="58F7FEB5" w14:textId="77777777" w:rsidR="00175063" w:rsidRPr="00A67BAB" w:rsidRDefault="00175063" w:rsidP="00175063">
    <w:pPr>
      <w:pStyle w:val="DefaultText"/>
      <w:jc w:val="center"/>
      <w:rPr>
        <w:b/>
        <w:bCs/>
        <w:smallCaps/>
        <w:sz w:val="22"/>
      </w:rPr>
    </w:pPr>
    <w:r w:rsidRPr="00A67BAB">
      <w:rPr>
        <w:b/>
        <w:bCs/>
        <w:smallCaps/>
        <w:sz w:val="22"/>
      </w:rPr>
      <w:t>2</w:t>
    </w:r>
    <w:r>
      <w:rPr>
        <w:b/>
        <w:bCs/>
        <w:smallCaps/>
        <w:sz w:val="22"/>
      </w:rPr>
      <w:t>8</w:t>
    </w:r>
    <w:r w:rsidRPr="00A67BAB">
      <w:rPr>
        <w:b/>
        <w:bCs/>
        <w:smallCaps/>
        <w:sz w:val="22"/>
      </w:rPr>
      <w:t xml:space="preserve"> State House Station</w:t>
    </w:r>
  </w:p>
  <w:p w14:paraId="3CF349EF" w14:textId="77777777" w:rsidR="00175063" w:rsidRDefault="00175063" w:rsidP="00175063">
    <w:pPr>
      <w:pStyle w:val="DefaultText"/>
      <w:jc w:val="center"/>
      <w:rPr>
        <w:b/>
        <w:bCs/>
        <w:smallCaps/>
        <w:sz w:val="22"/>
      </w:rPr>
    </w:pPr>
    <w:r w:rsidRPr="00A67BAB">
      <w:rPr>
        <w:b/>
        <w:bCs/>
        <w:smallCaps/>
        <w:sz w:val="22"/>
      </w:rPr>
      <w:t>Augusta, Maine 04333</w:t>
    </w:r>
  </w:p>
  <w:p w14:paraId="5C682A0B" w14:textId="77777777" w:rsidR="00175063" w:rsidRPr="009F0917" w:rsidRDefault="00175063" w:rsidP="00175063">
    <w:pPr>
      <w:pStyle w:val="DefaultText"/>
      <w:jc w:val="center"/>
      <w:rPr>
        <w:b/>
        <w:bCs/>
        <w:sz w:val="26"/>
        <w:szCs w:val="26"/>
      </w:rPr>
    </w:pPr>
    <w:r>
      <mc:AlternateContent>
        <mc:Choice Requires="wps">
          <w:drawing>
            <wp:anchor distT="0" distB="0" distL="114300" distR="114300" simplePos="0" relativeHeight="251664384" behindDoc="1" locked="1" layoutInCell="1" allowOverlap="1" wp14:anchorId="04F78444" wp14:editId="2699E31F">
              <wp:simplePos x="0" y="0"/>
              <wp:positionH relativeFrom="column">
                <wp:posOffset>0</wp:posOffset>
              </wp:positionH>
              <wp:positionV relativeFrom="paragraph">
                <wp:posOffset>196215</wp:posOffset>
              </wp:positionV>
              <wp:extent cx="972185" cy="313690"/>
              <wp:effectExtent l="0" t="0" r="18415" b="1016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3690"/>
                      </a:xfrm>
                      <a:prstGeom prst="rect">
                        <a:avLst/>
                      </a:prstGeom>
                      <a:noFill/>
                      <a:ln>
                        <a:noFill/>
                      </a:ln>
                    </wps:spPr>
                    <wps:txbx>
                      <w:txbxContent>
                        <w:p w14:paraId="267C8C1D" w14:textId="77777777" w:rsidR="00175063" w:rsidRPr="00F10350" w:rsidRDefault="00175063" w:rsidP="00175063">
                          <w:pPr>
                            <w:pStyle w:val="DefaultText"/>
                            <w:spacing w:before="40"/>
                            <w:jc w:val="center"/>
                            <w:rPr>
                              <w:b/>
                              <w:bCs/>
                              <w:smallCaps/>
                              <w:sz w:val="20"/>
                              <w:szCs w:val="16"/>
                            </w:rPr>
                          </w:pPr>
                          <w:r>
                            <w:rPr>
                              <w:b/>
                              <w:bCs/>
                              <w:smallCaps/>
                              <w:sz w:val="20"/>
                              <w:szCs w:val="16"/>
                            </w:rPr>
                            <w:t>Janet T. Mills</w:t>
                          </w:r>
                        </w:p>
                        <w:p w14:paraId="1317FC18" w14:textId="77777777" w:rsidR="00175063" w:rsidRPr="00F10350" w:rsidRDefault="00175063" w:rsidP="00175063">
                          <w:pPr>
                            <w:pStyle w:val="DefaultText"/>
                            <w:jc w:val="center"/>
                            <w:rPr>
                              <w:b/>
                              <w:bCs/>
                              <w:smallCaps/>
                              <w:sz w:val="20"/>
                              <w:szCs w:val="16"/>
                            </w:rPr>
                          </w:pPr>
                          <w:r w:rsidRPr="00F10350">
                            <w:rPr>
                              <w:b/>
                              <w:bCs/>
                              <w:smallCaps/>
                              <w:sz w:val="20"/>
                              <w:szCs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78444" id="_x0000_s1029" type="#_x0000_t202" style="position:absolute;left:0;text-align:left;margin-left:0;margin-top:15.45pt;width:76.55pt;height:2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" filled="f" stroked="f">
              <v:textbox inset="0,0,0,0">
                <w:txbxContent>
                  <w:p w14:paraId="267C8C1D" w14:textId="77777777" w:rsidR="00175063" w:rsidRPr="00F10350" w:rsidRDefault="00175063" w:rsidP="00175063">
                    <w:pPr>
                      <w:pStyle w:val="DefaultText"/>
                      <w:spacing w:before="40"/>
                      <w:jc w:val="center"/>
                      <w:rPr>
                        <w:b/>
                        <w:bCs/>
                        <w:smallCaps/>
                        <w:sz w:val="20"/>
                        <w:szCs w:val="16"/>
                      </w:rPr>
                    </w:pPr>
                    <w:r>
                      <w:rPr>
                        <w:b/>
                        <w:bCs/>
                        <w:smallCaps/>
                        <w:sz w:val="20"/>
                        <w:szCs w:val="16"/>
                      </w:rPr>
                      <w:t>Janet T. Mills</w:t>
                    </w:r>
                  </w:p>
                  <w:p w14:paraId="1317FC18" w14:textId="77777777" w:rsidR="00175063" w:rsidRPr="00F10350" w:rsidRDefault="00175063" w:rsidP="00175063">
                    <w:pPr>
                      <w:pStyle w:val="DefaultText"/>
                      <w:jc w:val="center"/>
                      <w:rPr>
                        <w:b/>
                        <w:bCs/>
                        <w:smallCaps/>
                        <w:sz w:val="20"/>
                        <w:szCs w:val="16"/>
                      </w:rPr>
                    </w:pPr>
                    <w:r w:rsidRPr="00F10350">
                      <w:rPr>
                        <w:b/>
                        <w:bCs/>
                        <w:smallCaps/>
                        <w:sz w:val="20"/>
                        <w:szCs w:val="16"/>
                      </w:rPr>
                      <w:t>Governor</w:t>
                    </w:r>
                  </w:p>
                </w:txbxContent>
              </v:textbox>
              <w10:anchorlock/>
            </v:shape>
          </w:pict>
        </mc:Fallback>
      </mc:AlternateContent>
    </w:r>
  </w:p>
  <w:p w14:paraId="2321C822" w14:textId="77777777" w:rsidR="00175063" w:rsidRDefault="00175063" w:rsidP="00175063">
    <w:pPr>
      <w:pStyle w:val="Header"/>
    </w:pPr>
  </w:p>
  <w:p w14:paraId="0ADA9972" w14:textId="77777777" w:rsidR="00175063" w:rsidRDefault="00175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E1A"/>
    <w:multiLevelType w:val="hybridMultilevel"/>
    <w:tmpl w:val="447A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35AA7"/>
    <w:multiLevelType w:val="hybridMultilevel"/>
    <w:tmpl w:val="F60CE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A7655"/>
    <w:multiLevelType w:val="hybridMultilevel"/>
    <w:tmpl w:val="EE0E3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FB67F6"/>
    <w:multiLevelType w:val="hybridMultilevel"/>
    <w:tmpl w:val="2F448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61582D"/>
    <w:multiLevelType w:val="hybridMultilevel"/>
    <w:tmpl w:val="FFDA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55F3C"/>
    <w:multiLevelType w:val="hybridMultilevel"/>
    <w:tmpl w:val="2126FE40"/>
    <w:lvl w:ilvl="0" w:tplc="5F8C02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710AD"/>
    <w:multiLevelType w:val="hybridMultilevel"/>
    <w:tmpl w:val="CCA6738A"/>
    <w:lvl w:ilvl="0" w:tplc="5F8C02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F57D0"/>
    <w:multiLevelType w:val="hybridMultilevel"/>
    <w:tmpl w:val="1C8A54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780850"/>
    <w:multiLevelType w:val="hybridMultilevel"/>
    <w:tmpl w:val="16C611CA"/>
    <w:lvl w:ilvl="0" w:tplc="5F8C02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2"/>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0E"/>
    <w:rsid w:val="00175063"/>
    <w:rsid w:val="00212009"/>
    <w:rsid w:val="003E390E"/>
    <w:rsid w:val="0042570B"/>
    <w:rsid w:val="004E0A63"/>
    <w:rsid w:val="00507AF7"/>
    <w:rsid w:val="007D710F"/>
    <w:rsid w:val="00814296"/>
    <w:rsid w:val="00953DDB"/>
    <w:rsid w:val="00A84C07"/>
    <w:rsid w:val="00B26B7B"/>
    <w:rsid w:val="00C911C2"/>
    <w:rsid w:val="00D72691"/>
    <w:rsid w:val="00E5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D6DE9B"/>
  <w15:chartTrackingRefBased/>
  <w15:docId w15:val="{40D197AE-AD35-4E88-B144-2B528C78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3E390E"/>
  </w:style>
  <w:style w:type="paragraph" w:styleId="ListParagraph">
    <w:name w:val="List Paragraph"/>
    <w:basedOn w:val="Normal"/>
    <w:uiPriority w:val="34"/>
    <w:qFormat/>
    <w:rsid w:val="00D72691"/>
    <w:pPr>
      <w:ind w:left="720"/>
      <w:contextualSpacing/>
    </w:pPr>
  </w:style>
  <w:style w:type="paragraph" w:styleId="Header">
    <w:name w:val="header"/>
    <w:basedOn w:val="Normal"/>
    <w:link w:val="HeaderChar"/>
    <w:uiPriority w:val="99"/>
    <w:unhideWhenUsed/>
    <w:rsid w:val="00175063"/>
    <w:pPr>
      <w:tabs>
        <w:tab w:val="center" w:pos="4680"/>
        <w:tab w:val="right" w:pos="9360"/>
      </w:tabs>
    </w:pPr>
  </w:style>
  <w:style w:type="character" w:customStyle="1" w:styleId="HeaderChar">
    <w:name w:val="Header Char"/>
    <w:basedOn w:val="DefaultParagraphFont"/>
    <w:link w:val="Header"/>
    <w:uiPriority w:val="99"/>
    <w:rsid w:val="001750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063"/>
    <w:pPr>
      <w:tabs>
        <w:tab w:val="center" w:pos="4680"/>
        <w:tab w:val="right" w:pos="9360"/>
      </w:tabs>
    </w:pPr>
  </w:style>
  <w:style w:type="character" w:customStyle="1" w:styleId="FooterChar">
    <w:name w:val="Footer Char"/>
    <w:basedOn w:val="DefaultParagraphFont"/>
    <w:link w:val="Footer"/>
    <w:uiPriority w:val="99"/>
    <w:rsid w:val="00175063"/>
    <w:rPr>
      <w:rFonts w:ascii="Times New Roman" w:eastAsia="Times New Roman" w:hAnsi="Times New Roman" w:cs="Times New Roman"/>
      <w:sz w:val="24"/>
      <w:szCs w:val="24"/>
    </w:rPr>
  </w:style>
  <w:style w:type="paragraph" w:customStyle="1" w:styleId="DefaultText">
    <w:name w:val="Default Text"/>
    <w:basedOn w:val="Normal"/>
    <w:rsid w:val="00175063"/>
    <w:pPr>
      <w:overflowPunct w:val="0"/>
      <w:autoSpaceDE w:val="0"/>
      <w:autoSpaceDN w:val="0"/>
      <w:adjustRightInd w:val="0"/>
      <w:textAlignment w:val="baseline"/>
    </w:pPr>
    <w:rPr>
      <w:noProof/>
    </w:rPr>
  </w:style>
  <w:style w:type="character" w:styleId="CommentReference">
    <w:name w:val="annotation reference"/>
    <w:basedOn w:val="DefaultParagraphFont"/>
    <w:uiPriority w:val="99"/>
    <w:semiHidden/>
    <w:unhideWhenUsed/>
    <w:rsid w:val="007D710F"/>
    <w:rPr>
      <w:sz w:val="16"/>
      <w:szCs w:val="16"/>
    </w:rPr>
  </w:style>
  <w:style w:type="paragraph" w:styleId="CommentText">
    <w:name w:val="annotation text"/>
    <w:basedOn w:val="Normal"/>
    <w:link w:val="CommentTextChar"/>
    <w:uiPriority w:val="99"/>
    <w:semiHidden/>
    <w:unhideWhenUsed/>
    <w:rsid w:val="007D710F"/>
    <w:rPr>
      <w:sz w:val="20"/>
      <w:szCs w:val="20"/>
    </w:rPr>
  </w:style>
  <w:style w:type="character" w:customStyle="1" w:styleId="CommentTextChar">
    <w:name w:val="Comment Text Char"/>
    <w:basedOn w:val="DefaultParagraphFont"/>
    <w:link w:val="CommentText"/>
    <w:uiPriority w:val="99"/>
    <w:semiHidden/>
    <w:rsid w:val="007D71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710F"/>
    <w:rPr>
      <w:b/>
      <w:bCs/>
    </w:rPr>
  </w:style>
  <w:style w:type="character" w:customStyle="1" w:styleId="CommentSubjectChar">
    <w:name w:val="Comment Subject Char"/>
    <w:basedOn w:val="CommentTextChar"/>
    <w:link w:val="CommentSubject"/>
    <w:uiPriority w:val="99"/>
    <w:semiHidden/>
    <w:rsid w:val="007D71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2778</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Karla</dc:creator>
  <cp:keywords/>
  <dc:description/>
  <cp:lastModifiedBy>Couture, Amanda</cp:lastModifiedBy>
  <cp:revision>2</cp:revision>
  <dcterms:created xsi:type="dcterms:W3CDTF">2023-04-05T18:39:00Z</dcterms:created>
  <dcterms:modified xsi:type="dcterms:W3CDTF">2023-04-05T18:39:00Z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08ed1468d498891a2d36a6c1c499d979a4efb349dd67cbb84f901fe1a3885d9c</vt:lpwstr>
  </property>
</Properties>
</file>