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2D18"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5CC2A365" w14:textId="77777777" w:rsidR="008D67A9" w:rsidRPr="008D67A9" w:rsidRDefault="008D67A9" w:rsidP="008D67A9"/>
    <w:p w14:paraId="320343F1" w14:textId="77777777" w:rsidR="00763334" w:rsidRDefault="00763334" w:rsidP="008D67A9">
      <w:pPr>
        <w:jc w:val="center"/>
        <w:rPr>
          <w:b/>
          <w:sz w:val="32"/>
          <w:szCs w:val="32"/>
        </w:rPr>
      </w:pPr>
    </w:p>
    <w:p w14:paraId="42523DC2" w14:textId="77777777" w:rsidR="005F281A" w:rsidRDefault="005F281A" w:rsidP="008D67A9">
      <w:pPr>
        <w:jc w:val="center"/>
        <w:rPr>
          <w:b/>
          <w:sz w:val="32"/>
          <w:szCs w:val="32"/>
        </w:rPr>
      </w:pPr>
    </w:p>
    <w:p w14:paraId="681800B5" w14:textId="77777777" w:rsidR="005F281A" w:rsidRDefault="005F281A" w:rsidP="008D67A9">
      <w:pPr>
        <w:jc w:val="center"/>
        <w:rPr>
          <w:b/>
          <w:sz w:val="32"/>
          <w:szCs w:val="32"/>
        </w:rPr>
      </w:pPr>
    </w:p>
    <w:p w14:paraId="7BE019A9" w14:textId="77777777" w:rsidR="005F281A" w:rsidRDefault="005F281A" w:rsidP="008D67A9">
      <w:pPr>
        <w:jc w:val="center"/>
        <w:rPr>
          <w:b/>
          <w:sz w:val="32"/>
          <w:szCs w:val="32"/>
        </w:rPr>
      </w:pPr>
    </w:p>
    <w:p w14:paraId="5F45568A" w14:textId="77777777" w:rsidR="005F281A" w:rsidRDefault="005F281A" w:rsidP="007E6966">
      <w:pPr>
        <w:rPr>
          <w:b/>
          <w:sz w:val="32"/>
          <w:szCs w:val="32"/>
        </w:rPr>
      </w:pPr>
    </w:p>
    <w:p w14:paraId="0215C693" w14:textId="77777777" w:rsidR="005F281A" w:rsidRDefault="005F281A" w:rsidP="00174C9A">
      <w:pPr>
        <w:rPr>
          <w:b/>
          <w:sz w:val="32"/>
          <w:szCs w:val="32"/>
        </w:rPr>
      </w:pPr>
    </w:p>
    <w:p w14:paraId="186FB219" w14:textId="77777777" w:rsidR="007E6966" w:rsidRDefault="007E6966" w:rsidP="00174C9A">
      <w:pPr>
        <w:rPr>
          <w:b/>
          <w:sz w:val="32"/>
          <w:szCs w:val="32"/>
        </w:rPr>
      </w:pPr>
    </w:p>
    <w:p w14:paraId="10102182" w14:textId="77777777" w:rsidR="005F281A" w:rsidRDefault="001132F4" w:rsidP="002F00C4">
      <w:pPr>
        <w:jc w:val="center"/>
        <w:rPr>
          <w:b/>
          <w:sz w:val="32"/>
          <w:szCs w:val="32"/>
        </w:rPr>
      </w:pPr>
      <w:r>
        <w:rPr>
          <w:rFonts w:ascii="Arial" w:hAnsi="Arial" w:cs="Arial"/>
          <w:noProof/>
          <w:sz w:val="15"/>
          <w:szCs w:val="15"/>
        </w:rPr>
        <w:drawing>
          <wp:inline distT="0" distB="0" distL="0" distR="0" wp14:anchorId="7BA84783" wp14:editId="2D4253D0">
            <wp:extent cx="1737360" cy="1737360"/>
            <wp:effectExtent l="0" t="0" r="0" b="0"/>
            <wp:docPr id="1" name="comp-j2qerwvgimgimage" descr="https://static.wixstatic.com/media/1fc787_ed1f5c36af4e471891d2f8c5cfa63f82~mv2.jpg/v1/fill/w_182,h_182,al_c,q_80,usm_0.66_1.00_0.01/1fc787_ed1f5c36af4e471891d2f8c5cfa63f82~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2qerwvgimgimage" descr="https://static.wixstatic.com/media/1fc787_ed1f5c36af4e471891d2f8c5cfa63f82~mv2.jpg/v1/fill/w_182,h_182,al_c,q_80,usm_0.66_1.00_0.01/1fc787_ed1f5c36af4e471891d2f8c5cfa63f82~mv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14:paraId="55E23A16" w14:textId="77777777" w:rsidR="001132F4" w:rsidRDefault="001132F4" w:rsidP="002F00C4">
      <w:pPr>
        <w:jc w:val="center"/>
        <w:rPr>
          <w:b/>
          <w:sz w:val="32"/>
          <w:szCs w:val="32"/>
        </w:rPr>
      </w:pPr>
    </w:p>
    <w:p w14:paraId="62DB513B" w14:textId="77777777" w:rsidR="001132F4" w:rsidRDefault="001132F4" w:rsidP="002F00C4">
      <w:pPr>
        <w:jc w:val="center"/>
        <w:rPr>
          <w:rFonts w:ascii="Lucida Handwriting" w:hAnsi="Lucida Handwriting"/>
          <w:b/>
          <w:sz w:val="32"/>
          <w:szCs w:val="32"/>
        </w:rPr>
      </w:pPr>
    </w:p>
    <w:p w14:paraId="12C82C36" w14:textId="77777777" w:rsidR="001132F4" w:rsidRPr="001132F4" w:rsidRDefault="001132F4" w:rsidP="002F00C4">
      <w:pPr>
        <w:jc w:val="center"/>
        <w:rPr>
          <w:rFonts w:ascii="Lucida Handwriting" w:hAnsi="Lucida Handwriting"/>
          <w:b/>
          <w:sz w:val="44"/>
          <w:szCs w:val="44"/>
        </w:rPr>
      </w:pPr>
      <w:r w:rsidRPr="001132F4">
        <w:rPr>
          <w:rFonts w:ascii="Lucida Handwriting" w:hAnsi="Lucida Handwriting"/>
          <w:b/>
          <w:sz w:val="44"/>
          <w:szCs w:val="44"/>
        </w:rPr>
        <w:t>Maine Academy of Natural Sciences</w:t>
      </w:r>
    </w:p>
    <w:p w14:paraId="51033D48" w14:textId="1CC344C5" w:rsidR="005F281A" w:rsidRPr="00903AA3" w:rsidRDefault="00744189" w:rsidP="00E56FAB">
      <w:pPr>
        <w:rPr>
          <w:rFonts w:ascii="Times New Roman" w:eastAsia="Times New Roman" w:hAnsi="Times New Roman" w:cs="Times New Roman"/>
          <w:sz w:val="24"/>
          <w:szCs w:val="24"/>
        </w:rPr>
      </w:pPr>
      <w:r w:rsidRPr="00744189">
        <w:rPr>
          <w:rFonts w:ascii="Times New Roman" w:eastAsia="Times New Roman" w:hAnsi="Times New Roman" w:cs="Times New Roman"/>
          <w:noProof/>
          <w:sz w:val="24"/>
          <w:szCs w:val="24"/>
        </w:rPr>
        <mc:AlternateContent>
          <mc:Choice Requires="wps">
            <w:drawing>
              <wp:inline distT="0" distB="0" distL="0" distR="0" wp14:anchorId="64B88783" wp14:editId="09860888">
                <wp:extent cx="7620" cy="7620"/>
                <wp:effectExtent l="0" t="0" r="0" b="0"/>
                <wp:docPr id="6"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AutoShape 6" style="width:.6pt;height:.6pt;visibility:visible;mso-wrap-style:square;mso-left-percent:-10001;mso-top-percent:-10001;mso-position-horizontal:absolute;mso-position-horizontal-relative:char;mso-position-vertical:absolute;mso-position-vertical-relative:line;mso-left-percent:-10001;mso-top-percent:-10001;v-text-anchor:top" alt="https://d.adroll.com/cm/aol/out" o:spid="_x0000_s1026" filled="f" stroked="f" w14:anchorId="2818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plxQIAANsFAAAOAAAAZHJzL2Uyb0RvYy54bWysVNuO0zAQfUfiHyy/p0lKekm06Wq3aRDS&#10;AistfIAbO42FYwfbbbog/p2x0+vuCwLyYNkzzpkzM8dzc7tvBdoxbbiSOY5HEUZMVopyucnx1y9l&#10;MMfIWCIpEUqyHD8zg28Xb9/c9F3GxqpRgjKNAESarO9y3FjbZWFoqoa1xIxUxyQ4a6VbYuGoNyHV&#10;pAf0VoTjKJqGvdK006pixoC1GJx44fHrmlX2c10bZpHIMXCzftV+Xbs1XNyQbKNJ1/DqQIP8BYuW&#10;cAlBT1AFsQRtNX8F1fJKK6NqO6pUG6q65hXzOUA2cfQim6eGdMznAsUx3alM5v/BVp92jxpxmuMp&#10;RpK00KK7rVU+MgITZaaCcrm2GOgLHRGqlRCefdWGRIlQba0rYw8XAO2pe9SuEKZ7UNU3g6RaNkRu&#10;2J3poBkgEQhzNGmt+oYRCvnEDiK8wnAHA2ho3X9UFIgRIOaLvK9162JA+dDe9/L51Eu2t6gC42w6&#10;hn5X4PA7h06y44+dNvY9Uy1ymxxrYOaBye7B2OHq8YqLI1XJhQA7yYS8MgDmYIGw8KvzOQK+8z/T&#10;KF3NV/MkSMbTVZBERRHclcskmJbxbFK8K5bLIv7l4sZJ1nBKmXRhjiqMkz/r8uE9DPo56dAowamD&#10;c5SM3qyXQqMdgVdQ+s+XGzzna+E1DV8vyOVFSvE4ie7HaVBO57MgKZNJkM6ieRDF6X06jZI0Kcrr&#10;lB64ZP+eEupznE7GE9+lC9Ivcov89zo3krXcwpwRvM3x/HSJZE59K0l9ay3hYthflMLRP5cC2n1s&#10;tNeqk+eg/LWizyBVrUBOoDuYiLBplP6BUQ/TJcfm+5ZohpH4IEHuaZwkbhz5QzKZOa3qS8/60kNk&#10;BVA5thgN26UdRti203zTQKTYF0Yq93Zr7iXsns/A6vCwYIL4TA7Tzo2oy7O/dZ7Ji98AAAD//wMA&#10;UEsDBBQABgAIAAAAIQC5+CSl1wAAAAEBAAAPAAAAZHJzL2Rvd25yZXYueG1sTI9Ba8JAEIXvQv/D&#10;MoVeRDf1IJJmIyKUSilIY+t5zI5JMDsbs2sS/31XL/Yyj+EN732TLAdTi45aV1lW8DqNQBDnVldc&#10;KPjZvU8WIJxH1lhbJgVXcrBMn0YJxtr2/E1d5gsRQtjFqKD0vomldHlJBt3UNsTBO9rWoA9rW0jd&#10;Yh/CTS1nUTSXBisODSU2tC4pP2UXo6DPt91+9/Uht+P9xvJ5c15nv59KvTwPqzcQngb/OIYbfkCH&#10;NDAd7IW1E7WC8Ii/z5s3A3G4i0wT+Z88/QMAAP//AwBQSwECLQAUAAYACAAAACEAtoM4kv4AAADh&#10;AQAAEwAAAAAAAAAAAAAAAAAAAAAAW0NvbnRlbnRfVHlwZXNdLnhtbFBLAQItABQABgAIAAAAIQA4&#10;/SH/1gAAAJQBAAALAAAAAAAAAAAAAAAAAC8BAABfcmVscy8ucmVsc1BLAQItABQABgAIAAAAIQAg&#10;sKplxQIAANsFAAAOAAAAAAAAAAAAAAAAAC4CAABkcnMvZTJvRG9jLnhtbFBLAQItABQABgAIAAAA&#10;IQC5+CSl1wAAAAEBAAAPAAAAAAAAAAAAAAAAAB8FAABkcnMvZG93bnJldi54bWxQSwUGAAAAAAQA&#10;BADzAAAAIwYAAAAA&#10;">
                <o:lock v:ext="edit" aspectratio="t"/>
                <w10:anchorlock/>
              </v:rect>
            </w:pict>
          </mc:Fallback>
        </mc:AlternateContent>
      </w:r>
      <w:r w:rsidRPr="00744189">
        <w:rPr>
          <w:rFonts w:ascii="Times New Roman" w:eastAsia="Times New Roman" w:hAnsi="Times New Roman" w:cs="Times New Roman"/>
          <w:noProof/>
          <w:sz w:val="24"/>
          <w:szCs w:val="24"/>
        </w:rPr>
        <w:t xml:space="preserve"> </w:t>
      </w:r>
      <w:r w:rsidRPr="00744189">
        <w:rPr>
          <w:rFonts w:ascii="Times New Roman" w:eastAsia="Times New Roman" w:hAnsi="Times New Roman" w:cs="Times New Roman"/>
          <w:noProof/>
          <w:sz w:val="24"/>
          <w:szCs w:val="24"/>
        </w:rPr>
        <mc:AlternateContent>
          <mc:Choice Requires="wps">
            <w:drawing>
              <wp:inline distT="0" distB="0" distL="0" distR="0" wp14:anchorId="3E90B920" wp14:editId="0D6EDC9C">
                <wp:extent cx="7620" cy="7620"/>
                <wp:effectExtent l="0" t="0" r="0" b="0"/>
                <wp:docPr id="8"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AutoShape 9" style="width:.6pt;height:.6pt;visibility:visible;mso-wrap-style:square;mso-left-percent:-10001;mso-top-percent:-10001;mso-position-horizontal:absolute;mso-position-horizontal-relative:char;mso-position-vertical:absolute;mso-position-vertical-relative:line;mso-left-percent:-10001;mso-top-percent:-10001;v-text-anchor:top" alt="https://d.adroll.com/cm/aol/out" o:spid="_x0000_s1026" filled="f" stroked="f" w14:anchorId="60D0F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gwxAIAANsFAAAOAAAAZHJzL2Uyb0RvYy54bWysVNuO0zAQfUfiHyy/p0lKekm06Wq3aRDS&#10;AistfIAbO42FYwfbbbog/p2x0+vuCwLyYNkzzpnLOZ6b230r0I5pw5XMcTyKMGKyUpTLTY6/fimD&#10;OUbGEkmJUJLl+JkZfLt4++am7zI2Vo0SlGkEINJkfZfjxtouC0NTNawlZqQ6JsFZK90SC0e9Cakm&#10;PaC3IhxH0TTslaadVhUzBqzF4MQLj1/XrLKf69owi0SOITfrV+3XtVvDxQ3JNpp0Da8OaZC/yKIl&#10;XELQE1RBLEFbzV9BtbzSyqjajirVhqquecV8DVBNHL2o5qkhHfO1QHNMd2qT+X+w1afdo0ac5hiI&#10;kqQFiu62VvnIKMWIMlNBuxwtBnihI0K1EsJnX7UhUSJUW+va2MMFQHvqHrVrhOkeVPXNIKmWDZEb&#10;dmc6IAMkAmGOJq1V3zBCoZ7YQYRXGO5gAA2t+4+KQmIEEvNN3te6dTGgfWjvuXw+ccn2FlVgnE3H&#10;wHcFDr9z6CQ7/thpY98z1SK3ybGGzDww2T0YO1w9XnFxpCq5EGAnmZBXBsAcLBAWfnU+l4Bn/mca&#10;pav5ap4EyXi6CpKoKIK7cpkE0zKeTYp3xXJZxL9c3DjJGk4pky7MUYVx8mcsH97DoJ+TDo0SnDo4&#10;l5LRm/VSaLQj8ApK//l2g+d8LbxOw/cLanlRUjxOovtxGpTT+SxIymQSpLNoHkRxep9OoyRNivK6&#10;pAcu2b+XhPocp5PxxLN0kfSL2iL/va6NZC23MGcEb0Hop0skc+pbSeqptYSLYX/RCpf+uRVA95Fo&#10;r1Unz0H5a0WfQapagZxAdzARYdMo/QOjHqZLjs33LdEMI/FBgtzTOEncOPKHZDJzWtWXnvWlh8gK&#10;oHJsMRq2SzuMsG2n+aaBSLFvjFTu7dbcS9g9nyGrw8OCCeIrOUw7N6Iuz/7WeSYvfgMAAP//AwBQ&#10;SwMEFAAGAAgAAAAhALn4JKXXAAAAAQEAAA8AAABkcnMvZG93bnJldi54bWxMj0FrwkAQhe9C/8My&#10;hV5EN/UgkmYjIpRKKUhj63nMjkkwOxuzaxL/fVcv9jKP4Q3vfZMsB1OLjlpXWVbwOo1AEOdWV1wo&#10;+Nm9TxYgnEfWWFsmBVdysEyfRgnG2vb8TV3mCxFC2MWooPS+iaV0eUkG3dQ2xME72tagD2tbSN1i&#10;H8JNLWdRNJcGKw4NJTa0Lik/ZRejoM+33X739SG34/3G8nlzXme/n0q9PA+rNxCeBv84hht+QIc0&#10;MB3shbUTtYLwiL/PmzcDcbiLTBP5nzz9AwAA//8DAFBLAQItABQABgAIAAAAIQC2gziS/gAAAOEB&#10;AAATAAAAAAAAAAAAAAAAAAAAAABbQ29udGVudF9UeXBlc10ueG1sUEsBAi0AFAAGAAgAAAAhADj9&#10;If/WAAAAlAEAAAsAAAAAAAAAAAAAAAAALwEAAF9yZWxzLy5yZWxzUEsBAi0AFAAGAAgAAAAhAM6J&#10;GDDEAgAA2wUAAA4AAAAAAAAAAAAAAAAALgIAAGRycy9lMm9Eb2MueG1sUEsBAi0AFAAGAAgAAAAh&#10;ALn4JKXXAAAAAQEAAA8AAAAAAAAAAAAAAAAAHgUAAGRycy9kb3ducmV2LnhtbFBLBQYAAAAABAAE&#10;APMAAAAiBgAAAAA=&#10;">
                <o:lock v:ext="edit" aspectratio="t"/>
                <w10:anchorlock/>
              </v:rect>
            </w:pict>
          </mc:Fallback>
        </mc:AlternateContent>
      </w:r>
    </w:p>
    <w:p w14:paraId="0452D2B2" w14:textId="77777777" w:rsidR="00321094" w:rsidRDefault="00321094" w:rsidP="00E56FAB">
      <w:pPr>
        <w:rPr>
          <w:b/>
          <w:sz w:val="32"/>
          <w:szCs w:val="32"/>
        </w:rPr>
      </w:pPr>
    </w:p>
    <w:p w14:paraId="78699A7A" w14:textId="0A31F3F0" w:rsidR="008D67A9" w:rsidRDefault="00EF0A27" w:rsidP="008D67A9">
      <w:pPr>
        <w:jc w:val="center"/>
        <w:rPr>
          <w:b/>
          <w:sz w:val="32"/>
          <w:szCs w:val="32"/>
        </w:rPr>
      </w:pPr>
      <w:r>
        <w:rPr>
          <w:b/>
          <w:sz w:val="32"/>
          <w:szCs w:val="32"/>
        </w:rPr>
        <w:t>ANNUAL MONITORING REPORT 2018-2019</w:t>
      </w:r>
    </w:p>
    <w:p w14:paraId="396804C5" w14:textId="668BD773" w:rsidR="00903AA3" w:rsidRDefault="00903AA3" w:rsidP="008D67A9">
      <w:pPr>
        <w:jc w:val="center"/>
        <w:rPr>
          <w:b/>
          <w:sz w:val="32"/>
          <w:szCs w:val="32"/>
        </w:rPr>
      </w:pPr>
    </w:p>
    <w:p w14:paraId="1DD54779" w14:textId="1A23A7A1" w:rsidR="00903AA3" w:rsidRDefault="00903AA3" w:rsidP="008D67A9">
      <w:pPr>
        <w:jc w:val="center"/>
        <w:rPr>
          <w:b/>
          <w:sz w:val="32"/>
          <w:szCs w:val="32"/>
        </w:rPr>
      </w:pPr>
    </w:p>
    <w:p w14:paraId="64E28794" w14:textId="61782C87" w:rsidR="00903AA3" w:rsidRDefault="00903AA3" w:rsidP="008D67A9">
      <w:pPr>
        <w:jc w:val="center"/>
        <w:rPr>
          <w:b/>
          <w:sz w:val="32"/>
          <w:szCs w:val="32"/>
        </w:rPr>
      </w:pPr>
    </w:p>
    <w:p w14:paraId="5A51293B" w14:textId="76A7B5BD" w:rsidR="00903AA3" w:rsidRDefault="00903AA3" w:rsidP="008D67A9">
      <w:pPr>
        <w:jc w:val="center"/>
        <w:rPr>
          <w:b/>
          <w:sz w:val="32"/>
          <w:szCs w:val="32"/>
        </w:rPr>
      </w:pPr>
    </w:p>
    <w:p w14:paraId="211AF211" w14:textId="77777777" w:rsidR="00903AA3" w:rsidRDefault="00903AA3" w:rsidP="0097141B">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1AF416CA" w14:textId="00CFE0ED" w:rsidR="00903AA3" w:rsidRDefault="00903AA3" w:rsidP="008D67A9">
      <w:pPr>
        <w:jc w:val="center"/>
        <w:rPr>
          <w:b/>
          <w:sz w:val="32"/>
          <w:szCs w:val="32"/>
        </w:rPr>
      </w:pPr>
    </w:p>
    <w:p w14:paraId="41F484B1" w14:textId="77777777" w:rsidR="00903AA3" w:rsidRPr="00763334" w:rsidRDefault="00903AA3" w:rsidP="008D67A9">
      <w:pPr>
        <w:jc w:val="center"/>
        <w:rPr>
          <w:b/>
          <w:sz w:val="32"/>
          <w:szCs w:val="32"/>
        </w:rPr>
      </w:pPr>
    </w:p>
    <w:p w14:paraId="065833C8" w14:textId="77777777" w:rsidR="008D67A9" w:rsidRPr="00763334" w:rsidRDefault="008D67A9" w:rsidP="008D67A9">
      <w:pPr>
        <w:jc w:val="center"/>
        <w:rPr>
          <w:b/>
          <w:sz w:val="32"/>
          <w:szCs w:val="32"/>
        </w:rPr>
      </w:pPr>
    </w:p>
    <w:p w14:paraId="00C74412" w14:textId="6DD072ED" w:rsidR="00321094" w:rsidRPr="007B60CE" w:rsidRDefault="00FA2F64" w:rsidP="008D67A9">
      <w:pPr>
        <w:jc w:val="both"/>
        <w:rPr>
          <w:bCs/>
          <w:sz w:val="24"/>
          <w:szCs w:val="24"/>
        </w:rPr>
      </w:pPr>
      <w:r>
        <w:rPr>
          <w:bCs/>
          <w:sz w:val="24"/>
          <w:szCs w:val="24"/>
        </w:rPr>
        <w:lastRenderedPageBreak/>
        <w:t>February 2020</w:t>
      </w:r>
    </w:p>
    <w:p w14:paraId="778B13CB" w14:textId="77777777" w:rsidR="00321094" w:rsidRPr="007B60CE" w:rsidRDefault="00321094" w:rsidP="008D67A9">
      <w:pPr>
        <w:jc w:val="both"/>
        <w:rPr>
          <w:bCs/>
          <w:sz w:val="24"/>
          <w:szCs w:val="24"/>
        </w:rPr>
      </w:pPr>
    </w:p>
    <w:p w14:paraId="7A2840B6" w14:textId="77777777" w:rsidR="001D094E" w:rsidRPr="008D67A9" w:rsidRDefault="00321094" w:rsidP="00903152">
      <w:pPr>
        <w:jc w:val="both"/>
        <w:rPr>
          <w:sz w:val="24"/>
          <w:szCs w:val="24"/>
        </w:rPr>
      </w:pPr>
      <w:r w:rsidRPr="007B60CE">
        <w:rPr>
          <w:bCs/>
          <w:sz w:val="24"/>
          <w:szCs w:val="24"/>
        </w:rPr>
        <w:t xml:space="preserve">On </w:t>
      </w:r>
      <w:r w:rsidR="00180969" w:rsidRPr="007B60CE">
        <w:rPr>
          <w:bCs/>
          <w:sz w:val="24"/>
          <w:szCs w:val="24"/>
        </w:rPr>
        <w:t>August 30th an</w:t>
      </w:r>
      <w:r w:rsidRPr="007B60CE">
        <w:rPr>
          <w:bCs/>
          <w:sz w:val="24"/>
          <w:szCs w:val="24"/>
        </w:rPr>
        <w:t xml:space="preserve"> </w:t>
      </w:r>
      <w:r w:rsidR="008D67A9" w:rsidRPr="007B60CE">
        <w:rPr>
          <w:bCs/>
          <w:sz w:val="24"/>
          <w:szCs w:val="24"/>
        </w:rPr>
        <w:t>announced</w:t>
      </w:r>
      <w:r w:rsidR="00EE5E06" w:rsidRPr="007B60CE">
        <w:rPr>
          <w:bCs/>
          <w:sz w:val="24"/>
          <w:szCs w:val="24"/>
        </w:rPr>
        <w:t xml:space="preserve"> on-site visit</w:t>
      </w:r>
      <w:r w:rsidRPr="007B60CE">
        <w:rPr>
          <w:bCs/>
          <w:sz w:val="24"/>
          <w:szCs w:val="24"/>
        </w:rPr>
        <w:t xml:space="preserve"> w</w:t>
      </w:r>
      <w:r w:rsidR="009A021D" w:rsidRPr="007B60CE">
        <w:rPr>
          <w:bCs/>
          <w:sz w:val="24"/>
          <w:szCs w:val="24"/>
        </w:rPr>
        <w:t>as</w:t>
      </w:r>
      <w:r w:rsidR="00EE5E06" w:rsidRPr="007B60CE">
        <w:rPr>
          <w:bCs/>
          <w:sz w:val="24"/>
          <w:szCs w:val="24"/>
        </w:rPr>
        <w:t xml:space="preserve"> made to the Maine Academy of Natural Sciences</w:t>
      </w:r>
      <w:r w:rsidR="008D67A9" w:rsidRPr="007B60CE">
        <w:rPr>
          <w:bCs/>
          <w:sz w:val="24"/>
          <w:szCs w:val="24"/>
        </w:rPr>
        <w:t xml:space="preserve">. </w:t>
      </w:r>
      <w:r w:rsidR="008D67A9" w:rsidRPr="007B60CE">
        <w:rPr>
          <w:sz w:val="24"/>
          <w:szCs w:val="24"/>
        </w:rPr>
        <w:t>The Maine Charter School Commission (MCSC) Review Team</w:t>
      </w:r>
      <w:r w:rsidR="00D4282D" w:rsidRPr="007B60CE">
        <w:rPr>
          <w:sz w:val="24"/>
          <w:szCs w:val="24"/>
        </w:rPr>
        <w:t xml:space="preserve">, MCSC </w:t>
      </w:r>
      <w:r w:rsidR="001E3B44" w:rsidRPr="007B60CE">
        <w:rPr>
          <w:sz w:val="24"/>
          <w:szCs w:val="24"/>
        </w:rPr>
        <w:t>liaison, and Maine Department of Education Special Services team member</w:t>
      </w:r>
      <w:r w:rsidR="00931628" w:rsidRPr="007B60CE">
        <w:rPr>
          <w:sz w:val="24"/>
          <w:szCs w:val="24"/>
        </w:rPr>
        <w:t xml:space="preserve"> </w:t>
      </w:r>
      <w:r w:rsidR="008D67A9" w:rsidRPr="007B60CE">
        <w:rPr>
          <w:sz w:val="24"/>
          <w:szCs w:val="24"/>
        </w:rPr>
        <w:t>held interviews with school leadership, and the school’s Governing Board. They also reviewed data provid</w:t>
      </w:r>
      <w:r w:rsidR="008D67A9" w:rsidRPr="008D67A9">
        <w:rPr>
          <w:sz w:val="24"/>
          <w:szCs w:val="24"/>
        </w:rPr>
        <w:t xml:space="preserve">ed by the school. </w:t>
      </w:r>
      <w:r w:rsidR="00127134">
        <w:rPr>
          <w:sz w:val="24"/>
          <w:szCs w:val="24"/>
        </w:rPr>
        <w:t xml:space="preserve"> </w:t>
      </w:r>
      <w:r w:rsidR="008D67A9" w:rsidRPr="008D67A9">
        <w:rPr>
          <w:sz w:val="24"/>
          <w:szCs w:val="24"/>
        </w:rPr>
        <w:t>Information gathered from documents, interviews and on-site observation was used to determine the extent to which the school has met its contracted performance targets.</w:t>
      </w:r>
      <w:r w:rsidR="001D094E">
        <w:rPr>
          <w:sz w:val="24"/>
          <w:szCs w:val="24"/>
        </w:rPr>
        <w:t xml:space="preserve"> </w:t>
      </w:r>
      <w:r w:rsidR="001D094E" w:rsidRPr="006268CE">
        <w:rPr>
          <w:sz w:val="24"/>
          <w:szCs w:val="24"/>
        </w:rPr>
        <w:t>This report addresses the school’s performance relative to the performance framework. Attachment A is the site visit report, which includes observation and discussion notes from the site visit.</w:t>
      </w:r>
    </w:p>
    <w:p w14:paraId="2D8347DD" w14:textId="7547778E" w:rsidR="008D67A9" w:rsidRPr="008D67A9" w:rsidRDefault="008D67A9" w:rsidP="008D67A9">
      <w:pPr>
        <w:jc w:val="both"/>
        <w:rPr>
          <w:sz w:val="24"/>
          <w:szCs w:val="24"/>
        </w:rPr>
      </w:pPr>
    </w:p>
    <w:p w14:paraId="2068A4B5" w14:textId="77777777" w:rsidR="008D67A9" w:rsidRPr="008D67A9" w:rsidRDefault="008D67A9" w:rsidP="008D67A9">
      <w:pPr>
        <w:jc w:val="both"/>
        <w:rPr>
          <w:sz w:val="24"/>
          <w:szCs w:val="24"/>
        </w:rPr>
      </w:pPr>
    </w:p>
    <w:p w14:paraId="698368CD"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2D47EC29" w14:textId="77777777" w:rsidTr="008D67A9">
        <w:tc>
          <w:tcPr>
            <w:tcW w:w="4675" w:type="dxa"/>
            <w:shd w:val="clear" w:color="auto" w:fill="BDD6EE" w:themeFill="accent1" w:themeFillTint="66"/>
          </w:tcPr>
          <w:p w14:paraId="71587163" w14:textId="60C769E9" w:rsidR="008D67A9" w:rsidRPr="008D67A9" w:rsidRDefault="00DE6765" w:rsidP="008D67A9">
            <w:pPr>
              <w:rPr>
                <w:sz w:val="24"/>
                <w:szCs w:val="24"/>
              </w:rPr>
            </w:pPr>
            <w:r>
              <w:rPr>
                <w:sz w:val="24"/>
                <w:szCs w:val="24"/>
              </w:rPr>
              <w:t>School Liaison</w:t>
            </w:r>
          </w:p>
        </w:tc>
        <w:tc>
          <w:tcPr>
            <w:tcW w:w="4675" w:type="dxa"/>
          </w:tcPr>
          <w:p w14:paraId="6902D8E6" w14:textId="77777777" w:rsidR="008D67A9" w:rsidRPr="008D67A9" w:rsidRDefault="00EE5E06" w:rsidP="008D67A9">
            <w:pPr>
              <w:jc w:val="center"/>
              <w:rPr>
                <w:sz w:val="24"/>
                <w:szCs w:val="24"/>
              </w:rPr>
            </w:pPr>
            <w:r>
              <w:rPr>
                <w:sz w:val="24"/>
                <w:szCs w:val="24"/>
              </w:rPr>
              <w:t>John Bird</w:t>
            </w:r>
          </w:p>
        </w:tc>
      </w:tr>
      <w:tr w:rsidR="008D67A9" w:rsidRPr="008D67A9" w14:paraId="0CBD6DD6" w14:textId="77777777" w:rsidTr="008D67A9">
        <w:tc>
          <w:tcPr>
            <w:tcW w:w="4675" w:type="dxa"/>
            <w:shd w:val="clear" w:color="auto" w:fill="BDD6EE" w:themeFill="accent1" w:themeFillTint="66"/>
          </w:tcPr>
          <w:p w14:paraId="2755C24F" w14:textId="77777777" w:rsidR="008D67A9" w:rsidRPr="008D67A9" w:rsidRDefault="008D67A9" w:rsidP="008D67A9">
            <w:pPr>
              <w:rPr>
                <w:sz w:val="24"/>
                <w:szCs w:val="24"/>
              </w:rPr>
            </w:pPr>
            <w:r w:rsidRPr="008D67A9">
              <w:rPr>
                <w:sz w:val="24"/>
                <w:szCs w:val="24"/>
              </w:rPr>
              <w:t>MCSC Executive Director</w:t>
            </w:r>
          </w:p>
        </w:tc>
        <w:tc>
          <w:tcPr>
            <w:tcW w:w="4675" w:type="dxa"/>
          </w:tcPr>
          <w:p w14:paraId="200C2392" w14:textId="77777777" w:rsidR="008D67A9" w:rsidRPr="008D67A9" w:rsidRDefault="00EE5E06" w:rsidP="008D67A9">
            <w:pPr>
              <w:jc w:val="center"/>
              <w:rPr>
                <w:sz w:val="24"/>
                <w:szCs w:val="24"/>
              </w:rPr>
            </w:pPr>
            <w:r>
              <w:rPr>
                <w:sz w:val="24"/>
                <w:szCs w:val="24"/>
              </w:rPr>
              <w:t>Bob Kautz</w:t>
            </w:r>
          </w:p>
        </w:tc>
      </w:tr>
      <w:tr w:rsidR="008D67A9" w:rsidRPr="008D67A9" w14:paraId="4D32520B" w14:textId="77777777" w:rsidTr="008D67A9">
        <w:tc>
          <w:tcPr>
            <w:tcW w:w="4675" w:type="dxa"/>
            <w:shd w:val="clear" w:color="auto" w:fill="BDD6EE" w:themeFill="accent1" w:themeFillTint="66"/>
          </w:tcPr>
          <w:p w14:paraId="5A2B5D64"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4CAABD70" w14:textId="77777777" w:rsidR="008D67A9" w:rsidRPr="008D67A9" w:rsidRDefault="00EE5E06" w:rsidP="008D67A9">
            <w:pPr>
              <w:jc w:val="center"/>
              <w:rPr>
                <w:sz w:val="24"/>
                <w:szCs w:val="24"/>
              </w:rPr>
            </w:pPr>
            <w:r>
              <w:rPr>
                <w:sz w:val="24"/>
                <w:szCs w:val="24"/>
              </w:rPr>
              <w:t>Gina Post</w:t>
            </w:r>
          </w:p>
        </w:tc>
      </w:tr>
      <w:tr w:rsidR="00F1217C" w:rsidRPr="008D67A9" w14:paraId="79F7104A" w14:textId="77777777" w:rsidTr="0097141B">
        <w:tc>
          <w:tcPr>
            <w:tcW w:w="4675" w:type="dxa"/>
            <w:shd w:val="clear" w:color="auto" w:fill="BDD6EE" w:themeFill="accent1" w:themeFillTint="66"/>
          </w:tcPr>
          <w:p w14:paraId="42708908" w14:textId="77777777" w:rsidR="00F1217C" w:rsidRPr="007B60CE" w:rsidRDefault="00F1217C" w:rsidP="0097141B">
            <w:pPr>
              <w:rPr>
                <w:sz w:val="24"/>
                <w:szCs w:val="24"/>
              </w:rPr>
            </w:pPr>
            <w:r w:rsidRPr="007B60CE">
              <w:rPr>
                <w:sz w:val="24"/>
                <w:szCs w:val="24"/>
              </w:rPr>
              <w:t>Consultant</w:t>
            </w:r>
          </w:p>
        </w:tc>
        <w:tc>
          <w:tcPr>
            <w:tcW w:w="4675" w:type="dxa"/>
          </w:tcPr>
          <w:p w14:paraId="7245C72D" w14:textId="1DB73557" w:rsidR="00F1217C" w:rsidRPr="008D67A9" w:rsidRDefault="00F1217C" w:rsidP="0097141B">
            <w:pPr>
              <w:jc w:val="center"/>
              <w:rPr>
                <w:sz w:val="24"/>
                <w:szCs w:val="24"/>
              </w:rPr>
            </w:pPr>
            <w:r>
              <w:rPr>
                <w:sz w:val="24"/>
                <w:szCs w:val="24"/>
              </w:rPr>
              <w:t>Joe Drago</w:t>
            </w:r>
            <w:r w:rsidR="001D094E">
              <w:rPr>
                <w:sz w:val="24"/>
                <w:szCs w:val="24"/>
              </w:rPr>
              <w:t>, CPA</w:t>
            </w:r>
          </w:p>
        </w:tc>
      </w:tr>
      <w:tr w:rsidR="00F1217C" w:rsidRPr="008D67A9" w14:paraId="49CB0F5D" w14:textId="77777777" w:rsidTr="0097141B">
        <w:tc>
          <w:tcPr>
            <w:tcW w:w="4675" w:type="dxa"/>
            <w:shd w:val="clear" w:color="auto" w:fill="BDD6EE" w:themeFill="accent1" w:themeFillTint="66"/>
          </w:tcPr>
          <w:p w14:paraId="1638EC55" w14:textId="77777777" w:rsidR="00F1217C" w:rsidRPr="007B60CE" w:rsidRDefault="00F1217C" w:rsidP="0097141B">
            <w:pPr>
              <w:rPr>
                <w:sz w:val="24"/>
                <w:szCs w:val="24"/>
              </w:rPr>
            </w:pPr>
            <w:r w:rsidRPr="007B60CE">
              <w:rPr>
                <w:sz w:val="24"/>
                <w:szCs w:val="24"/>
              </w:rPr>
              <w:t xml:space="preserve">Consultant </w:t>
            </w:r>
          </w:p>
        </w:tc>
        <w:tc>
          <w:tcPr>
            <w:tcW w:w="4675" w:type="dxa"/>
          </w:tcPr>
          <w:p w14:paraId="20CF3FB0" w14:textId="3E014502" w:rsidR="00F1217C" w:rsidRPr="008D67A9" w:rsidRDefault="001D094E" w:rsidP="0097141B">
            <w:pPr>
              <w:jc w:val="center"/>
              <w:rPr>
                <w:sz w:val="24"/>
                <w:szCs w:val="24"/>
              </w:rPr>
            </w:pPr>
            <w:r>
              <w:rPr>
                <w:sz w:val="24"/>
                <w:szCs w:val="24"/>
              </w:rPr>
              <w:t xml:space="preserve">Dr. </w:t>
            </w:r>
            <w:r w:rsidR="00F1217C">
              <w:rPr>
                <w:sz w:val="24"/>
                <w:szCs w:val="24"/>
              </w:rPr>
              <w:t>Joe Mattos</w:t>
            </w:r>
          </w:p>
        </w:tc>
      </w:tr>
      <w:tr w:rsidR="00D4282D" w:rsidRPr="008D67A9" w14:paraId="0396CCE0" w14:textId="77777777" w:rsidTr="0097141B">
        <w:tc>
          <w:tcPr>
            <w:tcW w:w="4675" w:type="dxa"/>
            <w:shd w:val="clear" w:color="auto" w:fill="BDD6EE" w:themeFill="accent1" w:themeFillTint="66"/>
          </w:tcPr>
          <w:p w14:paraId="35602BD1" w14:textId="5E2E81CD" w:rsidR="00D4282D" w:rsidRPr="006C24E2" w:rsidRDefault="00931628" w:rsidP="0097141B">
            <w:pPr>
              <w:rPr>
                <w:sz w:val="24"/>
                <w:szCs w:val="24"/>
              </w:rPr>
            </w:pPr>
            <w:r w:rsidRPr="006C24E2">
              <w:rPr>
                <w:sz w:val="24"/>
                <w:szCs w:val="24"/>
              </w:rPr>
              <w:t>MDOE Special Services</w:t>
            </w:r>
          </w:p>
        </w:tc>
        <w:tc>
          <w:tcPr>
            <w:tcW w:w="4675" w:type="dxa"/>
          </w:tcPr>
          <w:p w14:paraId="457DBBB4" w14:textId="68CD288B" w:rsidR="00D4282D" w:rsidRDefault="006C24E2" w:rsidP="0097141B">
            <w:pPr>
              <w:jc w:val="center"/>
              <w:rPr>
                <w:sz w:val="24"/>
                <w:szCs w:val="24"/>
              </w:rPr>
            </w:pPr>
            <w:r>
              <w:rPr>
                <w:sz w:val="24"/>
                <w:szCs w:val="24"/>
              </w:rPr>
              <w:t>Dr. Roberta Lucas</w:t>
            </w:r>
          </w:p>
        </w:tc>
      </w:tr>
    </w:tbl>
    <w:p w14:paraId="1E826077" w14:textId="77777777" w:rsidR="008D67A9" w:rsidRPr="008D67A9" w:rsidRDefault="008D67A9" w:rsidP="008D67A9">
      <w:pPr>
        <w:jc w:val="center"/>
        <w:rPr>
          <w:sz w:val="24"/>
          <w:szCs w:val="24"/>
        </w:rPr>
      </w:pPr>
    </w:p>
    <w:p w14:paraId="0ABB815C" w14:textId="77777777" w:rsidR="008D67A9" w:rsidRDefault="008D67A9" w:rsidP="008D67A9">
      <w:pPr>
        <w:jc w:val="center"/>
      </w:pPr>
    </w:p>
    <w:tbl>
      <w:tblPr>
        <w:tblStyle w:val="TableGrid"/>
        <w:tblW w:w="0" w:type="auto"/>
        <w:tblLook w:val="04A0" w:firstRow="1" w:lastRow="0" w:firstColumn="1" w:lastColumn="0" w:noHBand="0" w:noVBand="1"/>
      </w:tblPr>
      <w:tblGrid>
        <w:gridCol w:w="4675"/>
        <w:gridCol w:w="4675"/>
      </w:tblGrid>
      <w:tr w:rsidR="005F281A" w14:paraId="7BE5C1D8" w14:textId="77777777" w:rsidTr="005F281A">
        <w:tc>
          <w:tcPr>
            <w:tcW w:w="4675" w:type="dxa"/>
            <w:shd w:val="clear" w:color="auto" w:fill="BDD6EE" w:themeFill="accent1" w:themeFillTint="66"/>
          </w:tcPr>
          <w:p w14:paraId="565E6EE0" w14:textId="77777777" w:rsidR="005F281A" w:rsidRDefault="005F281A" w:rsidP="005F281A">
            <w:r>
              <w:t>School’s Mission</w:t>
            </w:r>
          </w:p>
        </w:tc>
        <w:tc>
          <w:tcPr>
            <w:tcW w:w="4675" w:type="dxa"/>
          </w:tcPr>
          <w:p w14:paraId="7FD07A03" w14:textId="77777777" w:rsidR="005F281A" w:rsidRPr="001D094E" w:rsidRDefault="00321094" w:rsidP="00321094">
            <w:pPr>
              <w:jc w:val="both"/>
              <w:rPr>
                <w:iCs/>
              </w:rPr>
            </w:pPr>
            <w:r w:rsidRPr="001D094E">
              <w:rPr>
                <w:iCs/>
              </w:rPr>
              <w:t>MeANS offers the public a student centered, staff guided high school whose purpose is to inspire and engage students. We welcome a diverse range of students including those whose previous learning environment has not inspired them to fulfill their potential as learners, those who have become profoundly disconnected from their education as well as those who have a passion for the school’s themes of agriculture, forestry and sustainability.</w:t>
            </w:r>
          </w:p>
        </w:tc>
      </w:tr>
      <w:tr w:rsidR="005F281A" w14:paraId="3B308E80" w14:textId="77777777" w:rsidTr="005F281A">
        <w:tc>
          <w:tcPr>
            <w:tcW w:w="4675" w:type="dxa"/>
            <w:shd w:val="clear" w:color="auto" w:fill="BDD6EE" w:themeFill="accent1" w:themeFillTint="66"/>
          </w:tcPr>
          <w:p w14:paraId="384A65F1" w14:textId="77777777" w:rsidR="005F281A" w:rsidRDefault="005F281A" w:rsidP="005F281A">
            <w:r>
              <w:t>School’s Vision</w:t>
            </w:r>
          </w:p>
        </w:tc>
        <w:tc>
          <w:tcPr>
            <w:tcW w:w="4675" w:type="dxa"/>
          </w:tcPr>
          <w:p w14:paraId="1935ACBD" w14:textId="77777777" w:rsidR="005F281A" w:rsidRPr="001D094E" w:rsidRDefault="00321094" w:rsidP="00321094">
            <w:pPr>
              <w:jc w:val="both"/>
              <w:rPr>
                <w:iCs/>
              </w:rPr>
            </w:pPr>
            <w:r w:rsidRPr="001D094E">
              <w:rPr>
                <w:iCs/>
              </w:rPr>
              <w:t>To encourage students to re-engage with their education. They will grow as critical thinkers and problem solvers by developing habits of heart and mind that lead them to take responsibility for their own actions, as well as for the welfare of their community.</w:t>
            </w:r>
          </w:p>
        </w:tc>
      </w:tr>
    </w:tbl>
    <w:p w14:paraId="50D7950C" w14:textId="77777777" w:rsidR="00763334" w:rsidRDefault="00763334" w:rsidP="008D67A9"/>
    <w:p w14:paraId="797DD14F" w14:textId="77777777" w:rsidR="005F281A" w:rsidRDefault="005F281A" w:rsidP="008D67A9"/>
    <w:p w14:paraId="6AD3CFBD" w14:textId="77777777" w:rsidR="005F281A" w:rsidRDefault="005F281A" w:rsidP="008D67A9"/>
    <w:p w14:paraId="5AD5723B" w14:textId="77777777" w:rsidR="005F281A" w:rsidRDefault="005F281A" w:rsidP="008D67A9"/>
    <w:p w14:paraId="498C22EA" w14:textId="77777777" w:rsidR="005F281A" w:rsidRDefault="005F281A" w:rsidP="008D67A9"/>
    <w:p w14:paraId="202450EA" w14:textId="77777777" w:rsidR="008D67A9" w:rsidRDefault="008D67A9" w:rsidP="005F281A"/>
    <w:p w14:paraId="2C40D5AF" w14:textId="77777777" w:rsidR="00174C9A" w:rsidRDefault="00174C9A" w:rsidP="005F281A"/>
    <w:p w14:paraId="4E5268A6" w14:textId="77777777" w:rsidR="005F281A" w:rsidRDefault="005F281A" w:rsidP="005F281A"/>
    <w:p w14:paraId="4A858C7C" w14:textId="79F22104" w:rsidR="00321094" w:rsidRDefault="00321094" w:rsidP="005F281A"/>
    <w:p w14:paraId="2E4D21D6" w14:textId="77777777" w:rsidR="005F281A" w:rsidRPr="005F281A" w:rsidRDefault="005F281A" w:rsidP="001D094E">
      <w:pPr>
        <w:rPr>
          <w:b/>
          <w:i/>
        </w:rPr>
      </w:pPr>
    </w:p>
    <w:tbl>
      <w:tblPr>
        <w:tblStyle w:val="TableGrid"/>
        <w:tblW w:w="0" w:type="auto"/>
        <w:tblLook w:val="04A0" w:firstRow="1" w:lastRow="0" w:firstColumn="1" w:lastColumn="0" w:noHBand="0" w:noVBand="1"/>
      </w:tblPr>
      <w:tblGrid>
        <w:gridCol w:w="9350"/>
      </w:tblGrid>
      <w:tr w:rsidR="008D67A9" w14:paraId="10849655" w14:textId="77777777" w:rsidTr="00FF4A56">
        <w:tc>
          <w:tcPr>
            <w:tcW w:w="9350" w:type="dxa"/>
            <w:shd w:val="clear" w:color="auto" w:fill="800000"/>
          </w:tcPr>
          <w:p w14:paraId="6017EA4E" w14:textId="77777777" w:rsidR="008D67A9" w:rsidRDefault="008D67A9" w:rsidP="00FF4A56">
            <w:pPr>
              <w:jc w:val="center"/>
              <w:rPr>
                <w:rFonts w:cs="Arial"/>
                <w:sz w:val="28"/>
                <w:szCs w:val="28"/>
              </w:rPr>
            </w:pPr>
            <w:r>
              <w:rPr>
                <w:rFonts w:cs="Arial"/>
                <w:sz w:val="28"/>
                <w:szCs w:val="28"/>
              </w:rPr>
              <w:lastRenderedPageBreak/>
              <w:t>School Information</w:t>
            </w:r>
          </w:p>
        </w:tc>
      </w:tr>
    </w:tbl>
    <w:p w14:paraId="4987EA88" w14:textId="77777777" w:rsidR="008D67A9" w:rsidRPr="008F0410" w:rsidRDefault="008D67A9" w:rsidP="008D67A9">
      <w:pPr>
        <w:rPr>
          <w:rFonts w:cs="Arial"/>
          <w:sz w:val="24"/>
          <w:szCs w:val="24"/>
        </w:rPr>
      </w:pPr>
    </w:p>
    <w:p w14:paraId="7E3D5153"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080F5BEB" w14:textId="77777777" w:rsidTr="00FF4A56">
        <w:tc>
          <w:tcPr>
            <w:tcW w:w="2245" w:type="dxa"/>
            <w:shd w:val="clear" w:color="auto" w:fill="800000"/>
          </w:tcPr>
          <w:p w14:paraId="1165C8E7"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08D90131" w14:textId="77777777" w:rsidR="008D67A9" w:rsidRPr="008F0410" w:rsidRDefault="00EE5E06" w:rsidP="00FF4A56">
            <w:pPr>
              <w:rPr>
                <w:rFonts w:cs="Arial"/>
                <w:sz w:val="24"/>
                <w:szCs w:val="24"/>
              </w:rPr>
            </w:pPr>
            <w:r>
              <w:rPr>
                <w:rFonts w:cs="Arial"/>
                <w:sz w:val="24"/>
                <w:szCs w:val="24"/>
              </w:rPr>
              <w:t>Maine Academy of Natural Sciences</w:t>
            </w:r>
          </w:p>
        </w:tc>
      </w:tr>
      <w:tr w:rsidR="008D67A9" w:rsidRPr="008F0410" w14:paraId="2E470B88" w14:textId="77777777" w:rsidTr="00FF4A56">
        <w:tc>
          <w:tcPr>
            <w:tcW w:w="2245" w:type="dxa"/>
            <w:shd w:val="clear" w:color="auto" w:fill="800000"/>
          </w:tcPr>
          <w:p w14:paraId="5045F2CE"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268097AA" w14:textId="77777777" w:rsidR="008D67A9" w:rsidRPr="008F0410" w:rsidRDefault="00EE5E06" w:rsidP="00FF4A56">
            <w:pPr>
              <w:rPr>
                <w:rFonts w:cs="Arial"/>
                <w:sz w:val="24"/>
                <w:szCs w:val="24"/>
              </w:rPr>
            </w:pPr>
            <w:r>
              <w:rPr>
                <w:rFonts w:cs="Arial"/>
                <w:sz w:val="24"/>
                <w:szCs w:val="24"/>
              </w:rPr>
              <w:t>16 Prescott Drive, P.O. Box 159, Hinckley, ME 04944</w:t>
            </w:r>
          </w:p>
        </w:tc>
      </w:tr>
    </w:tbl>
    <w:p w14:paraId="769231C6" w14:textId="77777777" w:rsidR="008D67A9" w:rsidRPr="008F0410" w:rsidRDefault="008D67A9" w:rsidP="008D67A9">
      <w:pPr>
        <w:rPr>
          <w:rFonts w:cs="Arial"/>
          <w:sz w:val="24"/>
          <w:szCs w:val="24"/>
        </w:rPr>
      </w:pPr>
    </w:p>
    <w:p w14:paraId="618C832C"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245"/>
        <w:gridCol w:w="7105"/>
      </w:tblGrid>
      <w:tr w:rsidR="008D67A9" w:rsidRPr="008F0410" w14:paraId="13CC8E54" w14:textId="77777777" w:rsidTr="00FF4A56">
        <w:tc>
          <w:tcPr>
            <w:tcW w:w="2245" w:type="dxa"/>
            <w:shd w:val="clear" w:color="auto" w:fill="800000"/>
          </w:tcPr>
          <w:p w14:paraId="66910DC4" w14:textId="48BC0CF9" w:rsidR="008D67A9" w:rsidRPr="008F0410" w:rsidRDefault="00EE5E06" w:rsidP="00FF4A56">
            <w:pPr>
              <w:rPr>
                <w:rFonts w:cs="Arial"/>
                <w:sz w:val="24"/>
                <w:szCs w:val="24"/>
              </w:rPr>
            </w:pPr>
            <w:r>
              <w:rPr>
                <w:rFonts w:cs="Arial"/>
                <w:sz w:val="24"/>
                <w:szCs w:val="24"/>
              </w:rPr>
              <w:t>Chair</w:t>
            </w:r>
          </w:p>
        </w:tc>
        <w:tc>
          <w:tcPr>
            <w:tcW w:w="7105" w:type="dxa"/>
          </w:tcPr>
          <w:p w14:paraId="65CA0FC9" w14:textId="63239B5B" w:rsidR="008D67A9" w:rsidRPr="00BA3DDA" w:rsidRDefault="002327AB" w:rsidP="00FF4A56">
            <w:pPr>
              <w:rPr>
                <w:rFonts w:cs="Arial"/>
                <w:sz w:val="24"/>
                <w:szCs w:val="24"/>
              </w:rPr>
            </w:pPr>
            <w:r w:rsidRPr="00BA3DDA">
              <w:rPr>
                <w:rFonts w:cs="Arial"/>
                <w:sz w:val="24"/>
                <w:szCs w:val="24"/>
              </w:rPr>
              <w:t>Cheryl Bulmer</w:t>
            </w:r>
          </w:p>
        </w:tc>
      </w:tr>
      <w:tr w:rsidR="008D67A9" w:rsidRPr="008F0410" w14:paraId="10E3542C" w14:textId="77777777" w:rsidTr="00FF4A56">
        <w:tc>
          <w:tcPr>
            <w:tcW w:w="2245" w:type="dxa"/>
            <w:shd w:val="clear" w:color="auto" w:fill="800000"/>
          </w:tcPr>
          <w:p w14:paraId="297CED1B" w14:textId="6154C12F" w:rsidR="008D67A9" w:rsidRPr="008F0410" w:rsidRDefault="00EE5E06" w:rsidP="00FF4A56">
            <w:pPr>
              <w:rPr>
                <w:rFonts w:cs="Arial"/>
                <w:sz w:val="24"/>
                <w:szCs w:val="24"/>
              </w:rPr>
            </w:pPr>
            <w:r>
              <w:rPr>
                <w:rFonts w:cs="Arial"/>
                <w:sz w:val="24"/>
                <w:szCs w:val="24"/>
              </w:rPr>
              <w:t>Vice Chair</w:t>
            </w:r>
          </w:p>
        </w:tc>
        <w:tc>
          <w:tcPr>
            <w:tcW w:w="7105" w:type="dxa"/>
          </w:tcPr>
          <w:p w14:paraId="38A0EE50" w14:textId="40FF4C70" w:rsidR="008D67A9" w:rsidRPr="002327AB" w:rsidRDefault="002327AB" w:rsidP="00FF4A56">
            <w:pPr>
              <w:rPr>
                <w:rFonts w:cs="Arial"/>
                <w:sz w:val="24"/>
                <w:szCs w:val="24"/>
              </w:rPr>
            </w:pPr>
            <w:r>
              <w:rPr>
                <w:rFonts w:cs="Arial"/>
                <w:sz w:val="24"/>
                <w:szCs w:val="24"/>
              </w:rPr>
              <w:t>Stephanie Johnson</w:t>
            </w:r>
          </w:p>
        </w:tc>
      </w:tr>
      <w:tr w:rsidR="008D67A9" w:rsidRPr="008F0410" w14:paraId="350197EE" w14:textId="77777777" w:rsidTr="00FF4A56">
        <w:tc>
          <w:tcPr>
            <w:tcW w:w="2245" w:type="dxa"/>
            <w:shd w:val="clear" w:color="auto" w:fill="800000"/>
          </w:tcPr>
          <w:p w14:paraId="7C20DF0B" w14:textId="1DCA2664" w:rsidR="008D67A9" w:rsidRPr="008F0410" w:rsidRDefault="002327AB" w:rsidP="00FF4A56">
            <w:pPr>
              <w:rPr>
                <w:rFonts w:cs="Arial"/>
                <w:sz w:val="24"/>
                <w:szCs w:val="24"/>
              </w:rPr>
            </w:pPr>
            <w:r>
              <w:rPr>
                <w:rFonts w:cs="Arial"/>
                <w:sz w:val="24"/>
                <w:szCs w:val="24"/>
              </w:rPr>
              <w:t>Finance Chair</w:t>
            </w:r>
          </w:p>
        </w:tc>
        <w:tc>
          <w:tcPr>
            <w:tcW w:w="7105" w:type="dxa"/>
          </w:tcPr>
          <w:p w14:paraId="141998A4" w14:textId="03653C0A" w:rsidR="008D67A9" w:rsidRPr="002327AB" w:rsidRDefault="002327AB" w:rsidP="00FF4A56">
            <w:pPr>
              <w:rPr>
                <w:rFonts w:cs="Arial"/>
                <w:sz w:val="24"/>
                <w:szCs w:val="24"/>
              </w:rPr>
            </w:pPr>
            <w:r>
              <w:rPr>
                <w:rFonts w:cs="Arial"/>
                <w:sz w:val="24"/>
                <w:szCs w:val="24"/>
              </w:rPr>
              <w:t>David Cyr</w:t>
            </w:r>
          </w:p>
        </w:tc>
      </w:tr>
      <w:tr w:rsidR="008D67A9" w:rsidRPr="008F0410" w14:paraId="31F9AA31" w14:textId="77777777" w:rsidTr="00FF4A56">
        <w:tc>
          <w:tcPr>
            <w:tcW w:w="2245" w:type="dxa"/>
            <w:shd w:val="clear" w:color="auto" w:fill="800000"/>
          </w:tcPr>
          <w:p w14:paraId="192E62D3" w14:textId="56F82200" w:rsidR="008D67A9" w:rsidRPr="008F0410" w:rsidRDefault="00EE5E06" w:rsidP="00FF4A56">
            <w:pPr>
              <w:rPr>
                <w:rFonts w:cs="Arial"/>
                <w:sz w:val="24"/>
                <w:szCs w:val="24"/>
              </w:rPr>
            </w:pPr>
            <w:r>
              <w:rPr>
                <w:rFonts w:cs="Arial"/>
                <w:sz w:val="24"/>
                <w:szCs w:val="24"/>
              </w:rPr>
              <w:t xml:space="preserve">Board </w:t>
            </w:r>
            <w:r w:rsidR="002327AB">
              <w:rPr>
                <w:rFonts w:cs="Arial"/>
                <w:sz w:val="24"/>
                <w:szCs w:val="24"/>
              </w:rPr>
              <w:t>Member</w:t>
            </w:r>
          </w:p>
        </w:tc>
        <w:tc>
          <w:tcPr>
            <w:tcW w:w="7105" w:type="dxa"/>
          </w:tcPr>
          <w:p w14:paraId="2391F891" w14:textId="095C71FD" w:rsidR="008D67A9" w:rsidRPr="002327AB" w:rsidRDefault="002327AB" w:rsidP="00FF4A56">
            <w:pPr>
              <w:rPr>
                <w:rFonts w:cs="Arial"/>
                <w:i/>
                <w:sz w:val="24"/>
                <w:szCs w:val="24"/>
              </w:rPr>
            </w:pPr>
            <w:r>
              <w:rPr>
                <w:rFonts w:cs="Arial"/>
                <w:sz w:val="24"/>
                <w:szCs w:val="24"/>
              </w:rPr>
              <w:t>Tom Edwards</w:t>
            </w:r>
          </w:p>
        </w:tc>
      </w:tr>
      <w:tr w:rsidR="008D67A9" w:rsidRPr="008F0410" w14:paraId="596303E4" w14:textId="77777777" w:rsidTr="00FF4A56">
        <w:tc>
          <w:tcPr>
            <w:tcW w:w="2245" w:type="dxa"/>
            <w:shd w:val="clear" w:color="auto" w:fill="800000"/>
          </w:tcPr>
          <w:p w14:paraId="5202F9A2" w14:textId="77777777" w:rsidR="008D67A9" w:rsidRPr="008F0410" w:rsidRDefault="008D67A9" w:rsidP="00FF4A56">
            <w:pPr>
              <w:rPr>
                <w:rFonts w:cs="Arial"/>
                <w:sz w:val="24"/>
                <w:szCs w:val="24"/>
              </w:rPr>
            </w:pPr>
            <w:r w:rsidRPr="008F0410">
              <w:rPr>
                <w:rFonts w:cs="Arial"/>
                <w:sz w:val="24"/>
                <w:szCs w:val="24"/>
              </w:rPr>
              <w:t>Board Member</w:t>
            </w:r>
          </w:p>
        </w:tc>
        <w:tc>
          <w:tcPr>
            <w:tcW w:w="7105" w:type="dxa"/>
          </w:tcPr>
          <w:p w14:paraId="572FA1E7" w14:textId="042A34CB" w:rsidR="008D67A9" w:rsidRPr="002327AB" w:rsidRDefault="002327AB" w:rsidP="00FF4A56">
            <w:pPr>
              <w:rPr>
                <w:rFonts w:cs="Arial"/>
                <w:sz w:val="24"/>
                <w:szCs w:val="24"/>
              </w:rPr>
            </w:pPr>
            <w:r>
              <w:rPr>
                <w:rFonts w:cs="Arial"/>
                <w:sz w:val="24"/>
                <w:szCs w:val="24"/>
              </w:rPr>
              <w:t>Dana Doran</w:t>
            </w:r>
          </w:p>
        </w:tc>
      </w:tr>
      <w:tr w:rsidR="00EE5E06" w:rsidRPr="008F0410" w14:paraId="5270DC59" w14:textId="77777777" w:rsidTr="00FF4A56">
        <w:tc>
          <w:tcPr>
            <w:tcW w:w="2245" w:type="dxa"/>
            <w:shd w:val="clear" w:color="auto" w:fill="800000"/>
          </w:tcPr>
          <w:p w14:paraId="46992E06" w14:textId="77777777" w:rsidR="00EE5E06" w:rsidRPr="008F0410" w:rsidRDefault="00EE5E06" w:rsidP="00FF4A56">
            <w:pPr>
              <w:rPr>
                <w:rFonts w:cs="Arial"/>
                <w:sz w:val="24"/>
                <w:szCs w:val="24"/>
              </w:rPr>
            </w:pPr>
            <w:r>
              <w:rPr>
                <w:rFonts w:cs="Arial"/>
                <w:sz w:val="24"/>
                <w:szCs w:val="24"/>
              </w:rPr>
              <w:t>Board Member</w:t>
            </w:r>
          </w:p>
        </w:tc>
        <w:tc>
          <w:tcPr>
            <w:tcW w:w="7105" w:type="dxa"/>
          </w:tcPr>
          <w:p w14:paraId="7D87811B" w14:textId="3B2AA0D5" w:rsidR="00EE5E06" w:rsidRPr="002327AB" w:rsidRDefault="0015512E" w:rsidP="00FF4A56">
            <w:pPr>
              <w:rPr>
                <w:rFonts w:cs="Arial"/>
                <w:sz w:val="24"/>
                <w:szCs w:val="24"/>
              </w:rPr>
            </w:pPr>
            <w:r>
              <w:rPr>
                <w:rFonts w:cs="Arial"/>
                <w:sz w:val="24"/>
                <w:szCs w:val="24"/>
              </w:rPr>
              <w:t>Senator Scott Cyrway</w:t>
            </w:r>
          </w:p>
        </w:tc>
      </w:tr>
      <w:tr w:rsidR="00EE5E06" w:rsidRPr="008F0410" w14:paraId="0911022D" w14:textId="77777777" w:rsidTr="00FF4A56">
        <w:tc>
          <w:tcPr>
            <w:tcW w:w="2245" w:type="dxa"/>
            <w:shd w:val="clear" w:color="auto" w:fill="800000"/>
          </w:tcPr>
          <w:p w14:paraId="4EC21FC4" w14:textId="77777777" w:rsidR="00EE5E06" w:rsidRDefault="00EE5E06" w:rsidP="00FF4A56">
            <w:pPr>
              <w:rPr>
                <w:rFonts w:cs="Arial"/>
                <w:sz w:val="24"/>
                <w:szCs w:val="24"/>
              </w:rPr>
            </w:pPr>
            <w:r>
              <w:rPr>
                <w:rFonts w:cs="Arial"/>
                <w:sz w:val="24"/>
                <w:szCs w:val="24"/>
              </w:rPr>
              <w:t>Board Member</w:t>
            </w:r>
          </w:p>
        </w:tc>
        <w:tc>
          <w:tcPr>
            <w:tcW w:w="7105" w:type="dxa"/>
          </w:tcPr>
          <w:p w14:paraId="08498F74" w14:textId="0787E9FE" w:rsidR="00EE5E06" w:rsidRPr="002327AB" w:rsidRDefault="0015512E" w:rsidP="00FF4A56">
            <w:pPr>
              <w:rPr>
                <w:rFonts w:cs="Arial"/>
                <w:sz w:val="24"/>
                <w:szCs w:val="24"/>
              </w:rPr>
            </w:pPr>
            <w:r>
              <w:rPr>
                <w:rFonts w:cs="Arial"/>
                <w:sz w:val="24"/>
                <w:szCs w:val="24"/>
              </w:rPr>
              <w:t>Sally Beaulieu</w:t>
            </w:r>
          </w:p>
        </w:tc>
      </w:tr>
      <w:tr w:rsidR="00EE5E06" w:rsidRPr="008F0410" w14:paraId="38D4E553" w14:textId="77777777" w:rsidTr="00FF4A56">
        <w:tc>
          <w:tcPr>
            <w:tcW w:w="2245" w:type="dxa"/>
            <w:shd w:val="clear" w:color="auto" w:fill="800000"/>
          </w:tcPr>
          <w:p w14:paraId="6C8D3231" w14:textId="77777777" w:rsidR="00EE5E06" w:rsidRDefault="00EE5E06" w:rsidP="00FF4A56">
            <w:pPr>
              <w:rPr>
                <w:rFonts w:cs="Arial"/>
                <w:sz w:val="24"/>
                <w:szCs w:val="24"/>
              </w:rPr>
            </w:pPr>
            <w:r>
              <w:rPr>
                <w:rFonts w:cs="Arial"/>
                <w:sz w:val="24"/>
                <w:szCs w:val="24"/>
              </w:rPr>
              <w:t>Board Member</w:t>
            </w:r>
          </w:p>
        </w:tc>
        <w:tc>
          <w:tcPr>
            <w:tcW w:w="7105" w:type="dxa"/>
          </w:tcPr>
          <w:p w14:paraId="7FCB6454" w14:textId="3416FCAD" w:rsidR="00EE5E06" w:rsidRPr="002327AB" w:rsidRDefault="0015512E" w:rsidP="00FF4A56">
            <w:pPr>
              <w:rPr>
                <w:rFonts w:cs="Arial"/>
                <w:sz w:val="24"/>
                <w:szCs w:val="24"/>
              </w:rPr>
            </w:pPr>
            <w:r>
              <w:rPr>
                <w:rFonts w:cs="Arial"/>
                <w:sz w:val="24"/>
                <w:szCs w:val="24"/>
              </w:rPr>
              <w:t>Scott Byrd</w:t>
            </w:r>
          </w:p>
        </w:tc>
      </w:tr>
      <w:tr w:rsidR="00EE5E06" w:rsidRPr="008F0410" w14:paraId="602D6C7C" w14:textId="77777777" w:rsidTr="00FF4A56">
        <w:tc>
          <w:tcPr>
            <w:tcW w:w="2245" w:type="dxa"/>
            <w:shd w:val="clear" w:color="auto" w:fill="800000"/>
          </w:tcPr>
          <w:p w14:paraId="5A6E6FE7" w14:textId="77777777" w:rsidR="00EE5E06" w:rsidRDefault="00EE5E06" w:rsidP="00FF4A56">
            <w:pPr>
              <w:rPr>
                <w:rFonts w:cs="Arial"/>
                <w:sz w:val="24"/>
                <w:szCs w:val="24"/>
              </w:rPr>
            </w:pPr>
            <w:r>
              <w:rPr>
                <w:rFonts w:cs="Arial"/>
                <w:sz w:val="24"/>
                <w:szCs w:val="24"/>
              </w:rPr>
              <w:t>Board Member</w:t>
            </w:r>
          </w:p>
        </w:tc>
        <w:tc>
          <w:tcPr>
            <w:tcW w:w="7105" w:type="dxa"/>
          </w:tcPr>
          <w:p w14:paraId="59C7C716" w14:textId="0AED2EA5" w:rsidR="00EE5E06" w:rsidRPr="002327AB" w:rsidRDefault="0015512E" w:rsidP="00FF4A56">
            <w:pPr>
              <w:rPr>
                <w:rFonts w:cs="Arial"/>
                <w:sz w:val="24"/>
                <w:szCs w:val="24"/>
              </w:rPr>
            </w:pPr>
            <w:r>
              <w:rPr>
                <w:rFonts w:cs="Arial"/>
                <w:sz w:val="24"/>
                <w:szCs w:val="24"/>
              </w:rPr>
              <w:t xml:space="preserve">Kimberly </w:t>
            </w:r>
            <w:proofErr w:type="spellStart"/>
            <w:r>
              <w:rPr>
                <w:rFonts w:cs="Arial"/>
                <w:sz w:val="24"/>
                <w:szCs w:val="24"/>
              </w:rPr>
              <w:t>Patnode</w:t>
            </w:r>
            <w:proofErr w:type="spellEnd"/>
          </w:p>
        </w:tc>
      </w:tr>
      <w:tr w:rsidR="00EE5E06" w:rsidRPr="008F0410" w14:paraId="737BABFF" w14:textId="77777777" w:rsidTr="00FF4A56">
        <w:tc>
          <w:tcPr>
            <w:tcW w:w="2245" w:type="dxa"/>
            <w:shd w:val="clear" w:color="auto" w:fill="800000"/>
          </w:tcPr>
          <w:p w14:paraId="49A7B48D" w14:textId="77777777" w:rsidR="00EE5E06" w:rsidRDefault="00EE5E06" w:rsidP="00FF4A56">
            <w:pPr>
              <w:rPr>
                <w:rFonts w:cs="Arial"/>
                <w:sz w:val="24"/>
                <w:szCs w:val="24"/>
              </w:rPr>
            </w:pPr>
            <w:r>
              <w:rPr>
                <w:rFonts w:cs="Arial"/>
                <w:sz w:val="24"/>
                <w:szCs w:val="24"/>
              </w:rPr>
              <w:t>Board Member</w:t>
            </w:r>
          </w:p>
        </w:tc>
        <w:tc>
          <w:tcPr>
            <w:tcW w:w="7105" w:type="dxa"/>
          </w:tcPr>
          <w:p w14:paraId="41C66774" w14:textId="33FB3995" w:rsidR="00EE5E06" w:rsidRPr="002327AB" w:rsidRDefault="0015512E" w:rsidP="00FF4A56">
            <w:pPr>
              <w:rPr>
                <w:rFonts w:cs="Arial"/>
                <w:sz w:val="24"/>
                <w:szCs w:val="24"/>
              </w:rPr>
            </w:pPr>
            <w:r>
              <w:rPr>
                <w:rFonts w:cs="Arial"/>
                <w:sz w:val="24"/>
                <w:szCs w:val="24"/>
              </w:rPr>
              <w:t>Troy Frost</w:t>
            </w:r>
          </w:p>
        </w:tc>
      </w:tr>
      <w:tr w:rsidR="00EE5E06" w:rsidRPr="008F0410" w14:paraId="73E873F5" w14:textId="77777777" w:rsidTr="00FF4A56">
        <w:tc>
          <w:tcPr>
            <w:tcW w:w="2245" w:type="dxa"/>
            <w:shd w:val="clear" w:color="auto" w:fill="800000"/>
          </w:tcPr>
          <w:p w14:paraId="6A825430" w14:textId="77777777" w:rsidR="00EE5E06" w:rsidRDefault="00EE5E06" w:rsidP="00FF4A56">
            <w:pPr>
              <w:rPr>
                <w:rFonts w:cs="Arial"/>
                <w:sz w:val="24"/>
                <w:szCs w:val="24"/>
              </w:rPr>
            </w:pPr>
            <w:r>
              <w:rPr>
                <w:rFonts w:cs="Arial"/>
                <w:sz w:val="24"/>
                <w:szCs w:val="24"/>
              </w:rPr>
              <w:t>Board Member</w:t>
            </w:r>
          </w:p>
        </w:tc>
        <w:tc>
          <w:tcPr>
            <w:tcW w:w="7105" w:type="dxa"/>
          </w:tcPr>
          <w:p w14:paraId="24E4ADB3" w14:textId="6E4ABB0B" w:rsidR="00EE5E06" w:rsidRPr="002327AB" w:rsidRDefault="0015512E" w:rsidP="00FF4A56">
            <w:pPr>
              <w:rPr>
                <w:rFonts w:cs="Arial"/>
                <w:sz w:val="24"/>
                <w:szCs w:val="24"/>
              </w:rPr>
            </w:pPr>
            <w:r>
              <w:rPr>
                <w:rFonts w:cs="Arial"/>
                <w:sz w:val="24"/>
                <w:szCs w:val="24"/>
              </w:rPr>
              <w:t>Cheryl Mercier</w:t>
            </w:r>
          </w:p>
        </w:tc>
      </w:tr>
    </w:tbl>
    <w:p w14:paraId="07E343A5" w14:textId="77777777" w:rsidR="008D67A9" w:rsidRPr="008F0410" w:rsidRDefault="008D67A9" w:rsidP="008D67A9">
      <w:pPr>
        <w:rPr>
          <w:rFonts w:cs="Arial"/>
          <w:sz w:val="24"/>
          <w:szCs w:val="24"/>
        </w:rPr>
      </w:pPr>
    </w:p>
    <w:p w14:paraId="34A6C52B"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300ECBCB" w14:textId="77777777" w:rsidTr="00FF4A56">
        <w:tc>
          <w:tcPr>
            <w:tcW w:w="3505" w:type="dxa"/>
            <w:shd w:val="clear" w:color="auto" w:fill="800000"/>
          </w:tcPr>
          <w:p w14:paraId="7CE6CD3F" w14:textId="77777777" w:rsidR="008D67A9" w:rsidRPr="008F0410" w:rsidRDefault="00EE5E06" w:rsidP="00FF4A56">
            <w:pPr>
              <w:rPr>
                <w:rFonts w:cs="Arial"/>
                <w:sz w:val="24"/>
                <w:szCs w:val="24"/>
              </w:rPr>
            </w:pPr>
            <w:r>
              <w:rPr>
                <w:rFonts w:cs="Arial"/>
                <w:sz w:val="24"/>
                <w:szCs w:val="24"/>
              </w:rPr>
              <w:t>Head of School</w:t>
            </w:r>
          </w:p>
        </w:tc>
        <w:tc>
          <w:tcPr>
            <w:tcW w:w="5845" w:type="dxa"/>
          </w:tcPr>
          <w:p w14:paraId="3D5CE6CB" w14:textId="3D786F2C" w:rsidR="008D67A9" w:rsidRPr="008F0410" w:rsidRDefault="00137F35" w:rsidP="00FF4A56">
            <w:pPr>
              <w:rPr>
                <w:rFonts w:cs="Arial"/>
                <w:sz w:val="24"/>
                <w:szCs w:val="24"/>
              </w:rPr>
            </w:pPr>
            <w:r>
              <w:rPr>
                <w:rFonts w:cs="Arial"/>
                <w:sz w:val="24"/>
                <w:szCs w:val="24"/>
              </w:rPr>
              <w:t>Matthew Newberg</w:t>
            </w:r>
          </w:p>
        </w:tc>
      </w:tr>
      <w:tr w:rsidR="008D67A9" w:rsidRPr="008F0410" w14:paraId="7165F870" w14:textId="77777777" w:rsidTr="00FF4A56">
        <w:tc>
          <w:tcPr>
            <w:tcW w:w="3505" w:type="dxa"/>
            <w:shd w:val="clear" w:color="auto" w:fill="800000"/>
          </w:tcPr>
          <w:p w14:paraId="42AD009D" w14:textId="77777777" w:rsidR="008D67A9" w:rsidRPr="008F0410" w:rsidRDefault="008D67A9" w:rsidP="00FF4A56">
            <w:pPr>
              <w:rPr>
                <w:rFonts w:cs="Arial"/>
                <w:sz w:val="24"/>
                <w:szCs w:val="24"/>
              </w:rPr>
            </w:pPr>
            <w:r>
              <w:rPr>
                <w:rFonts w:cs="Arial"/>
                <w:sz w:val="24"/>
                <w:szCs w:val="24"/>
              </w:rPr>
              <w:t>Dean of Students</w:t>
            </w:r>
          </w:p>
        </w:tc>
        <w:tc>
          <w:tcPr>
            <w:tcW w:w="5845" w:type="dxa"/>
          </w:tcPr>
          <w:p w14:paraId="01FD6706" w14:textId="77791442" w:rsidR="008D67A9" w:rsidRPr="008F0410" w:rsidRDefault="00137F35" w:rsidP="00FF4A56">
            <w:pPr>
              <w:rPr>
                <w:rFonts w:cs="Arial"/>
                <w:sz w:val="24"/>
                <w:szCs w:val="24"/>
              </w:rPr>
            </w:pPr>
            <w:r>
              <w:rPr>
                <w:rFonts w:cs="Arial"/>
                <w:sz w:val="24"/>
                <w:szCs w:val="24"/>
              </w:rPr>
              <w:t>Dani Best</w:t>
            </w:r>
          </w:p>
        </w:tc>
      </w:tr>
      <w:tr w:rsidR="00137F35" w:rsidRPr="008F0410" w14:paraId="58E3D343" w14:textId="77777777" w:rsidTr="00FF4A56">
        <w:tc>
          <w:tcPr>
            <w:tcW w:w="3505" w:type="dxa"/>
            <w:shd w:val="clear" w:color="auto" w:fill="800000"/>
          </w:tcPr>
          <w:p w14:paraId="188C1FE6" w14:textId="0AC779A0" w:rsidR="00137F35" w:rsidRDefault="00137F35" w:rsidP="00FF4A56">
            <w:pPr>
              <w:rPr>
                <w:rFonts w:cs="Arial"/>
                <w:sz w:val="24"/>
                <w:szCs w:val="24"/>
              </w:rPr>
            </w:pPr>
            <w:r>
              <w:rPr>
                <w:rFonts w:cs="Arial"/>
                <w:sz w:val="24"/>
                <w:szCs w:val="24"/>
              </w:rPr>
              <w:t>Dean of Students</w:t>
            </w:r>
          </w:p>
        </w:tc>
        <w:tc>
          <w:tcPr>
            <w:tcW w:w="5845" w:type="dxa"/>
          </w:tcPr>
          <w:p w14:paraId="52B084CF" w14:textId="58637657" w:rsidR="00137F35" w:rsidRPr="008F0410" w:rsidRDefault="00B57734" w:rsidP="00FF4A56">
            <w:pPr>
              <w:rPr>
                <w:rFonts w:cs="Arial"/>
                <w:sz w:val="24"/>
                <w:szCs w:val="24"/>
              </w:rPr>
            </w:pPr>
            <w:r>
              <w:rPr>
                <w:rFonts w:cs="Arial"/>
                <w:sz w:val="24"/>
                <w:szCs w:val="24"/>
              </w:rPr>
              <w:t>Becky Dennison</w:t>
            </w:r>
          </w:p>
        </w:tc>
      </w:tr>
      <w:tr w:rsidR="008D67A9" w:rsidRPr="008F0410" w14:paraId="6121FA33" w14:textId="77777777" w:rsidTr="00FF4A56">
        <w:tc>
          <w:tcPr>
            <w:tcW w:w="3505" w:type="dxa"/>
            <w:shd w:val="clear" w:color="auto" w:fill="800000"/>
          </w:tcPr>
          <w:p w14:paraId="6FF8E7C8" w14:textId="77777777" w:rsidR="008D67A9" w:rsidRPr="008F0410" w:rsidRDefault="008D67A9" w:rsidP="00FF4A56">
            <w:pPr>
              <w:rPr>
                <w:rFonts w:cs="Arial"/>
                <w:sz w:val="24"/>
                <w:szCs w:val="24"/>
              </w:rPr>
            </w:pPr>
            <w:r w:rsidRPr="008F0410">
              <w:rPr>
                <w:rFonts w:cs="Arial"/>
                <w:sz w:val="24"/>
                <w:szCs w:val="24"/>
              </w:rPr>
              <w:t>Special Education Director</w:t>
            </w:r>
          </w:p>
        </w:tc>
        <w:tc>
          <w:tcPr>
            <w:tcW w:w="5845" w:type="dxa"/>
          </w:tcPr>
          <w:p w14:paraId="3AE0E79B" w14:textId="77777777" w:rsidR="008D67A9" w:rsidRPr="008F0410" w:rsidRDefault="00EE5E06" w:rsidP="00FF4A56">
            <w:pPr>
              <w:rPr>
                <w:rFonts w:cs="Arial"/>
                <w:sz w:val="24"/>
                <w:szCs w:val="24"/>
              </w:rPr>
            </w:pPr>
            <w:r>
              <w:rPr>
                <w:rFonts w:cs="Arial"/>
                <w:sz w:val="24"/>
                <w:szCs w:val="24"/>
              </w:rPr>
              <w:t>Christine Sullivan</w:t>
            </w:r>
          </w:p>
        </w:tc>
      </w:tr>
    </w:tbl>
    <w:p w14:paraId="6F886F02" w14:textId="77777777" w:rsidR="008D67A9" w:rsidRPr="008F0410" w:rsidRDefault="008D67A9" w:rsidP="008D67A9">
      <w:pPr>
        <w:rPr>
          <w:rFonts w:cs="Arial"/>
          <w:sz w:val="24"/>
          <w:szCs w:val="24"/>
        </w:rPr>
      </w:pPr>
    </w:p>
    <w:p w14:paraId="6017A2ED"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16F23D41" w14:textId="77777777" w:rsidTr="00FF4A56">
        <w:tc>
          <w:tcPr>
            <w:tcW w:w="2605" w:type="dxa"/>
            <w:shd w:val="clear" w:color="auto" w:fill="800000"/>
          </w:tcPr>
          <w:p w14:paraId="05D23A0A"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6D09403C" w14:textId="77777777" w:rsidR="008D67A9" w:rsidRPr="008F0410" w:rsidRDefault="00EE5E06" w:rsidP="00FF4A56">
            <w:pPr>
              <w:rPr>
                <w:rFonts w:cs="Arial"/>
                <w:sz w:val="24"/>
                <w:szCs w:val="24"/>
              </w:rPr>
            </w:pPr>
            <w:r>
              <w:rPr>
                <w:rFonts w:cs="Arial"/>
                <w:sz w:val="24"/>
                <w:szCs w:val="24"/>
              </w:rPr>
              <w:t>2012</w:t>
            </w:r>
          </w:p>
        </w:tc>
      </w:tr>
      <w:tr w:rsidR="008D67A9" w:rsidRPr="008F0410" w14:paraId="70A3B976" w14:textId="77777777" w:rsidTr="00FF4A56">
        <w:tc>
          <w:tcPr>
            <w:tcW w:w="2605" w:type="dxa"/>
            <w:shd w:val="clear" w:color="auto" w:fill="800000"/>
          </w:tcPr>
          <w:p w14:paraId="6624990A"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250FF7D7" w14:textId="40631749" w:rsidR="008D67A9" w:rsidRPr="008F0410" w:rsidRDefault="00C11F26" w:rsidP="00FF4A56">
            <w:pPr>
              <w:rPr>
                <w:rFonts w:cs="Arial"/>
                <w:sz w:val="24"/>
                <w:szCs w:val="24"/>
              </w:rPr>
            </w:pPr>
            <w:r>
              <w:rPr>
                <w:rFonts w:cs="Arial"/>
                <w:sz w:val="24"/>
                <w:szCs w:val="24"/>
              </w:rPr>
              <w:t>8</w:t>
            </w:r>
          </w:p>
        </w:tc>
      </w:tr>
      <w:tr w:rsidR="008D67A9" w:rsidRPr="008F0410" w14:paraId="6B779759" w14:textId="77777777" w:rsidTr="00FF4A56">
        <w:tc>
          <w:tcPr>
            <w:tcW w:w="2605" w:type="dxa"/>
            <w:shd w:val="clear" w:color="auto" w:fill="800000"/>
          </w:tcPr>
          <w:p w14:paraId="540ED336"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57C99575" w14:textId="0FD7D041" w:rsidR="008D67A9" w:rsidRPr="008F0410" w:rsidRDefault="000C4CB4" w:rsidP="00FF4A56">
            <w:pPr>
              <w:rPr>
                <w:rFonts w:cs="Arial"/>
                <w:sz w:val="24"/>
                <w:szCs w:val="24"/>
              </w:rPr>
            </w:pPr>
            <w:r>
              <w:rPr>
                <w:rFonts w:cs="Arial"/>
                <w:sz w:val="24"/>
                <w:szCs w:val="24"/>
              </w:rPr>
              <w:t>34</w:t>
            </w:r>
          </w:p>
        </w:tc>
      </w:tr>
      <w:tr w:rsidR="008D67A9" w:rsidRPr="008F0410" w14:paraId="20421255" w14:textId="77777777" w:rsidTr="00FF4A56">
        <w:tc>
          <w:tcPr>
            <w:tcW w:w="2605" w:type="dxa"/>
            <w:shd w:val="clear" w:color="auto" w:fill="800000"/>
          </w:tcPr>
          <w:p w14:paraId="65F6161C"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2CBB15DA" w14:textId="77777777" w:rsidR="008D67A9" w:rsidRPr="008F0410" w:rsidRDefault="00EE5E06" w:rsidP="00FF4A56">
            <w:pPr>
              <w:rPr>
                <w:rFonts w:cs="Arial"/>
                <w:sz w:val="24"/>
                <w:szCs w:val="24"/>
              </w:rPr>
            </w:pPr>
            <w:r>
              <w:rPr>
                <w:rFonts w:cs="Arial"/>
                <w:sz w:val="24"/>
                <w:szCs w:val="24"/>
              </w:rPr>
              <w:t>9 - 12</w:t>
            </w:r>
          </w:p>
        </w:tc>
      </w:tr>
      <w:tr w:rsidR="008D67A9" w:rsidRPr="008F0410" w14:paraId="07339C74" w14:textId="77777777" w:rsidTr="00FF4A56">
        <w:tc>
          <w:tcPr>
            <w:tcW w:w="2605" w:type="dxa"/>
            <w:shd w:val="clear" w:color="auto" w:fill="800000"/>
          </w:tcPr>
          <w:p w14:paraId="21C5FAF5"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433945B2" w14:textId="3A67A6C6" w:rsidR="008D67A9" w:rsidRPr="008F0410" w:rsidRDefault="00634DA4" w:rsidP="00FF4A56">
            <w:pPr>
              <w:rPr>
                <w:rFonts w:cs="Arial"/>
                <w:sz w:val="24"/>
                <w:szCs w:val="24"/>
              </w:rPr>
            </w:pPr>
            <w:r>
              <w:rPr>
                <w:rFonts w:cs="Arial"/>
                <w:sz w:val="24"/>
                <w:szCs w:val="24"/>
              </w:rPr>
              <w:t>196</w:t>
            </w:r>
            <w:r w:rsidR="00321094">
              <w:rPr>
                <w:rFonts w:cs="Arial"/>
                <w:sz w:val="24"/>
                <w:szCs w:val="24"/>
              </w:rPr>
              <w:t>*</w:t>
            </w:r>
          </w:p>
        </w:tc>
      </w:tr>
      <w:tr w:rsidR="008D67A9" w:rsidRPr="008F0410" w14:paraId="0D8BA681" w14:textId="77777777" w:rsidTr="00FF4A56">
        <w:tc>
          <w:tcPr>
            <w:tcW w:w="2605" w:type="dxa"/>
            <w:shd w:val="clear" w:color="auto" w:fill="800000"/>
          </w:tcPr>
          <w:p w14:paraId="6205B8FF"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10970AF2" w14:textId="05E20407" w:rsidR="008D67A9" w:rsidRPr="008F0410" w:rsidRDefault="00BA3DDA" w:rsidP="00FF4A56">
            <w:pPr>
              <w:rPr>
                <w:rFonts w:cs="Arial"/>
                <w:sz w:val="24"/>
                <w:szCs w:val="24"/>
              </w:rPr>
            </w:pPr>
            <w:r>
              <w:rPr>
                <w:rFonts w:cs="Arial"/>
                <w:sz w:val="24"/>
                <w:szCs w:val="24"/>
              </w:rPr>
              <w:t>8</w:t>
            </w:r>
            <w:r w:rsidR="00321094">
              <w:rPr>
                <w:rFonts w:cs="Arial"/>
                <w:sz w:val="24"/>
                <w:szCs w:val="24"/>
              </w:rPr>
              <w:t>*</w:t>
            </w:r>
          </w:p>
        </w:tc>
      </w:tr>
    </w:tbl>
    <w:p w14:paraId="417F6C5E" w14:textId="77777777" w:rsidR="008D67A9" w:rsidRDefault="008D67A9" w:rsidP="00EE5E06"/>
    <w:p w14:paraId="506D3341" w14:textId="27EDC145" w:rsidR="008D67A9" w:rsidRDefault="00127134" w:rsidP="00321094">
      <w:pPr>
        <w:jc w:val="right"/>
      </w:pPr>
      <w:r>
        <w:t xml:space="preserve">*As of </w:t>
      </w:r>
      <w:r w:rsidR="004048BB">
        <w:t>October 1, 201</w:t>
      </w:r>
      <w:r w:rsidR="009A4B9C">
        <w:t>9</w:t>
      </w:r>
      <w:r w:rsidR="00450C5A">
        <w:t>,</w:t>
      </w:r>
      <w:r w:rsidR="00321094">
        <w:t xml:space="preserve"> certified enrollment dat</w:t>
      </w:r>
      <w:r w:rsidR="009A4B9C">
        <w:t>a</w:t>
      </w:r>
    </w:p>
    <w:p w14:paraId="08542E0B" w14:textId="77777777" w:rsidR="008D67A9" w:rsidRDefault="008D67A9" w:rsidP="008D67A9">
      <w:pPr>
        <w:jc w:val="center"/>
      </w:pPr>
    </w:p>
    <w:p w14:paraId="2076FEEA" w14:textId="77777777" w:rsidR="008D67A9" w:rsidRDefault="008D67A9" w:rsidP="008D67A9">
      <w:pPr>
        <w:jc w:val="center"/>
      </w:pPr>
    </w:p>
    <w:p w14:paraId="101E2337" w14:textId="77777777" w:rsidR="008D67A9" w:rsidRDefault="008D67A9" w:rsidP="008D67A9">
      <w:pPr>
        <w:jc w:val="center"/>
      </w:pPr>
    </w:p>
    <w:p w14:paraId="6F399E0A" w14:textId="77777777" w:rsidR="008D67A9" w:rsidRDefault="008D67A9" w:rsidP="008D67A9">
      <w:pPr>
        <w:jc w:val="center"/>
      </w:pPr>
    </w:p>
    <w:p w14:paraId="1070D428" w14:textId="77777777" w:rsidR="008D67A9" w:rsidRDefault="008D67A9" w:rsidP="008D67A9">
      <w:pPr>
        <w:jc w:val="center"/>
      </w:pPr>
    </w:p>
    <w:p w14:paraId="5387B302" w14:textId="21995A74" w:rsidR="008D67A9" w:rsidRDefault="008D67A9" w:rsidP="008D67A9">
      <w:pPr>
        <w:jc w:val="center"/>
      </w:pPr>
    </w:p>
    <w:p w14:paraId="132FD495" w14:textId="77777777" w:rsidR="006C24E2" w:rsidRDefault="006C24E2" w:rsidP="008D67A9">
      <w:pPr>
        <w:jc w:val="center"/>
      </w:pPr>
    </w:p>
    <w:p w14:paraId="13195C70" w14:textId="77777777" w:rsidR="00174C9A" w:rsidRDefault="00174C9A" w:rsidP="00F071F8"/>
    <w:tbl>
      <w:tblPr>
        <w:tblStyle w:val="TableGrid"/>
        <w:tblW w:w="0" w:type="auto"/>
        <w:tblLook w:val="04A0" w:firstRow="1" w:lastRow="0" w:firstColumn="1" w:lastColumn="0" w:noHBand="0" w:noVBand="1"/>
      </w:tblPr>
      <w:tblGrid>
        <w:gridCol w:w="3156"/>
        <w:gridCol w:w="1162"/>
        <w:gridCol w:w="1112"/>
        <w:gridCol w:w="1173"/>
        <w:gridCol w:w="1082"/>
        <w:gridCol w:w="1017"/>
        <w:gridCol w:w="648"/>
      </w:tblGrid>
      <w:tr w:rsidR="00D77A2A" w14:paraId="349E3B8C" w14:textId="77777777" w:rsidTr="000941DF">
        <w:trPr>
          <w:gridAfter w:val="1"/>
          <w:wAfter w:w="648" w:type="dxa"/>
        </w:trPr>
        <w:tc>
          <w:tcPr>
            <w:tcW w:w="8702" w:type="dxa"/>
            <w:gridSpan w:val="6"/>
            <w:shd w:val="clear" w:color="auto" w:fill="800000"/>
          </w:tcPr>
          <w:p w14:paraId="4EFC0024" w14:textId="290E1406" w:rsidR="00D77A2A" w:rsidRDefault="00D77A2A" w:rsidP="00D77A2A">
            <w:pPr>
              <w:rPr>
                <w:rFonts w:cs="Arial"/>
                <w:sz w:val="28"/>
                <w:szCs w:val="28"/>
              </w:rPr>
            </w:pPr>
            <w:r>
              <w:rPr>
                <w:rFonts w:cs="Arial"/>
                <w:sz w:val="28"/>
                <w:szCs w:val="28"/>
              </w:rPr>
              <w:lastRenderedPageBreak/>
              <w:t xml:space="preserve">Section </w:t>
            </w:r>
            <w:r w:rsidR="00CC2179">
              <w:rPr>
                <w:rFonts w:cs="Arial"/>
                <w:sz w:val="28"/>
                <w:szCs w:val="28"/>
              </w:rPr>
              <w:t>1</w:t>
            </w:r>
            <w:r>
              <w:rPr>
                <w:rFonts w:cs="Arial"/>
                <w:sz w:val="28"/>
                <w:szCs w:val="28"/>
              </w:rPr>
              <w:t>: Indicator Summary Table</w:t>
            </w:r>
          </w:p>
        </w:tc>
      </w:tr>
      <w:tr w:rsidR="000941DF" w14:paraId="34625ABF" w14:textId="77777777" w:rsidTr="000941DF">
        <w:tc>
          <w:tcPr>
            <w:tcW w:w="3156" w:type="dxa"/>
            <w:shd w:val="clear" w:color="auto" w:fill="BDD6EE" w:themeFill="accent1" w:themeFillTint="66"/>
          </w:tcPr>
          <w:p w14:paraId="31CD156C" w14:textId="77777777" w:rsidR="000941DF" w:rsidRPr="00D77A2A" w:rsidRDefault="000941DF" w:rsidP="000552B5">
            <w:pPr>
              <w:jc w:val="center"/>
              <w:rPr>
                <w:b/>
              </w:rPr>
            </w:pPr>
            <w:r>
              <w:rPr>
                <w:b/>
              </w:rPr>
              <w:t>Indicator</w:t>
            </w:r>
          </w:p>
        </w:tc>
        <w:tc>
          <w:tcPr>
            <w:tcW w:w="1162" w:type="dxa"/>
            <w:shd w:val="clear" w:color="auto" w:fill="BDD6EE" w:themeFill="accent1" w:themeFillTint="66"/>
          </w:tcPr>
          <w:p w14:paraId="23BBAB6D" w14:textId="77777777" w:rsidR="000941DF" w:rsidRDefault="000941DF" w:rsidP="000552B5">
            <w:pPr>
              <w:jc w:val="center"/>
              <w:rPr>
                <w:b/>
              </w:rPr>
            </w:pPr>
            <w:r>
              <w:rPr>
                <w:b/>
              </w:rPr>
              <w:t>Exceeds</w:t>
            </w:r>
          </w:p>
        </w:tc>
        <w:tc>
          <w:tcPr>
            <w:tcW w:w="1112" w:type="dxa"/>
            <w:shd w:val="clear" w:color="auto" w:fill="BDD6EE" w:themeFill="accent1" w:themeFillTint="66"/>
          </w:tcPr>
          <w:p w14:paraId="71AC2A3E" w14:textId="77777777" w:rsidR="000941DF" w:rsidRPr="00D77A2A" w:rsidRDefault="000941DF" w:rsidP="000552B5">
            <w:pPr>
              <w:jc w:val="center"/>
              <w:rPr>
                <w:b/>
              </w:rPr>
            </w:pPr>
            <w:r>
              <w:rPr>
                <w:b/>
              </w:rPr>
              <w:t xml:space="preserve">Meets </w:t>
            </w:r>
          </w:p>
        </w:tc>
        <w:tc>
          <w:tcPr>
            <w:tcW w:w="1173" w:type="dxa"/>
            <w:shd w:val="clear" w:color="auto" w:fill="BDD6EE" w:themeFill="accent1" w:themeFillTint="66"/>
          </w:tcPr>
          <w:p w14:paraId="74DD8ED2" w14:textId="77777777" w:rsidR="000941DF" w:rsidRPr="00D77A2A" w:rsidRDefault="000941DF" w:rsidP="000552B5">
            <w:pPr>
              <w:jc w:val="center"/>
              <w:rPr>
                <w:b/>
              </w:rPr>
            </w:pPr>
            <w:r>
              <w:rPr>
                <w:b/>
              </w:rPr>
              <w:t>Partially Meets</w:t>
            </w:r>
          </w:p>
        </w:tc>
        <w:tc>
          <w:tcPr>
            <w:tcW w:w="1082" w:type="dxa"/>
            <w:shd w:val="clear" w:color="auto" w:fill="BDD6EE" w:themeFill="accent1" w:themeFillTint="66"/>
          </w:tcPr>
          <w:p w14:paraId="72BD09B1" w14:textId="77777777" w:rsidR="000941DF" w:rsidRPr="00D77A2A" w:rsidRDefault="000941DF" w:rsidP="000552B5">
            <w:pPr>
              <w:jc w:val="center"/>
              <w:rPr>
                <w:b/>
              </w:rPr>
            </w:pPr>
            <w:r>
              <w:rPr>
                <w:b/>
              </w:rPr>
              <w:t>Does Not Meet</w:t>
            </w:r>
          </w:p>
        </w:tc>
        <w:tc>
          <w:tcPr>
            <w:tcW w:w="1665" w:type="dxa"/>
            <w:gridSpan w:val="2"/>
            <w:shd w:val="clear" w:color="auto" w:fill="BDD6EE" w:themeFill="accent1" w:themeFillTint="66"/>
          </w:tcPr>
          <w:p w14:paraId="5929D1CC" w14:textId="77777777" w:rsidR="000941DF" w:rsidRDefault="000941DF" w:rsidP="000552B5">
            <w:pPr>
              <w:jc w:val="center"/>
              <w:rPr>
                <w:b/>
              </w:rPr>
            </w:pPr>
            <w:r>
              <w:rPr>
                <w:b/>
              </w:rPr>
              <w:t>Other</w:t>
            </w:r>
          </w:p>
        </w:tc>
      </w:tr>
      <w:tr w:rsidR="000941DF" w14:paraId="059EB80C" w14:textId="77777777" w:rsidTr="000941DF">
        <w:trPr>
          <w:trHeight w:val="234"/>
        </w:trPr>
        <w:tc>
          <w:tcPr>
            <w:tcW w:w="9350" w:type="dxa"/>
            <w:gridSpan w:val="7"/>
            <w:shd w:val="clear" w:color="auto" w:fill="BDD6EE" w:themeFill="accent1" w:themeFillTint="66"/>
          </w:tcPr>
          <w:p w14:paraId="3C4030D9" w14:textId="77777777" w:rsidR="000941DF" w:rsidRDefault="000941DF" w:rsidP="000552B5">
            <w:pPr>
              <w:rPr>
                <w:b/>
              </w:rPr>
            </w:pPr>
            <w:r>
              <w:rPr>
                <w:b/>
              </w:rPr>
              <w:t>Student Academic Proficiency</w:t>
            </w:r>
          </w:p>
        </w:tc>
      </w:tr>
      <w:tr w:rsidR="000941DF" w:rsidRPr="002E3F02" w14:paraId="2DD8D738" w14:textId="77777777" w:rsidTr="000941DF">
        <w:tc>
          <w:tcPr>
            <w:tcW w:w="3156" w:type="dxa"/>
            <w:shd w:val="clear" w:color="auto" w:fill="auto"/>
          </w:tcPr>
          <w:p w14:paraId="35075537" w14:textId="77777777" w:rsidR="000941DF" w:rsidRPr="002E3F02" w:rsidRDefault="000941DF" w:rsidP="000552B5">
            <w:pPr>
              <w:jc w:val="right"/>
              <w:rPr>
                <w:bCs/>
              </w:rPr>
            </w:pPr>
            <w:r>
              <w:rPr>
                <w:bCs/>
              </w:rPr>
              <w:t>Target 1</w:t>
            </w:r>
          </w:p>
        </w:tc>
        <w:tc>
          <w:tcPr>
            <w:tcW w:w="1162" w:type="dxa"/>
            <w:shd w:val="clear" w:color="auto" w:fill="auto"/>
          </w:tcPr>
          <w:p w14:paraId="755CE2F0" w14:textId="77777777" w:rsidR="000941DF" w:rsidRPr="002E3F02" w:rsidRDefault="000941DF" w:rsidP="000552B5">
            <w:pPr>
              <w:jc w:val="center"/>
              <w:rPr>
                <w:bCs/>
              </w:rPr>
            </w:pPr>
          </w:p>
        </w:tc>
        <w:tc>
          <w:tcPr>
            <w:tcW w:w="1112" w:type="dxa"/>
            <w:shd w:val="clear" w:color="auto" w:fill="auto"/>
          </w:tcPr>
          <w:p w14:paraId="077B07BA" w14:textId="77777777" w:rsidR="000941DF" w:rsidRPr="002E3F02" w:rsidRDefault="000941DF" w:rsidP="000552B5">
            <w:pPr>
              <w:jc w:val="center"/>
              <w:rPr>
                <w:bCs/>
              </w:rPr>
            </w:pPr>
          </w:p>
        </w:tc>
        <w:tc>
          <w:tcPr>
            <w:tcW w:w="1173" w:type="dxa"/>
            <w:shd w:val="clear" w:color="auto" w:fill="auto"/>
          </w:tcPr>
          <w:p w14:paraId="15E42BD6" w14:textId="77777777" w:rsidR="000941DF" w:rsidRPr="002E3F02" w:rsidRDefault="000941DF" w:rsidP="000552B5">
            <w:pPr>
              <w:jc w:val="center"/>
              <w:rPr>
                <w:bCs/>
              </w:rPr>
            </w:pPr>
          </w:p>
        </w:tc>
        <w:tc>
          <w:tcPr>
            <w:tcW w:w="1082" w:type="dxa"/>
            <w:shd w:val="clear" w:color="auto" w:fill="auto"/>
          </w:tcPr>
          <w:p w14:paraId="6D726C3C" w14:textId="77777777" w:rsidR="000941DF" w:rsidRPr="0044363A" w:rsidRDefault="000941DF" w:rsidP="000552B5">
            <w:pPr>
              <w:jc w:val="center"/>
              <w:rPr>
                <w:b/>
              </w:rPr>
            </w:pPr>
            <w:r w:rsidRPr="0044363A">
              <w:rPr>
                <w:b/>
              </w:rPr>
              <w:t>X</w:t>
            </w:r>
          </w:p>
        </w:tc>
        <w:tc>
          <w:tcPr>
            <w:tcW w:w="1665" w:type="dxa"/>
            <w:gridSpan w:val="2"/>
          </w:tcPr>
          <w:p w14:paraId="59AF1C2D" w14:textId="77777777" w:rsidR="000941DF" w:rsidRPr="002E3F02" w:rsidRDefault="000941DF" w:rsidP="000552B5">
            <w:pPr>
              <w:jc w:val="center"/>
              <w:rPr>
                <w:bCs/>
              </w:rPr>
            </w:pPr>
          </w:p>
        </w:tc>
      </w:tr>
      <w:tr w:rsidR="000941DF" w:rsidRPr="002E3F02" w14:paraId="49745F0D" w14:textId="77777777" w:rsidTr="000941DF">
        <w:tc>
          <w:tcPr>
            <w:tcW w:w="3156" w:type="dxa"/>
            <w:shd w:val="clear" w:color="auto" w:fill="auto"/>
          </w:tcPr>
          <w:p w14:paraId="72C55642" w14:textId="77777777" w:rsidR="000941DF" w:rsidRPr="002E3F02" w:rsidRDefault="000941DF" w:rsidP="000552B5">
            <w:pPr>
              <w:jc w:val="right"/>
              <w:rPr>
                <w:bCs/>
              </w:rPr>
            </w:pPr>
            <w:r>
              <w:rPr>
                <w:bCs/>
              </w:rPr>
              <w:t>Target 2</w:t>
            </w:r>
          </w:p>
        </w:tc>
        <w:tc>
          <w:tcPr>
            <w:tcW w:w="1162" w:type="dxa"/>
            <w:shd w:val="clear" w:color="auto" w:fill="auto"/>
          </w:tcPr>
          <w:p w14:paraId="178B16CB" w14:textId="77777777" w:rsidR="000941DF" w:rsidRPr="002E3F02" w:rsidRDefault="000941DF" w:rsidP="000552B5">
            <w:pPr>
              <w:jc w:val="center"/>
              <w:rPr>
                <w:bCs/>
              </w:rPr>
            </w:pPr>
          </w:p>
        </w:tc>
        <w:tc>
          <w:tcPr>
            <w:tcW w:w="1112" w:type="dxa"/>
            <w:shd w:val="clear" w:color="auto" w:fill="auto"/>
          </w:tcPr>
          <w:p w14:paraId="4DF6241D" w14:textId="77777777" w:rsidR="000941DF" w:rsidRPr="002E3F02" w:rsidRDefault="000941DF" w:rsidP="000552B5">
            <w:pPr>
              <w:jc w:val="center"/>
              <w:rPr>
                <w:bCs/>
              </w:rPr>
            </w:pPr>
          </w:p>
        </w:tc>
        <w:tc>
          <w:tcPr>
            <w:tcW w:w="1173" w:type="dxa"/>
            <w:shd w:val="clear" w:color="auto" w:fill="auto"/>
          </w:tcPr>
          <w:p w14:paraId="76D4597A" w14:textId="77777777" w:rsidR="000941DF" w:rsidRPr="002E3F02" w:rsidRDefault="000941DF" w:rsidP="000552B5">
            <w:pPr>
              <w:jc w:val="center"/>
              <w:rPr>
                <w:bCs/>
              </w:rPr>
            </w:pPr>
          </w:p>
        </w:tc>
        <w:tc>
          <w:tcPr>
            <w:tcW w:w="1082" w:type="dxa"/>
            <w:shd w:val="clear" w:color="auto" w:fill="auto"/>
          </w:tcPr>
          <w:p w14:paraId="4B79A192" w14:textId="77777777" w:rsidR="000941DF" w:rsidRPr="002E3F02" w:rsidRDefault="000941DF" w:rsidP="000552B5">
            <w:pPr>
              <w:jc w:val="center"/>
              <w:rPr>
                <w:bCs/>
              </w:rPr>
            </w:pPr>
          </w:p>
        </w:tc>
        <w:tc>
          <w:tcPr>
            <w:tcW w:w="1665" w:type="dxa"/>
            <w:gridSpan w:val="2"/>
          </w:tcPr>
          <w:p w14:paraId="14382872" w14:textId="77777777" w:rsidR="000941DF" w:rsidRPr="002E3F02" w:rsidRDefault="000941DF" w:rsidP="000552B5">
            <w:pPr>
              <w:jc w:val="center"/>
              <w:rPr>
                <w:bCs/>
              </w:rPr>
            </w:pPr>
            <w:r>
              <w:rPr>
                <w:bCs/>
              </w:rPr>
              <w:t>Not reportable</w:t>
            </w:r>
          </w:p>
        </w:tc>
      </w:tr>
      <w:tr w:rsidR="000941DF" w:rsidRPr="002E3F02" w14:paraId="2603D694" w14:textId="77777777" w:rsidTr="000941DF">
        <w:tc>
          <w:tcPr>
            <w:tcW w:w="3156" w:type="dxa"/>
            <w:shd w:val="clear" w:color="auto" w:fill="auto"/>
          </w:tcPr>
          <w:p w14:paraId="106F5410" w14:textId="77777777" w:rsidR="000941DF" w:rsidRPr="002E3F02" w:rsidRDefault="000941DF" w:rsidP="000552B5">
            <w:pPr>
              <w:jc w:val="right"/>
              <w:rPr>
                <w:bCs/>
              </w:rPr>
            </w:pPr>
            <w:r>
              <w:rPr>
                <w:bCs/>
              </w:rPr>
              <w:t>Target 3</w:t>
            </w:r>
          </w:p>
        </w:tc>
        <w:tc>
          <w:tcPr>
            <w:tcW w:w="1162" w:type="dxa"/>
            <w:shd w:val="clear" w:color="auto" w:fill="auto"/>
          </w:tcPr>
          <w:p w14:paraId="19F8913A" w14:textId="77777777" w:rsidR="000941DF" w:rsidRPr="002E3F02" w:rsidRDefault="000941DF" w:rsidP="000552B5">
            <w:pPr>
              <w:jc w:val="center"/>
              <w:rPr>
                <w:bCs/>
              </w:rPr>
            </w:pPr>
          </w:p>
        </w:tc>
        <w:tc>
          <w:tcPr>
            <w:tcW w:w="1112" w:type="dxa"/>
            <w:shd w:val="clear" w:color="auto" w:fill="auto"/>
          </w:tcPr>
          <w:p w14:paraId="6FE82660" w14:textId="77777777" w:rsidR="000941DF" w:rsidRPr="002E3F02" w:rsidRDefault="000941DF" w:rsidP="000552B5">
            <w:pPr>
              <w:jc w:val="center"/>
              <w:rPr>
                <w:bCs/>
              </w:rPr>
            </w:pPr>
          </w:p>
        </w:tc>
        <w:tc>
          <w:tcPr>
            <w:tcW w:w="1173" w:type="dxa"/>
            <w:shd w:val="clear" w:color="auto" w:fill="auto"/>
          </w:tcPr>
          <w:p w14:paraId="38151594" w14:textId="77777777" w:rsidR="000941DF" w:rsidRPr="002E3F02" w:rsidRDefault="000941DF" w:rsidP="000552B5">
            <w:pPr>
              <w:jc w:val="center"/>
              <w:rPr>
                <w:bCs/>
              </w:rPr>
            </w:pPr>
          </w:p>
        </w:tc>
        <w:tc>
          <w:tcPr>
            <w:tcW w:w="1082" w:type="dxa"/>
            <w:shd w:val="clear" w:color="auto" w:fill="auto"/>
          </w:tcPr>
          <w:p w14:paraId="1BE9AD67" w14:textId="77777777" w:rsidR="000941DF" w:rsidRPr="002A7E44" w:rsidRDefault="000941DF" w:rsidP="000552B5">
            <w:pPr>
              <w:jc w:val="center"/>
              <w:rPr>
                <w:b/>
              </w:rPr>
            </w:pPr>
            <w:r w:rsidRPr="002A7E44">
              <w:rPr>
                <w:b/>
              </w:rPr>
              <w:t>X</w:t>
            </w:r>
          </w:p>
        </w:tc>
        <w:tc>
          <w:tcPr>
            <w:tcW w:w="1665" w:type="dxa"/>
            <w:gridSpan w:val="2"/>
          </w:tcPr>
          <w:p w14:paraId="6EAE0BB3" w14:textId="77777777" w:rsidR="000941DF" w:rsidRPr="005161E5" w:rsidRDefault="000941DF" w:rsidP="000552B5">
            <w:pPr>
              <w:jc w:val="center"/>
              <w:rPr>
                <w:bCs/>
                <w:highlight w:val="green"/>
              </w:rPr>
            </w:pPr>
          </w:p>
        </w:tc>
      </w:tr>
      <w:tr w:rsidR="000941DF" w:rsidRPr="002E3F02" w14:paraId="368EDF25" w14:textId="77777777" w:rsidTr="000941DF">
        <w:tc>
          <w:tcPr>
            <w:tcW w:w="3156" w:type="dxa"/>
            <w:shd w:val="clear" w:color="auto" w:fill="auto"/>
          </w:tcPr>
          <w:p w14:paraId="7C4BABAD" w14:textId="77777777" w:rsidR="000941DF" w:rsidRDefault="000941DF" w:rsidP="000552B5">
            <w:pPr>
              <w:jc w:val="right"/>
              <w:rPr>
                <w:bCs/>
              </w:rPr>
            </w:pPr>
            <w:r>
              <w:rPr>
                <w:bCs/>
              </w:rPr>
              <w:t>Target 4</w:t>
            </w:r>
          </w:p>
        </w:tc>
        <w:tc>
          <w:tcPr>
            <w:tcW w:w="1162" w:type="dxa"/>
            <w:shd w:val="clear" w:color="auto" w:fill="auto"/>
          </w:tcPr>
          <w:p w14:paraId="7E0609B9" w14:textId="77777777" w:rsidR="000941DF" w:rsidRPr="002E3F02" w:rsidRDefault="000941DF" w:rsidP="000552B5">
            <w:pPr>
              <w:jc w:val="center"/>
              <w:rPr>
                <w:bCs/>
              </w:rPr>
            </w:pPr>
          </w:p>
        </w:tc>
        <w:tc>
          <w:tcPr>
            <w:tcW w:w="1112" w:type="dxa"/>
            <w:shd w:val="clear" w:color="auto" w:fill="auto"/>
          </w:tcPr>
          <w:p w14:paraId="48B00467" w14:textId="77777777" w:rsidR="000941DF" w:rsidRPr="002E3F02" w:rsidRDefault="000941DF" w:rsidP="000552B5">
            <w:pPr>
              <w:jc w:val="center"/>
              <w:rPr>
                <w:bCs/>
              </w:rPr>
            </w:pPr>
          </w:p>
        </w:tc>
        <w:tc>
          <w:tcPr>
            <w:tcW w:w="1173" w:type="dxa"/>
            <w:shd w:val="clear" w:color="auto" w:fill="auto"/>
          </w:tcPr>
          <w:p w14:paraId="23A5C98C" w14:textId="77777777" w:rsidR="000941DF" w:rsidRPr="002E3F02" w:rsidRDefault="000941DF" w:rsidP="000552B5">
            <w:pPr>
              <w:jc w:val="center"/>
              <w:rPr>
                <w:bCs/>
              </w:rPr>
            </w:pPr>
          </w:p>
        </w:tc>
        <w:tc>
          <w:tcPr>
            <w:tcW w:w="1082" w:type="dxa"/>
            <w:shd w:val="clear" w:color="auto" w:fill="auto"/>
          </w:tcPr>
          <w:p w14:paraId="2A31C971" w14:textId="77777777" w:rsidR="000941DF" w:rsidRPr="002A7E44" w:rsidRDefault="000941DF" w:rsidP="000552B5">
            <w:pPr>
              <w:jc w:val="center"/>
              <w:rPr>
                <w:b/>
              </w:rPr>
            </w:pPr>
            <w:r w:rsidRPr="002A7E44">
              <w:rPr>
                <w:b/>
              </w:rPr>
              <w:t>X</w:t>
            </w:r>
          </w:p>
        </w:tc>
        <w:tc>
          <w:tcPr>
            <w:tcW w:w="1665" w:type="dxa"/>
            <w:gridSpan w:val="2"/>
          </w:tcPr>
          <w:p w14:paraId="5309B5C3" w14:textId="77777777" w:rsidR="000941DF" w:rsidRPr="005161E5" w:rsidRDefault="000941DF" w:rsidP="000552B5">
            <w:pPr>
              <w:jc w:val="center"/>
              <w:rPr>
                <w:bCs/>
                <w:highlight w:val="green"/>
              </w:rPr>
            </w:pPr>
          </w:p>
        </w:tc>
      </w:tr>
      <w:tr w:rsidR="000941DF" w14:paraId="5B277FC3" w14:textId="77777777" w:rsidTr="000941DF">
        <w:tc>
          <w:tcPr>
            <w:tcW w:w="9350" w:type="dxa"/>
            <w:gridSpan w:val="7"/>
            <w:shd w:val="clear" w:color="auto" w:fill="BDD6EE" w:themeFill="accent1" w:themeFillTint="66"/>
          </w:tcPr>
          <w:p w14:paraId="22135819" w14:textId="77777777" w:rsidR="000941DF" w:rsidRDefault="000941DF" w:rsidP="000552B5">
            <w:pPr>
              <w:rPr>
                <w:b/>
              </w:rPr>
            </w:pPr>
            <w:r>
              <w:rPr>
                <w:b/>
              </w:rPr>
              <w:t>Student Academic Growth</w:t>
            </w:r>
          </w:p>
        </w:tc>
      </w:tr>
      <w:tr w:rsidR="000941DF" w:rsidRPr="002E3F02" w14:paraId="26E23560" w14:textId="77777777" w:rsidTr="000941DF">
        <w:tc>
          <w:tcPr>
            <w:tcW w:w="3156" w:type="dxa"/>
            <w:shd w:val="clear" w:color="auto" w:fill="auto"/>
          </w:tcPr>
          <w:p w14:paraId="155D3D06" w14:textId="77777777" w:rsidR="000941DF" w:rsidRPr="002E3F02" w:rsidRDefault="000941DF" w:rsidP="000552B5">
            <w:pPr>
              <w:jc w:val="right"/>
              <w:rPr>
                <w:bCs/>
              </w:rPr>
            </w:pPr>
            <w:r>
              <w:rPr>
                <w:bCs/>
              </w:rPr>
              <w:t>Target 1</w:t>
            </w:r>
          </w:p>
        </w:tc>
        <w:tc>
          <w:tcPr>
            <w:tcW w:w="1162" w:type="dxa"/>
            <w:shd w:val="clear" w:color="auto" w:fill="auto"/>
          </w:tcPr>
          <w:p w14:paraId="34FAD936" w14:textId="77777777" w:rsidR="000941DF" w:rsidRPr="002E3F02" w:rsidRDefault="000941DF" w:rsidP="000552B5">
            <w:pPr>
              <w:jc w:val="center"/>
              <w:rPr>
                <w:bCs/>
              </w:rPr>
            </w:pPr>
          </w:p>
        </w:tc>
        <w:tc>
          <w:tcPr>
            <w:tcW w:w="1112" w:type="dxa"/>
            <w:shd w:val="clear" w:color="auto" w:fill="auto"/>
          </w:tcPr>
          <w:p w14:paraId="166BB1C7" w14:textId="77777777" w:rsidR="000941DF" w:rsidRPr="002E3F02" w:rsidRDefault="000941DF" w:rsidP="000552B5">
            <w:pPr>
              <w:jc w:val="center"/>
              <w:rPr>
                <w:bCs/>
              </w:rPr>
            </w:pPr>
          </w:p>
        </w:tc>
        <w:tc>
          <w:tcPr>
            <w:tcW w:w="1173" w:type="dxa"/>
            <w:shd w:val="clear" w:color="auto" w:fill="auto"/>
          </w:tcPr>
          <w:p w14:paraId="3C8FEBDF" w14:textId="77777777" w:rsidR="000941DF" w:rsidRPr="002E3F02" w:rsidRDefault="000941DF" w:rsidP="000552B5">
            <w:pPr>
              <w:jc w:val="center"/>
              <w:rPr>
                <w:bCs/>
              </w:rPr>
            </w:pPr>
          </w:p>
        </w:tc>
        <w:tc>
          <w:tcPr>
            <w:tcW w:w="1082" w:type="dxa"/>
            <w:shd w:val="clear" w:color="auto" w:fill="auto"/>
          </w:tcPr>
          <w:p w14:paraId="785895E9" w14:textId="77777777" w:rsidR="000941DF" w:rsidRPr="00C37C0A" w:rsidRDefault="000941DF" w:rsidP="000552B5">
            <w:pPr>
              <w:jc w:val="center"/>
              <w:rPr>
                <w:b/>
              </w:rPr>
            </w:pPr>
            <w:r w:rsidRPr="00C37C0A">
              <w:rPr>
                <w:b/>
              </w:rPr>
              <w:t>X</w:t>
            </w:r>
          </w:p>
        </w:tc>
        <w:tc>
          <w:tcPr>
            <w:tcW w:w="1665" w:type="dxa"/>
            <w:gridSpan w:val="2"/>
          </w:tcPr>
          <w:p w14:paraId="797C0BEB" w14:textId="77777777" w:rsidR="000941DF" w:rsidRPr="002C6294" w:rsidRDefault="000941DF" w:rsidP="000552B5">
            <w:pPr>
              <w:jc w:val="center"/>
              <w:rPr>
                <w:bCs/>
                <w:highlight w:val="green"/>
              </w:rPr>
            </w:pPr>
          </w:p>
        </w:tc>
      </w:tr>
      <w:tr w:rsidR="000941DF" w:rsidRPr="002E3F02" w14:paraId="77EFF5D9" w14:textId="77777777" w:rsidTr="000941DF">
        <w:tc>
          <w:tcPr>
            <w:tcW w:w="3156" w:type="dxa"/>
            <w:shd w:val="clear" w:color="auto" w:fill="auto"/>
          </w:tcPr>
          <w:p w14:paraId="4F267938" w14:textId="77777777" w:rsidR="000941DF" w:rsidRPr="002E3F02" w:rsidRDefault="000941DF" w:rsidP="000552B5">
            <w:pPr>
              <w:jc w:val="right"/>
              <w:rPr>
                <w:bCs/>
              </w:rPr>
            </w:pPr>
            <w:r>
              <w:rPr>
                <w:bCs/>
              </w:rPr>
              <w:t>Target 2</w:t>
            </w:r>
          </w:p>
        </w:tc>
        <w:tc>
          <w:tcPr>
            <w:tcW w:w="1162" w:type="dxa"/>
            <w:shd w:val="clear" w:color="auto" w:fill="auto"/>
          </w:tcPr>
          <w:p w14:paraId="12052EEA" w14:textId="77777777" w:rsidR="000941DF" w:rsidRPr="002E3F02" w:rsidRDefault="000941DF" w:rsidP="000552B5">
            <w:pPr>
              <w:jc w:val="center"/>
              <w:rPr>
                <w:bCs/>
              </w:rPr>
            </w:pPr>
          </w:p>
        </w:tc>
        <w:tc>
          <w:tcPr>
            <w:tcW w:w="1112" w:type="dxa"/>
            <w:shd w:val="clear" w:color="auto" w:fill="auto"/>
          </w:tcPr>
          <w:p w14:paraId="6BE58B1E" w14:textId="77777777" w:rsidR="000941DF" w:rsidRPr="002E3F02" w:rsidRDefault="000941DF" w:rsidP="000552B5">
            <w:pPr>
              <w:jc w:val="center"/>
              <w:rPr>
                <w:bCs/>
              </w:rPr>
            </w:pPr>
          </w:p>
        </w:tc>
        <w:tc>
          <w:tcPr>
            <w:tcW w:w="1173" w:type="dxa"/>
            <w:shd w:val="clear" w:color="auto" w:fill="auto"/>
          </w:tcPr>
          <w:p w14:paraId="6016DC02" w14:textId="77777777" w:rsidR="000941DF" w:rsidRPr="002E3F02" w:rsidRDefault="000941DF" w:rsidP="000552B5">
            <w:pPr>
              <w:jc w:val="center"/>
              <w:rPr>
                <w:bCs/>
              </w:rPr>
            </w:pPr>
          </w:p>
        </w:tc>
        <w:tc>
          <w:tcPr>
            <w:tcW w:w="1082" w:type="dxa"/>
            <w:shd w:val="clear" w:color="auto" w:fill="auto"/>
          </w:tcPr>
          <w:p w14:paraId="680317F5" w14:textId="77777777" w:rsidR="000941DF" w:rsidRPr="00C37C0A" w:rsidRDefault="000941DF" w:rsidP="000552B5">
            <w:pPr>
              <w:jc w:val="center"/>
              <w:rPr>
                <w:b/>
              </w:rPr>
            </w:pPr>
            <w:r w:rsidRPr="00C37C0A">
              <w:rPr>
                <w:b/>
              </w:rPr>
              <w:t>X</w:t>
            </w:r>
          </w:p>
        </w:tc>
        <w:tc>
          <w:tcPr>
            <w:tcW w:w="1665" w:type="dxa"/>
            <w:gridSpan w:val="2"/>
          </w:tcPr>
          <w:p w14:paraId="59BB0D09" w14:textId="77777777" w:rsidR="000941DF" w:rsidRPr="002C6294" w:rsidRDefault="000941DF" w:rsidP="000552B5">
            <w:pPr>
              <w:jc w:val="center"/>
              <w:rPr>
                <w:bCs/>
                <w:highlight w:val="green"/>
              </w:rPr>
            </w:pPr>
          </w:p>
        </w:tc>
      </w:tr>
      <w:tr w:rsidR="000941DF" w:rsidRPr="002C6294" w14:paraId="572B60A5" w14:textId="77777777" w:rsidTr="000941DF">
        <w:tc>
          <w:tcPr>
            <w:tcW w:w="9350" w:type="dxa"/>
            <w:gridSpan w:val="7"/>
            <w:shd w:val="clear" w:color="auto" w:fill="BDD6EE" w:themeFill="accent1" w:themeFillTint="66"/>
          </w:tcPr>
          <w:p w14:paraId="4BB76F08" w14:textId="77777777" w:rsidR="000941DF" w:rsidRPr="002C6294" w:rsidRDefault="000941DF" w:rsidP="000552B5">
            <w:pPr>
              <w:rPr>
                <w:b/>
              </w:rPr>
            </w:pPr>
            <w:r w:rsidRPr="002C6294">
              <w:rPr>
                <w:b/>
              </w:rPr>
              <w:t>Achievement Gaps</w:t>
            </w:r>
          </w:p>
        </w:tc>
      </w:tr>
      <w:tr w:rsidR="000941DF" w:rsidRPr="002E3F02" w14:paraId="4C8D7E0B" w14:textId="77777777" w:rsidTr="000941DF">
        <w:tc>
          <w:tcPr>
            <w:tcW w:w="3156" w:type="dxa"/>
            <w:shd w:val="clear" w:color="auto" w:fill="auto"/>
          </w:tcPr>
          <w:p w14:paraId="36277282" w14:textId="77777777" w:rsidR="000941DF" w:rsidRPr="002E3F02" w:rsidRDefault="000941DF" w:rsidP="000552B5">
            <w:pPr>
              <w:jc w:val="right"/>
              <w:rPr>
                <w:bCs/>
              </w:rPr>
            </w:pPr>
            <w:r>
              <w:rPr>
                <w:bCs/>
              </w:rPr>
              <w:t>Target 1</w:t>
            </w:r>
          </w:p>
        </w:tc>
        <w:tc>
          <w:tcPr>
            <w:tcW w:w="1162" w:type="dxa"/>
            <w:shd w:val="clear" w:color="auto" w:fill="auto"/>
          </w:tcPr>
          <w:p w14:paraId="2260B387" w14:textId="77777777" w:rsidR="000941DF" w:rsidRPr="002E3F02" w:rsidRDefault="000941DF" w:rsidP="000552B5">
            <w:pPr>
              <w:jc w:val="center"/>
              <w:rPr>
                <w:bCs/>
              </w:rPr>
            </w:pPr>
          </w:p>
        </w:tc>
        <w:tc>
          <w:tcPr>
            <w:tcW w:w="1112" w:type="dxa"/>
            <w:shd w:val="clear" w:color="auto" w:fill="auto"/>
          </w:tcPr>
          <w:p w14:paraId="72D414C3" w14:textId="77777777" w:rsidR="000941DF" w:rsidRPr="002E3F02" w:rsidRDefault="000941DF" w:rsidP="000552B5">
            <w:pPr>
              <w:jc w:val="center"/>
              <w:rPr>
                <w:bCs/>
              </w:rPr>
            </w:pPr>
          </w:p>
        </w:tc>
        <w:tc>
          <w:tcPr>
            <w:tcW w:w="1173" w:type="dxa"/>
            <w:shd w:val="clear" w:color="auto" w:fill="auto"/>
          </w:tcPr>
          <w:p w14:paraId="4D2D6B0F" w14:textId="77777777" w:rsidR="000941DF" w:rsidRPr="002E3F02" w:rsidRDefault="000941DF" w:rsidP="000552B5">
            <w:pPr>
              <w:jc w:val="center"/>
              <w:rPr>
                <w:bCs/>
              </w:rPr>
            </w:pPr>
          </w:p>
        </w:tc>
        <w:tc>
          <w:tcPr>
            <w:tcW w:w="1082" w:type="dxa"/>
            <w:shd w:val="clear" w:color="auto" w:fill="auto"/>
          </w:tcPr>
          <w:p w14:paraId="6270FFC7" w14:textId="77777777" w:rsidR="000941DF" w:rsidRPr="00C37C0A" w:rsidRDefault="000941DF" w:rsidP="000552B5">
            <w:pPr>
              <w:jc w:val="center"/>
              <w:rPr>
                <w:b/>
              </w:rPr>
            </w:pPr>
            <w:r w:rsidRPr="00C37C0A">
              <w:rPr>
                <w:b/>
              </w:rPr>
              <w:t>X</w:t>
            </w:r>
            <w:r>
              <w:rPr>
                <w:rStyle w:val="FootnoteReference"/>
                <w:b/>
              </w:rPr>
              <w:footnoteReference w:id="2"/>
            </w:r>
          </w:p>
        </w:tc>
        <w:tc>
          <w:tcPr>
            <w:tcW w:w="1665" w:type="dxa"/>
            <w:gridSpan w:val="2"/>
          </w:tcPr>
          <w:p w14:paraId="241173A0" w14:textId="77777777" w:rsidR="000941DF" w:rsidRPr="006C3787" w:rsidRDefault="000941DF" w:rsidP="000552B5">
            <w:pPr>
              <w:rPr>
                <w:bCs/>
              </w:rPr>
            </w:pPr>
          </w:p>
        </w:tc>
      </w:tr>
      <w:tr w:rsidR="000941DF" w:rsidRPr="002E3F02" w14:paraId="37DE37B8" w14:textId="77777777" w:rsidTr="000941DF">
        <w:tc>
          <w:tcPr>
            <w:tcW w:w="3156" w:type="dxa"/>
            <w:shd w:val="clear" w:color="auto" w:fill="auto"/>
          </w:tcPr>
          <w:p w14:paraId="6B293952" w14:textId="77777777" w:rsidR="000941DF" w:rsidRPr="002E3F02" w:rsidRDefault="000941DF" w:rsidP="000552B5">
            <w:pPr>
              <w:jc w:val="right"/>
              <w:rPr>
                <w:bCs/>
              </w:rPr>
            </w:pPr>
            <w:r>
              <w:rPr>
                <w:bCs/>
              </w:rPr>
              <w:t>Target 2</w:t>
            </w:r>
          </w:p>
        </w:tc>
        <w:tc>
          <w:tcPr>
            <w:tcW w:w="1162" w:type="dxa"/>
            <w:shd w:val="clear" w:color="auto" w:fill="auto"/>
          </w:tcPr>
          <w:p w14:paraId="2788EA03" w14:textId="77777777" w:rsidR="000941DF" w:rsidRPr="002E3F02" w:rsidRDefault="000941DF" w:rsidP="000552B5">
            <w:pPr>
              <w:jc w:val="center"/>
              <w:rPr>
                <w:bCs/>
              </w:rPr>
            </w:pPr>
          </w:p>
        </w:tc>
        <w:tc>
          <w:tcPr>
            <w:tcW w:w="1112" w:type="dxa"/>
            <w:shd w:val="clear" w:color="auto" w:fill="auto"/>
          </w:tcPr>
          <w:p w14:paraId="4A864C3B" w14:textId="77777777" w:rsidR="000941DF" w:rsidRPr="002E3F02" w:rsidRDefault="000941DF" w:rsidP="000552B5">
            <w:pPr>
              <w:jc w:val="center"/>
              <w:rPr>
                <w:bCs/>
              </w:rPr>
            </w:pPr>
          </w:p>
        </w:tc>
        <w:tc>
          <w:tcPr>
            <w:tcW w:w="1173" w:type="dxa"/>
            <w:shd w:val="clear" w:color="auto" w:fill="auto"/>
          </w:tcPr>
          <w:p w14:paraId="1D2756CA" w14:textId="77777777" w:rsidR="000941DF" w:rsidRPr="002E3F02" w:rsidRDefault="000941DF" w:rsidP="000552B5">
            <w:pPr>
              <w:jc w:val="center"/>
              <w:rPr>
                <w:bCs/>
              </w:rPr>
            </w:pPr>
          </w:p>
        </w:tc>
        <w:tc>
          <w:tcPr>
            <w:tcW w:w="1082" w:type="dxa"/>
            <w:shd w:val="clear" w:color="auto" w:fill="auto"/>
          </w:tcPr>
          <w:p w14:paraId="093957AE" w14:textId="77777777" w:rsidR="000941DF" w:rsidRPr="002C0133" w:rsidRDefault="000941DF" w:rsidP="000552B5">
            <w:pPr>
              <w:jc w:val="center"/>
              <w:rPr>
                <w:b/>
                <w:vertAlign w:val="superscript"/>
              </w:rPr>
            </w:pPr>
            <w:r w:rsidRPr="00C37C0A">
              <w:rPr>
                <w:b/>
              </w:rPr>
              <w:t>X</w:t>
            </w:r>
            <w:r>
              <w:rPr>
                <w:b/>
                <w:vertAlign w:val="superscript"/>
              </w:rPr>
              <w:t>2</w:t>
            </w:r>
          </w:p>
        </w:tc>
        <w:tc>
          <w:tcPr>
            <w:tcW w:w="1665" w:type="dxa"/>
            <w:gridSpan w:val="2"/>
          </w:tcPr>
          <w:p w14:paraId="77E56EF2" w14:textId="77777777" w:rsidR="000941DF" w:rsidRPr="002C6294" w:rsidRDefault="000941DF" w:rsidP="000552B5">
            <w:pPr>
              <w:jc w:val="center"/>
              <w:rPr>
                <w:bCs/>
                <w:highlight w:val="green"/>
              </w:rPr>
            </w:pPr>
          </w:p>
        </w:tc>
      </w:tr>
      <w:tr w:rsidR="000941DF" w:rsidRPr="002E3F02" w14:paraId="7C85A6AE" w14:textId="77777777" w:rsidTr="000941DF">
        <w:tc>
          <w:tcPr>
            <w:tcW w:w="3156" w:type="dxa"/>
            <w:shd w:val="clear" w:color="auto" w:fill="auto"/>
          </w:tcPr>
          <w:p w14:paraId="630C66C8" w14:textId="77777777" w:rsidR="000941DF" w:rsidRDefault="000941DF" w:rsidP="000552B5">
            <w:pPr>
              <w:jc w:val="right"/>
              <w:rPr>
                <w:bCs/>
              </w:rPr>
            </w:pPr>
            <w:r>
              <w:rPr>
                <w:bCs/>
              </w:rPr>
              <w:t>Target 3</w:t>
            </w:r>
          </w:p>
        </w:tc>
        <w:tc>
          <w:tcPr>
            <w:tcW w:w="1162" w:type="dxa"/>
            <w:shd w:val="clear" w:color="auto" w:fill="auto"/>
          </w:tcPr>
          <w:p w14:paraId="6DCFF7CC" w14:textId="77777777" w:rsidR="000941DF" w:rsidRPr="002E3F02" w:rsidRDefault="000941DF" w:rsidP="000552B5">
            <w:pPr>
              <w:jc w:val="center"/>
              <w:rPr>
                <w:bCs/>
              </w:rPr>
            </w:pPr>
          </w:p>
        </w:tc>
        <w:tc>
          <w:tcPr>
            <w:tcW w:w="1112" w:type="dxa"/>
            <w:shd w:val="clear" w:color="auto" w:fill="auto"/>
          </w:tcPr>
          <w:p w14:paraId="5E623196" w14:textId="77777777" w:rsidR="000941DF" w:rsidRPr="002E3F02" w:rsidRDefault="000941DF" w:rsidP="000552B5">
            <w:pPr>
              <w:jc w:val="center"/>
              <w:rPr>
                <w:bCs/>
              </w:rPr>
            </w:pPr>
          </w:p>
        </w:tc>
        <w:tc>
          <w:tcPr>
            <w:tcW w:w="1173" w:type="dxa"/>
            <w:shd w:val="clear" w:color="auto" w:fill="auto"/>
          </w:tcPr>
          <w:p w14:paraId="781537A8" w14:textId="77777777" w:rsidR="000941DF" w:rsidRPr="002E3F02" w:rsidRDefault="000941DF" w:rsidP="000552B5">
            <w:pPr>
              <w:jc w:val="center"/>
              <w:rPr>
                <w:bCs/>
              </w:rPr>
            </w:pPr>
          </w:p>
        </w:tc>
        <w:tc>
          <w:tcPr>
            <w:tcW w:w="1082" w:type="dxa"/>
            <w:shd w:val="clear" w:color="auto" w:fill="auto"/>
          </w:tcPr>
          <w:p w14:paraId="61052503" w14:textId="77777777" w:rsidR="000941DF" w:rsidRPr="0088267F" w:rsidRDefault="000941DF" w:rsidP="000552B5">
            <w:pPr>
              <w:jc w:val="center"/>
              <w:rPr>
                <w:b/>
                <w:vertAlign w:val="superscript"/>
              </w:rPr>
            </w:pPr>
            <w:r w:rsidRPr="00C37C0A">
              <w:rPr>
                <w:b/>
              </w:rPr>
              <w:t>X</w:t>
            </w:r>
            <w:r>
              <w:rPr>
                <w:b/>
                <w:vertAlign w:val="superscript"/>
              </w:rPr>
              <w:t>3</w:t>
            </w:r>
          </w:p>
        </w:tc>
        <w:tc>
          <w:tcPr>
            <w:tcW w:w="1665" w:type="dxa"/>
            <w:gridSpan w:val="2"/>
          </w:tcPr>
          <w:p w14:paraId="1D69BD08" w14:textId="77777777" w:rsidR="000941DF" w:rsidRPr="002C6294" w:rsidRDefault="000941DF" w:rsidP="000552B5">
            <w:pPr>
              <w:jc w:val="center"/>
              <w:rPr>
                <w:bCs/>
                <w:highlight w:val="green"/>
              </w:rPr>
            </w:pPr>
          </w:p>
        </w:tc>
      </w:tr>
      <w:tr w:rsidR="000941DF" w:rsidRPr="002E3F02" w14:paraId="23958470" w14:textId="77777777" w:rsidTr="000941DF">
        <w:tc>
          <w:tcPr>
            <w:tcW w:w="3156" w:type="dxa"/>
            <w:shd w:val="clear" w:color="auto" w:fill="auto"/>
          </w:tcPr>
          <w:p w14:paraId="2E586C0E" w14:textId="77777777" w:rsidR="000941DF" w:rsidRDefault="000941DF" w:rsidP="000552B5">
            <w:pPr>
              <w:jc w:val="right"/>
              <w:rPr>
                <w:bCs/>
              </w:rPr>
            </w:pPr>
            <w:r>
              <w:rPr>
                <w:bCs/>
              </w:rPr>
              <w:t>Target 4</w:t>
            </w:r>
          </w:p>
        </w:tc>
        <w:tc>
          <w:tcPr>
            <w:tcW w:w="1162" w:type="dxa"/>
            <w:shd w:val="clear" w:color="auto" w:fill="auto"/>
          </w:tcPr>
          <w:p w14:paraId="11361EE5" w14:textId="77777777" w:rsidR="000941DF" w:rsidRPr="002E3F02" w:rsidRDefault="000941DF" w:rsidP="000552B5">
            <w:pPr>
              <w:jc w:val="center"/>
              <w:rPr>
                <w:bCs/>
              </w:rPr>
            </w:pPr>
          </w:p>
        </w:tc>
        <w:tc>
          <w:tcPr>
            <w:tcW w:w="1112" w:type="dxa"/>
            <w:shd w:val="clear" w:color="auto" w:fill="auto"/>
          </w:tcPr>
          <w:p w14:paraId="644BE771" w14:textId="77777777" w:rsidR="000941DF" w:rsidRPr="002E3F02" w:rsidRDefault="000941DF" w:rsidP="000552B5">
            <w:pPr>
              <w:jc w:val="center"/>
              <w:rPr>
                <w:bCs/>
              </w:rPr>
            </w:pPr>
          </w:p>
        </w:tc>
        <w:tc>
          <w:tcPr>
            <w:tcW w:w="1173" w:type="dxa"/>
            <w:shd w:val="clear" w:color="auto" w:fill="auto"/>
          </w:tcPr>
          <w:p w14:paraId="4EFAD95A" w14:textId="77777777" w:rsidR="000941DF" w:rsidRPr="002E3F02" w:rsidRDefault="000941DF" w:rsidP="000552B5">
            <w:pPr>
              <w:jc w:val="center"/>
              <w:rPr>
                <w:bCs/>
              </w:rPr>
            </w:pPr>
          </w:p>
        </w:tc>
        <w:tc>
          <w:tcPr>
            <w:tcW w:w="1082" w:type="dxa"/>
            <w:shd w:val="clear" w:color="auto" w:fill="auto"/>
          </w:tcPr>
          <w:p w14:paraId="087142D7" w14:textId="77777777" w:rsidR="000941DF" w:rsidRPr="0088267F" w:rsidRDefault="000941DF" w:rsidP="000552B5">
            <w:pPr>
              <w:jc w:val="center"/>
              <w:rPr>
                <w:b/>
                <w:vertAlign w:val="superscript"/>
              </w:rPr>
            </w:pPr>
            <w:r w:rsidRPr="00C37C0A">
              <w:rPr>
                <w:b/>
              </w:rPr>
              <w:t>X</w:t>
            </w:r>
            <w:r>
              <w:rPr>
                <w:b/>
                <w:vertAlign w:val="superscript"/>
              </w:rPr>
              <w:t>4</w:t>
            </w:r>
          </w:p>
        </w:tc>
        <w:tc>
          <w:tcPr>
            <w:tcW w:w="1665" w:type="dxa"/>
            <w:gridSpan w:val="2"/>
          </w:tcPr>
          <w:p w14:paraId="7C1DF038" w14:textId="77777777" w:rsidR="000941DF" w:rsidRPr="002C6294" w:rsidRDefault="000941DF" w:rsidP="000552B5">
            <w:pPr>
              <w:jc w:val="center"/>
              <w:rPr>
                <w:bCs/>
                <w:highlight w:val="green"/>
              </w:rPr>
            </w:pPr>
          </w:p>
        </w:tc>
      </w:tr>
      <w:tr w:rsidR="000941DF" w14:paraId="28429C4E" w14:textId="77777777" w:rsidTr="000941DF">
        <w:tc>
          <w:tcPr>
            <w:tcW w:w="9350" w:type="dxa"/>
            <w:gridSpan w:val="7"/>
            <w:shd w:val="clear" w:color="auto" w:fill="BDD6EE" w:themeFill="accent1" w:themeFillTint="66"/>
          </w:tcPr>
          <w:p w14:paraId="3A068C56" w14:textId="77777777" w:rsidR="000941DF" w:rsidRDefault="000941DF" w:rsidP="000552B5">
            <w:pPr>
              <w:rPr>
                <w:b/>
              </w:rPr>
            </w:pPr>
            <w:r>
              <w:rPr>
                <w:b/>
              </w:rPr>
              <w:t>Student Attendance</w:t>
            </w:r>
          </w:p>
        </w:tc>
      </w:tr>
      <w:tr w:rsidR="000941DF" w:rsidRPr="002E3F02" w14:paraId="37C642D3" w14:textId="77777777" w:rsidTr="000941DF">
        <w:tc>
          <w:tcPr>
            <w:tcW w:w="3156" w:type="dxa"/>
            <w:shd w:val="clear" w:color="auto" w:fill="auto"/>
          </w:tcPr>
          <w:p w14:paraId="1E7326BE" w14:textId="77777777" w:rsidR="000941DF" w:rsidRPr="002E3F02" w:rsidRDefault="000941DF" w:rsidP="000552B5">
            <w:pPr>
              <w:jc w:val="right"/>
              <w:rPr>
                <w:bCs/>
              </w:rPr>
            </w:pPr>
            <w:r>
              <w:rPr>
                <w:bCs/>
              </w:rPr>
              <w:t>Target 1</w:t>
            </w:r>
          </w:p>
        </w:tc>
        <w:tc>
          <w:tcPr>
            <w:tcW w:w="1162" w:type="dxa"/>
            <w:shd w:val="clear" w:color="auto" w:fill="auto"/>
          </w:tcPr>
          <w:p w14:paraId="42A208A9" w14:textId="77777777" w:rsidR="000941DF" w:rsidRPr="002E3F02" w:rsidRDefault="000941DF" w:rsidP="000552B5">
            <w:pPr>
              <w:jc w:val="center"/>
              <w:rPr>
                <w:bCs/>
              </w:rPr>
            </w:pPr>
          </w:p>
        </w:tc>
        <w:tc>
          <w:tcPr>
            <w:tcW w:w="1112" w:type="dxa"/>
            <w:shd w:val="clear" w:color="auto" w:fill="auto"/>
          </w:tcPr>
          <w:p w14:paraId="5D3319BA" w14:textId="77777777" w:rsidR="000941DF" w:rsidRPr="00661EFF" w:rsidRDefault="000941DF" w:rsidP="000552B5">
            <w:pPr>
              <w:jc w:val="center"/>
              <w:rPr>
                <w:b/>
              </w:rPr>
            </w:pPr>
            <w:r w:rsidRPr="00661EFF">
              <w:rPr>
                <w:b/>
              </w:rPr>
              <w:t>X</w:t>
            </w:r>
          </w:p>
        </w:tc>
        <w:tc>
          <w:tcPr>
            <w:tcW w:w="1173" w:type="dxa"/>
            <w:shd w:val="clear" w:color="auto" w:fill="auto"/>
          </w:tcPr>
          <w:p w14:paraId="0C6EE8B6" w14:textId="77777777" w:rsidR="000941DF" w:rsidRPr="002E3F02" w:rsidRDefault="000941DF" w:rsidP="000552B5">
            <w:pPr>
              <w:jc w:val="center"/>
              <w:rPr>
                <w:bCs/>
              </w:rPr>
            </w:pPr>
          </w:p>
        </w:tc>
        <w:tc>
          <w:tcPr>
            <w:tcW w:w="1082" w:type="dxa"/>
            <w:shd w:val="clear" w:color="auto" w:fill="auto"/>
          </w:tcPr>
          <w:p w14:paraId="15E2566D" w14:textId="77777777" w:rsidR="000941DF" w:rsidRPr="002E3F02" w:rsidRDefault="000941DF" w:rsidP="000552B5">
            <w:pPr>
              <w:jc w:val="center"/>
              <w:rPr>
                <w:bCs/>
              </w:rPr>
            </w:pPr>
          </w:p>
        </w:tc>
        <w:tc>
          <w:tcPr>
            <w:tcW w:w="1665" w:type="dxa"/>
            <w:gridSpan w:val="2"/>
          </w:tcPr>
          <w:p w14:paraId="271A51F1" w14:textId="77777777" w:rsidR="000941DF" w:rsidRPr="002E3F02" w:rsidRDefault="000941DF" w:rsidP="000552B5">
            <w:pPr>
              <w:jc w:val="center"/>
              <w:rPr>
                <w:bCs/>
              </w:rPr>
            </w:pPr>
          </w:p>
        </w:tc>
      </w:tr>
      <w:tr w:rsidR="000941DF" w14:paraId="7819E45F" w14:textId="77777777" w:rsidTr="000941DF">
        <w:tc>
          <w:tcPr>
            <w:tcW w:w="9350" w:type="dxa"/>
            <w:gridSpan w:val="7"/>
            <w:shd w:val="clear" w:color="auto" w:fill="BDD6EE" w:themeFill="accent1" w:themeFillTint="66"/>
          </w:tcPr>
          <w:p w14:paraId="4BFE5BF0" w14:textId="77777777" w:rsidR="000941DF" w:rsidRDefault="000941DF" w:rsidP="000552B5">
            <w:pPr>
              <w:rPr>
                <w:b/>
              </w:rPr>
            </w:pPr>
            <w:r>
              <w:rPr>
                <w:b/>
              </w:rPr>
              <w:t xml:space="preserve">Student Enrollment </w:t>
            </w:r>
          </w:p>
        </w:tc>
      </w:tr>
      <w:tr w:rsidR="000941DF" w:rsidRPr="002E3F02" w14:paraId="7375F2CD" w14:textId="77777777" w:rsidTr="000941DF">
        <w:tc>
          <w:tcPr>
            <w:tcW w:w="3156" w:type="dxa"/>
            <w:shd w:val="clear" w:color="auto" w:fill="auto"/>
          </w:tcPr>
          <w:p w14:paraId="145AF6B8" w14:textId="77777777" w:rsidR="000941DF" w:rsidRPr="002E3F02" w:rsidRDefault="000941DF" w:rsidP="000552B5">
            <w:pPr>
              <w:jc w:val="right"/>
              <w:rPr>
                <w:bCs/>
              </w:rPr>
            </w:pPr>
            <w:r>
              <w:rPr>
                <w:bCs/>
              </w:rPr>
              <w:t>Target 1</w:t>
            </w:r>
          </w:p>
        </w:tc>
        <w:tc>
          <w:tcPr>
            <w:tcW w:w="1162" w:type="dxa"/>
            <w:shd w:val="clear" w:color="auto" w:fill="auto"/>
          </w:tcPr>
          <w:p w14:paraId="00B79B08" w14:textId="77777777" w:rsidR="000941DF" w:rsidRPr="002E3F02" w:rsidRDefault="000941DF" w:rsidP="000552B5">
            <w:pPr>
              <w:jc w:val="center"/>
              <w:rPr>
                <w:bCs/>
              </w:rPr>
            </w:pPr>
          </w:p>
        </w:tc>
        <w:tc>
          <w:tcPr>
            <w:tcW w:w="1112" w:type="dxa"/>
            <w:shd w:val="clear" w:color="auto" w:fill="auto"/>
          </w:tcPr>
          <w:p w14:paraId="1EC33F80" w14:textId="77777777" w:rsidR="000941DF" w:rsidRPr="00661EFF" w:rsidRDefault="000941DF" w:rsidP="000552B5">
            <w:pPr>
              <w:jc w:val="center"/>
              <w:rPr>
                <w:b/>
              </w:rPr>
            </w:pPr>
            <w:r w:rsidRPr="00661EFF">
              <w:rPr>
                <w:b/>
              </w:rPr>
              <w:t>X</w:t>
            </w:r>
          </w:p>
        </w:tc>
        <w:tc>
          <w:tcPr>
            <w:tcW w:w="1173" w:type="dxa"/>
            <w:shd w:val="clear" w:color="auto" w:fill="auto"/>
          </w:tcPr>
          <w:p w14:paraId="4367D0D1" w14:textId="77777777" w:rsidR="000941DF" w:rsidRPr="002E3F02" w:rsidRDefault="000941DF" w:rsidP="000552B5">
            <w:pPr>
              <w:jc w:val="center"/>
              <w:rPr>
                <w:bCs/>
              </w:rPr>
            </w:pPr>
          </w:p>
        </w:tc>
        <w:tc>
          <w:tcPr>
            <w:tcW w:w="1082" w:type="dxa"/>
            <w:shd w:val="clear" w:color="auto" w:fill="auto"/>
          </w:tcPr>
          <w:p w14:paraId="00C2B390" w14:textId="77777777" w:rsidR="000941DF" w:rsidRPr="002E3F02" w:rsidRDefault="000941DF" w:rsidP="000552B5">
            <w:pPr>
              <w:jc w:val="center"/>
              <w:rPr>
                <w:bCs/>
              </w:rPr>
            </w:pPr>
          </w:p>
        </w:tc>
        <w:tc>
          <w:tcPr>
            <w:tcW w:w="1665" w:type="dxa"/>
            <w:gridSpan w:val="2"/>
          </w:tcPr>
          <w:p w14:paraId="486F5E00" w14:textId="77777777" w:rsidR="000941DF" w:rsidRPr="002E3F02" w:rsidRDefault="000941DF" w:rsidP="000552B5">
            <w:pPr>
              <w:jc w:val="center"/>
              <w:rPr>
                <w:bCs/>
              </w:rPr>
            </w:pPr>
          </w:p>
        </w:tc>
      </w:tr>
      <w:tr w:rsidR="000941DF" w:rsidRPr="002E3F02" w14:paraId="6A3714F5" w14:textId="77777777" w:rsidTr="000941DF">
        <w:tc>
          <w:tcPr>
            <w:tcW w:w="3156" w:type="dxa"/>
            <w:shd w:val="clear" w:color="auto" w:fill="auto"/>
          </w:tcPr>
          <w:p w14:paraId="0EF08EBF" w14:textId="77777777" w:rsidR="000941DF" w:rsidRPr="002E3F02" w:rsidRDefault="000941DF" w:rsidP="000552B5">
            <w:pPr>
              <w:jc w:val="right"/>
              <w:rPr>
                <w:bCs/>
              </w:rPr>
            </w:pPr>
            <w:r>
              <w:rPr>
                <w:bCs/>
              </w:rPr>
              <w:t>Target 2</w:t>
            </w:r>
          </w:p>
        </w:tc>
        <w:tc>
          <w:tcPr>
            <w:tcW w:w="1162" w:type="dxa"/>
            <w:shd w:val="clear" w:color="auto" w:fill="auto"/>
          </w:tcPr>
          <w:p w14:paraId="3DA0FAFF" w14:textId="77777777" w:rsidR="000941DF" w:rsidRPr="002E3F02" w:rsidRDefault="000941DF" w:rsidP="000552B5">
            <w:pPr>
              <w:jc w:val="center"/>
              <w:rPr>
                <w:bCs/>
              </w:rPr>
            </w:pPr>
          </w:p>
        </w:tc>
        <w:tc>
          <w:tcPr>
            <w:tcW w:w="1112" w:type="dxa"/>
            <w:shd w:val="clear" w:color="auto" w:fill="auto"/>
          </w:tcPr>
          <w:p w14:paraId="63C9D8A9" w14:textId="77777777" w:rsidR="000941DF" w:rsidRPr="005F36AE" w:rsidRDefault="000941DF" w:rsidP="000552B5">
            <w:pPr>
              <w:jc w:val="center"/>
              <w:rPr>
                <w:b/>
              </w:rPr>
            </w:pPr>
            <w:r w:rsidRPr="005F36AE">
              <w:rPr>
                <w:b/>
              </w:rPr>
              <w:t>X</w:t>
            </w:r>
          </w:p>
        </w:tc>
        <w:tc>
          <w:tcPr>
            <w:tcW w:w="1173" w:type="dxa"/>
            <w:shd w:val="clear" w:color="auto" w:fill="auto"/>
          </w:tcPr>
          <w:p w14:paraId="5189A4EF" w14:textId="77777777" w:rsidR="000941DF" w:rsidRPr="002E3F02" w:rsidRDefault="000941DF" w:rsidP="000552B5">
            <w:pPr>
              <w:jc w:val="center"/>
              <w:rPr>
                <w:bCs/>
              </w:rPr>
            </w:pPr>
          </w:p>
        </w:tc>
        <w:tc>
          <w:tcPr>
            <w:tcW w:w="1082" w:type="dxa"/>
            <w:shd w:val="clear" w:color="auto" w:fill="auto"/>
          </w:tcPr>
          <w:p w14:paraId="288940FD" w14:textId="77777777" w:rsidR="000941DF" w:rsidRPr="002E3F02" w:rsidRDefault="000941DF" w:rsidP="000552B5">
            <w:pPr>
              <w:jc w:val="center"/>
              <w:rPr>
                <w:bCs/>
              </w:rPr>
            </w:pPr>
          </w:p>
        </w:tc>
        <w:tc>
          <w:tcPr>
            <w:tcW w:w="1665" w:type="dxa"/>
            <w:gridSpan w:val="2"/>
          </w:tcPr>
          <w:p w14:paraId="348EED6C" w14:textId="77777777" w:rsidR="000941DF" w:rsidRPr="002E3F02" w:rsidRDefault="000941DF" w:rsidP="000552B5">
            <w:pPr>
              <w:jc w:val="center"/>
              <w:rPr>
                <w:bCs/>
              </w:rPr>
            </w:pPr>
          </w:p>
        </w:tc>
      </w:tr>
      <w:tr w:rsidR="000941DF" w14:paraId="5850F1ED" w14:textId="77777777" w:rsidTr="000941DF">
        <w:tc>
          <w:tcPr>
            <w:tcW w:w="9350" w:type="dxa"/>
            <w:gridSpan w:val="7"/>
            <w:shd w:val="clear" w:color="auto" w:fill="BDD6EE" w:themeFill="accent1" w:themeFillTint="66"/>
          </w:tcPr>
          <w:p w14:paraId="5E2BFB34" w14:textId="77777777" w:rsidR="000941DF" w:rsidRDefault="000941DF" w:rsidP="000552B5">
            <w:pPr>
              <w:rPr>
                <w:b/>
              </w:rPr>
            </w:pPr>
            <w:r>
              <w:rPr>
                <w:b/>
              </w:rPr>
              <w:t>Post-Secondary Readiness</w:t>
            </w:r>
          </w:p>
        </w:tc>
      </w:tr>
      <w:tr w:rsidR="000941DF" w:rsidRPr="002E3F02" w14:paraId="041578C3" w14:textId="77777777" w:rsidTr="000941DF">
        <w:tc>
          <w:tcPr>
            <w:tcW w:w="3156" w:type="dxa"/>
            <w:shd w:val="clear" w:color="auto" w:fill="auto"/>
          </w:tcPr>
          <w:p w14:paraId="345DEA7D" w14:textId="77777777" w:rsidR="000941DF" w:rsidRPr="002E3F02" w:rsidRDefault="000941DF" w:rsidP="000552B5">
            <w:pPr>
              <w:jc w:val="right"/>
              <w:rPr>
                <w:bCs/>
              </w:rPr>
            </w:pPr>
            <w:r>
              <w:rPr>
                <w:bCs/>
              </w:rPr>
              <w:t>Target 1</w:t>
            </w:r>
          </w:p>
        </w:tc>
        <w:tc>
          <w:tcPr>
            <w:tcW w:w="1162" w:type="dxa"/>
            <w:shd w:val="clear" w:color="auto" w:fill="auto"/>
          </w:tcPr>
          <w:p w14:paraId="11F98BA3" w14:textId="77777777" w:rsidR="000941DF" w:rsidRPr="002E3F02" w:rsidRDefault="000941DF" w:rsidP="000552B5">
            <w:pPr>
              <w:jc w:val="center"/>
              <w:rPr>
                <w:bCs/>
              </w:rPr>
            </w:pPr>
          </w:p>
        </w:tc>
        <w:tc>
          <w:tcPr>
            <w:tcW w:w="1112" w:type="dxa"/>
            <w:shd w:val="clear" w:color="auto" w:fill="auto"/>
          </w:tcPr>
          <w:p w14:paraId="2D6EB7F8" w14:textId="77777777" w:rsidR="000941DF" w:rsidRPr="00954CA1" w:rsidRDefault="000941DF" w:rsidP="000552B5">
            <w:pPr>
              <w:jc w:val="center"/>
              <w:rPr>
                <w:b/>
              </w:rPr>
            </w:pPr>
            <w:r w:rsidRPr="00954CA1">
              <w:rPr>
                <w:b/>
              </w:rPr>
              <w:t>X</w:t>
            </w:r>
          </w:p>
        </w:tc>
        <w:tc>
          <w:tcPr>
            <w:tcW w:w="1173" w:type="dxa"/>
            <w:shd w:val="clear" w:color="auto" w:fill="auto"/>
          </w:tcPr>
          <w:p w14:paraId="0B947113" w14:textId="77777777" w:rsidR="000941DF" w:rsidRPr="002E3F02" w:rsidRDefault="000941DF" w:rsidP="000552B5">
            <w:pPr>
              <w:jc w:val="center"/>
              <w:rPr>
                <w:bCs/>
              </w:rPr>
            </w:pPr>
          </w:p>
        </w:tc>
        <w:tc>
          <w:tcPr>
            <w:tcW w:w="1082" w:type="dxa"/>
            <w:shd w:val="clear" w:color="auto" w:fill="auto"/>
          </w:tcPr>
          <w:p w14:paraId="58C2A06C" w14:textId="77777777" w:rsidR="000941DF" w:rsidRPr="002E3F02" w:rsidRDefault="000941DF" w:rsidP="000552B5">
            <w:pPr>
              <w:jc w:val="center"/>
              <w:rPr>
                <w:bCs/>
              </w:rPr>
            </w:pPr>
          </w:p>
        </w:tc>
        <w:tc>
          <w:tcPr>
            <w:tcW w:w="1665" w:type="dxa"/>
            <w:gridSpan w:val="2"/>
          </w:tcPr>
          <w:p w14:paraId="3D9123C1" w14:textId="77777777" w:rsidR="000941DF" w:rsidRPr="002C6294" w:rsidRDefault="000941DF" w:rsidP="000552B5">
            <w:pPr>
              <w:jc w:val="center"/>
              <w:rPr>
                <w:bCs/>
                <w:sz w:val="20"/>
                <w:szCs w:val="20"/>
                <w:highlight w:val="green"/>
              </w:rPr>
            </w:pPr>
          </w:p>
        </w:tc>
      </w:tr>
      <w:tr w:rsidR="000941DF" w:rsidRPr="002E3F02" w14:paraId="73D4E5CD" w14:textId="77777777" w:rsidTr="000941DF">
        <w:tc>
          <w:tcPr>
            <w:tcW w:w="3156" w:type="dxa"/>
            <w:shd w:val="clear" w:color="auto" w:fill="auto"/>
          </w:tcPr>
          <w:p w14:paraId="46C6758E" w14:textId="77777777" w:rsidR="000941DF" w:rsidRPr="002E3F02" w:rsidRDefault="000941DF" w:rsidP="000552B5">
            <w:pPr>
              <w:jc w:val="right"/>
              <w:rPr>
                <w:bCs/>
              </w:rPr>
            </w:pPr>
            <w:r>
              <w:rPr>
                <w:bCs/>
              </w:rPr>
              <w:t>Target 2</w:t>
            </w:r>
          </w:p>
        </w:tc>
        <w:tc>
          <w:tcPr>
            <w:tcW w:w="1162" w:type="dxa"/>
            <w:shd w:val="clear" w:color="auto" w:fill="auto"/>
          </w:tcPr>
          <w:p w14:paraId="4698A293" w14:textId="77777777" w:rsidR="000941DF" w:rsidRPr="002E3F02" w:rsidRDefault="000941DF" w:rsidP="000552B5">
            <w:pPr>
              <w:jc w:val="center"/>
              <w:rPr>
                <w:bCs/>
              </w:rPr>
            </w:pPr>
          </w:p>
        </w:tc>
        <w:tc>
          <w:tcPr>
            <w:tcW w:w="1112" w:type="dxa"/>
            <w:shd w:val="clear" w:color="auto" w:fill="auto"/>
          </w:tcPr>
          <w:p w14:paraId="68A1C102" w14:textId="77777777" w:rsidR="000941DF" w:rsidRPr="00954CA1" w:rsidRDefault="000941DF" w:rsidP="000552B5">
            <w:pPr>
              <w:jc w:val="center"/>
              <w:rPr>
                <w:b/>
              </w:rPr>
            </w:pPr>
            <w:r w:rsidRPr="00954CA1">
              <w:rPr>
                <w:b/>
              </w:rPr>
              <w:t>X</w:t>
            </w:r>
          </w:p>
        </w:tc>
        <w:tc>
          <w:tcPr>
            <w:tcW w:w="1173" w:type="dxa"/>
            <w:shd w:val="clear" w:color="auto" w:fill="auto"/>
          </w:tcPr>
          <w:p w14:paraId="2076613D" w14:textId="77777777" w:rsidR="000941DF" w:rsidRPr="002E3F02" w:rsidRDefault="000941DF" w:rsidP="000552B5">
            <w:pPr>
              <w:jc w:val="center"/>
              <w:rPr>
                <w:bCs/>
              </w:rPr>
            </w:pPr>
          </w:p>
        </w:tc>
        <w:tc>
          <w:tcPr>
            <w:tcW w:w="1082" w:type="dxa"/>
            <w:shd w:val="clear" w:color="auto" w:fill="auto"/>
          </w:tcPr>
          <w:p w14:paraId="787D3022" w14:textId="77777777" w:rsidR="000941DF" w:rsidRPr="002E3F02" w:rsidRDefault="000941DF" w:rsidP="000552B5">
            <w:pPr>
              <w:jc w:val="center"/>
              <w:rPr>
                <w:bCs/>
              </w:rPr>
            </w:pPr>
          </w:p>
        </w:tc>
        <w:tc>
          <w:tcPr>
            <w:tcW w:w="1665" w:type="dxa"/>
            <w:gridSpan w:val="2"/>
          </w:tcPr>
          <w:p w14:paraId="75AC736C" w14:textId="77777777" w:rsidR="000941DF" w:rsidRPr="002E3F02" w:rsidRDefault="000941DF" w:rsidP="000552B5">
            <w:pPr>
              <w:jc w:val="center"/>
              <w:rPr>
                <w:bCs/>
              </w:rPr>
            </w:pPr>
          </w:p>
        </w:tc>
      </w:tr>
      <w:tr w:rsidR="000941DF" w:rsidRPr="002E3F02" w14:paraId="665802B9" w14:textId="77777777" w:rsidTr="000941DF">
        <w:tc>
          <w:tcPr>
            <w:tcW w:w="3156" w:type="dxa"/>
            <w:shd w:val="clear" w:color="auto" w:fill="auto"/>
          </w:tcPr>
          <w:p w14:paraId="4980D525" w14:textId="77777777" w:rsidR="000941DF" w:rsidRPr="002E3F02" w:rsidRDefault="000941DF" w:rsidP="000552B5">
            <w:pPr>
              <w:jc w:val="right"/>
              <w:rPr>
                <w:bCs/>
              </w:rPr>
            </w:pPr>
            <w:r>
              <w:rPr>
                <w:bCs/>
              </w:rPr>
              <w:t>Target 3</w:t>
            </w:r>
          </w:p>
        </w:tc>
        <w:tc>
          <w:tcPr>
            <w:tcW w:w="1162" w:type="dxa"/>
            <w:shd w:val="clear" w:color="auto" w:fill="auto"/>
          </w:tcPr>
          <w:p w14:paraId="6E7DC707" w14:textId="77777777" w:rsidR="000941DF" w:rsidRPr="002E3F02" w:rsidRDefault="000941DF" w:rsidP="000552B5">
            <w:pPr>
              <w:jc w:val="center"/>
              <w:rPr>
                <w:bCs/>
              </w:rPr>
            </w:pPr>
          </w:p>
        </w:tc>
        <w:tc>
          <w:tcPr>
            <w:tcW w:w="1112" w:type="dxa"/>
            <w:shd w:val="clear" w:color="auto" w:fill="auto"/>
          </w:tcPr>
          <w:p w14:paraId="6A494888" w14:textId="77777777" w:rsidR="000941DF" w:rsidRPr="00954CA1" w:rsidRDefault="000941DF" w:rsidP="000552B5">
            <w:pPr>
              <w:jc w:val="center"/>
              <w:rPr>
                <w:b/>
              </w:rPr>
            </w:pPr>
            <w:r w:rsidRPr="00954CA1">
              <w:rPr>
                <w:b/>
              </w:rPr>
              <w:t>X</w:t>
            </w:r>
          </w:p>
        </w:tc>
        <w:tc>
          <w:tcPr>
            <w:tcW w:w="1173" w:type="dxa"/>
            <w:shd w:val="clear" w:color="auto" w:fill="auto"/>
          </w:tcPr>
          <w:p w14:paraId="18708650" w14:textId="77777777" w:rsidR="000941DF" w:rsidRPr="002E3F02" w:rsidRDefault="000941DF" w:rsidP="000552B5">
            <w:pPr>
              <w:jc w:val="center"/>
              <w:rPr>
                <w:bCs/>
              </w:rPr>
            </w:pPr>
          </w:p>
        </w:tc>
        <w:tc>
          <w:tcPr>
            <w:tcW w:w="1082" w:type="dxa"/>
            <w:shd w:val="clear" w:color="auto" w:fill="auto"/>
          </w:tcPr>
          <w:p w14:paraId="2FDD7D09" w14:textId="77777777" w:rsidR="000941DF" w:rsidRPr="002E3F02" w:rsidRDefault="000941DF" w:rsidP="000552B5">
            <w:pPr>
              <w:jc w:val="center"/>
              <w:rPr>
                <w:bCs/>
              </w:rPr>
            </w:pPr>
          </w:p>
        </w:tc>
        <w:tc>
          <w:tcPr>
            <w:tcW w:w="1665" w:type="dxa"/>
            <w:gridSpan w:val="2"/>
          </w:tcPr>
          <w:p w14:paraId="5F12912B" w14:textId="77777777" w:rsidR="000941DF" w:rsidRPr="002E3F02" w:rsidRDefault="000941DF" w:rsidP="000552B5">
            <w:pPr>
              <w:jc w:val="center"/>
              <w:rPr>
                <w:bCs/>
              </w:rPr>
            </w:pPr>
          </w:p>
        </w:tc>
      </w:tr>
      <w:tr w:rsidR="000941DF" w:rsidRPr="002E3F02" w14:paraId="313A636C" w14:textId="77777777" w:rsidTr="000941DF">
        <w:tc>
          <w:tcPr>
            <w:tcW w:w="3156" w:type="dxa"/>
            <w:shd w:val="clear" w:color="auto" w:fill="auto"/>
          </w:tcPr>
          <w:p w14:paraId="596D66D2" w14:textId="77777777" w:rsidR="000941DF" w:rsidRPr="002E3F02" w:rsidRDefault="000941DF" w:rsidP="000552B5">
            <w:pPr>
              <w:jc w:val="right"/>
              <w:rPr>
                <w:bCs/>
              </w:rPr>
            </w:pPr>
            <w:r>
              <w:rPr>
                <w:bCs/>
              </w:rPr>
              <w:t>Target 4</w:t>
            </w:r>
          </w:p>
        </w:tc>
        <w:tc>
          <w:tcPr>
            <w:tcW w:w="1162" w:type="dxa"/>
            <w:shd w:val="clear" w:color="auto" w:fill="auto"/>
          </w:tcPr>
          <w:p w14:paraId="550E6A8B" w14:textId="77777777" w:rsidR="000941DF" w:rsidRPr="002E3F02" w:rsidRDefault="000941DF" w:rsidP="000552B5">
            <w:pPr>
              <w:jc w:val="center"/>
              <w:rPr>
                <w:bCs/>
              </w:rPr>
            </w:pPr>
          </w:p>
        </w:tc>
        <w:tc>
          <w:tcPr>
            <w:tcW w:w="1112" w:type="dxa"/>
            <w:shd w:val="clear" w:color="auto" w:fill="auto"/>
          </w:tcPr>
          <w:p w14:paraId="251A31B0" w14:textId="77777777" w:rsidR="000941DF" w:rsidRPr="002E3F02" w:rsidRDefault="000941DF" w:rsidP="000552B5">
            <w:pPr>
              <w:jc w:val="center"/>
              <w:rPr>
                <w:bCs/>
              </w:rPr>
            </w:pPr>
          </w:p>
        </w:tc>
        <w:tc>
          <w:tcPr>
            <w:tcW w:w="1173" w:type="dxa"/>
            <w:shd w:val="clear" w:color="auto" w:fill="auto"/>
          </w:tcPr>
          <w:p w14:paraId="78F0E295" w14:textId="77777777" w:rsidR="000941DF" w:rsidRPr="002E3F02" w:rsidRDefault="000941DF" w:rsidP="000552B5">
            <w:pPr>
              <w:jc w:val="center"/>
              <w:rPr>
                <w:bCs/>
              </w:rPr>
            </w:pPr>
          </w:p>
        </w:tc>
        <w:tc>
          <w:tcPr>
            <w:tcW w:w="1082" w:type="dxa"/>
            <w:shd w:val="clear" w:color="auto" w:fill="auto"/>
          </w:tcPr>
          <w:p w14:paraId="4C31706E" w14:textId="77777777" w:rsidR="000941DF" w:rsidRPr="00661EFF" w:rsidRDefault="000941DF" w:rsidP="000552B5">
            <w:pPr>
              <w:jc w:val="center"/>
              <w:rPr>
                <w:b/>
              </w:rPr>
            </w:pPr>
            <w:r w:rsidRPr="00661EFF">
              <w:rPr>
                <w:b/>
              </w:rPr>
              <w:t>X</w:t>
            </w:r>
          </w:p>
        </w:tc>
        <w:tc>
          <w:tcPr>
            <w:tcW w:w="1665" w:type="dxa"/>
            <w:gridSpan w:val="2"/>
          </w:tcPr>
          <w:p w14:paraId="1FB30102" w14:textId="77777777" w:rsidR="000941DF" w:rsidRPr="002E3F02" w:rsidRDefault="000941DF" w:rsidP="000552B5">
            <w:pPr>
              <w:jc w:val="center"/>
              <w:rPr>
                <w:bCs/>
              </w:rPr>
            </w:pPr>
          </w:p>
        </w:tc>
      </w:tr>
      <w:tr w:rsidR="000941DF" w14:paraId="621773A0" w14:textId="77777777" w:rsidTr="000941DF">
        <w:tc>
          <w:tcPr>
            <w:tcW w:w="9350" w:type="dxa"/>
            <w:gridSpan w:val="7"/>
            <w:shd w:val="clear" w:color="auto" w:fill="BDD6EE" w:themeFill="accent1" w:themeFillTint="66"/>
          </w:tcPr>
          <w:p w14:paraId="2804FAD5" w14:textId="77777777" w:rsidR="000941DF" w:rsidRDefault="000941DF" w:rsidP="000552B5">
            <w:pPr>
              <w:rPr>
                <w:b/>
              </w:rPr>
            </w:pPr>
            <w:r>
              <w:rPr>
                <w:b/>
              </w:rPr>
              <w:t>Financial Performance and Stability</w:t>
            </w:r>
          </w:p>
        </w:tc>
      </w:tr>
      <w:tr w:rsidR="000941DF" w:rsidRPr="002E3F02" w14:paraId="7B740286" w14:textId="77777777" w:rsidTr="000941DF">
        <w:tc>
          <w:tcPr>
            <w:tcW w:w="3156" w:type="dxa"/>
            <w:shd w:val="clear" w:color="auto" w:fill="auto"/>
          </w:tcPr>
          <w:p w14:paraId="38BBAE72" w14:textId="77777777" w:rsidR="000941DF" w:rsidRPr="002E3F02" w:rsidRDefault="000941DF" w:rsidP="000552B5">
            <w:pPr>
              <w:jc w:val="right"/>
              <w:rPr>
                <w:bCs/>
              </w:rPr>
            </w:pPr>
            <w:r>
              <w:rPr>
                <w:bCs/>
              </w:rPr>
              <w:t>Target 1</w:t>
            </w:r>
          </w:p>
        </w:tc>
        <w:tc>
          <w:tcPr>
            <w:tcW w:w="1162" w:type="dxa"/>
            <w:shd w:val="clear" w:color="auto" w:fill="auto"/>
          </w:tcPr>
          <w:p w14:paraId="132025C8" w14:textId="77777777" w:rsidR="000941DF" w:rsidRPr="002E3F02" w:rsidRDefault="000941DF" w:rsidP="000552B5">
            <w:pPr>
              <w:jc w:val="center"/>
              <w:rPr>
                <w:bCs/>
              </w:rPr>
            </w:pPr>
          </w:p>
        </w:tc>
        <w:tc>
          <w:tcPr>
            <w:tcW w:w="1112" w:type="dxa"/>
            <w:shd w:val="clear" w:color="auto" w:fill="auto"/>
          </w:tcPr>
          <w:p w14:paraId="53561F61" w14:textId="77777777" w:rsidR="000941DF" w:rsidRPr="00415C8D" w:rsidRDefault="000941DF" w:rsidP="000552B5">
            <w:pPr>
              <w:jc w:val="center"/>
              <w:rPr>
                <w:b/>
              </w:rPr>
            </w:pPr>
            <w:r w:rsidRPr="00415C8D">
              <w:rPr>
                <w:b/>
              </w:rPr>
              <w:t>X</w:t>
            </w:r>
          </w:p>
        </w:tc>
        <w:tc>
          <w:tcPr>
            <w:tcW w:w="1173" w:type="dxa"/>
            <w:shd w:val="clear" w:color="auto" w:fill="auto"/>
          </w:tcPr>
          <w:p w14:paraId="29FEAF25" w14:textId="77777777" w:rsidR="000941DF" w:rsidRPr="002E3F02" w:rsidRDefault="000941DF" w:rsidP="000552B5">
            <w:pPr>
              <w:jc w:val="center"/>
              <w:rPr>
                <w:bCs/>
              </w:rPr>
            </w:pPr>
          </w:p>
        </w:tc>
        <w:tc>
          <w:tcPr>
            <w:tcW w:w="1082" w:type="dxa"/>
            <w:shd w:val="clear" w:color="auto" w:fill="auto"/>
          </w:tcPr>
          <w:p w14:paraId="2A91EF4A" w14:textId="77777777" w:rsidR="000941DF" w:rsidRPr="002E3F02" w:rsidRDefault="000941DF" w:rsidP="000552B5">
            <w:pPr>
              <w:jc w:val="center"/>
              <w:rPr>
                <w:bCs/>
              </w:rPr>
            </w:pPr>
          </w:p>
        </w:tc>
        <w:tc>
          <w:tcPr>
            <w:tcW w:w="1665" w:type="dxa"/>
            <w:gridSpan w:val="2"/>
          </w:tcPr>
          <w:p w14:paraId="3B95C359" w14:textId="77777777" w:rsidR="000941DF" w:rsidRPr="002C6294" w:rsidRDefault="000941DF" w:rsidP="000552B5">
            <w:pPr>
              <w:jc w:val="center"/>
              <w:rPr>
                <w:bCs/>
                <w:highlight w:val="green"/>
              </w:rPr>
            </w:pPr>
          </w:p>
        </w:tc>
      </w:tr>
      <w:tr w:rsidR="000941DF" w14:paraId="6E000532" w14:textId="77777777" w:rsidTr="000941DF">
        <w:tc>
          <w:tcPr>
            <w:tcW w:w="9350" w:type="dxa"/>
            <w:gridSpan w:val="7"/>
            <w:shd w:val="clear" w:color="auto" w:fill="BDD6EE" w:themeFill="accent1" w:themeFillTint="66"/>
          </w:tcPr>
          <w:p w14:paraId="2C91BCAD" w14:textId="77777777" w:rsidR="000941DF" w:rsidRDefault="000941DF" w:rsidP="000552B5">
            <w:pPr>
              <w:rPr>
                <w:b/>
              </w:rPr>
            </w:pPr>
            <w:r>
              <w:rPr>
                <w:b/>
              </w:rPr>
              <w:t>Governance Board Performance and Stewardship</w:t>
            </w:r>
          </w:p>
        </w:tc>
      </w:tr>
      <w:tr w:rsidR="000941DF" w:rsidRPr="002E3F02" w14:paraId="377CF580" w14:textId="77777777" w:rsidTr="000941DF">
        <w:tc>
          <w:tcPr>
            <w:tcW w:w="3156" w:type="dxa"/>
            <w:shd w:val="clear" w:color="auto" w:fill="auto"/>
          </w:tcPr>
          <w:p w14:paraId="11D452E4" w14:textId="77777777" w:rsidR="000941DF" w:rsidRPr="002E3F02" w:rsidRDefault="000941DF" w:rsidP="000552B5">
            <w:pPr>
              <w:jc w:val="right"/>
              <w:rPr>
                <w:bCs/>
              </w:rPr>
            </w:pPr>
            <w:r>
              <w:rPr>
                <w:bCs/>
              </w:rPr>
              <w:t>Target 1</w:t>
            </w:r>
          </w:p>
        </w:tc>
        <w:tc>
          <w:tcPr>
            <w:tcW w:w="1162" w:type="dxa"/>
            <w:shd w:val="clear" w:color="auto" w:fill="auto"/>
          </w:tcPr>
          <w:p w14:paraId="197CB4E5" w14:textId="77777777" w:rsidR="000941DF" w:rsidRPr="002E3F02" w:rsidRDefault="000941DF" w:rsidP="000552B5">
            <w:pPr>
              <w:jc w:val="center"/>
              <w:rPr>
                <w:bCs/>
              </w:rPr>
            </w:pPr>
          </w:p>
        </w:tc>
        <w:tc>
          <w:tcPr>
            <w:tcW w:w="1112" w:type="dxa"/>
            <w:shd w:val="clear" w:color="auto" w:fill="auto"/>
          </w:tcPr>
          <w:p w14:paraId="60347448" w14:textId="77777777" w:rsidR="000941DF" w:rsidRPr="00661EFF" w:rsidRDefault="000941DF" w:rsidP="000552B5">
            <w:pPr>
              <w:jc w:val="center"/>
              <w:rPr>
                <w:b/>
              </w:rPr>
            </w:pPr>
            <w:r w:rsidRPr="00661EFF">
              <w:rPr>
                <w:b/>
              </w:rPr>
              <w:t>X</w:t>
            </w:r>
          </w:p>
        </w:tc>
        <w:tc>
          <w:tcPr>
            <w:tcW w:w="1173" w:type="dxa"/>
            <w:shd w:val="clear" w:color="auto" w:fill="auto"/>
          </w:tcPr>
          <w:p w14:paraId="575DC5BF" w14:textId="77777777" w:rsidR="000941DF" w:rsidRPr="002E3F02" w:rsidRDefault="000941DF" w:rsidP="000552B5">
            <w:pPr>
              <w:jc w:val="center"/>
              <w:rPr>
                <w:bCs/>
              </w:rPr>
            </w:pPr>
          </w:p>
        </w:tc>
        <w:tc>
          <w:tcPr>
            <w:tcW w:w="1082" w:type="dxa"/>
            <w:shd w:val="clear" w:color="auto" w:fill="auto"/>
          </w:tcPr>
          <w:p w14:paraId="43781730" w14:textId="77777777" w:rsidR="000941DF" w:rsidRPr="002E3F02" w:rsidRDefault="000941DF" w:rsidP="000552B5">
            <w:pPr>
              <w:jc w:val="center"/>
              <w:rPr>
                <w:bCs/>
              </w:rPr>
            </w:pPr>
          </w:p>
        </w:tc>
        <w:tc>
          <w:tcPr>
            <w:tcW w:w="1665" w:type="dxa"/>
            <w:gridSpan w:val="2"/>
          </w:tcPr>
          <w:p w14:paraId="711E6E5E" w14:textId="77777777" w:rsidR="000941DF" w:rsidRPr="002E3F02" w:rsidRDefault="000941DF" w:rsidP="000552B5">
            <w:pPr>
              <w:jc w:val="center"/>
              <w:rPr>
                <w:bCs/>
              </w:rPr>
            </w:pPr>
          </w:p>
        </w:tc>
      </w:tr>
      <w:tr w:rsidR="000941DF" w14:paraId="506948A0" w14:textId="77777777" w:rsidTr="000941DF">
        <w:tc>
          <w:tcPr>
            <w:tcW w:w="9350" w:type="dxa"/>
            <w:gridSpan w:val="7"/>
            <w:shd w:val="clear" w:color="auto" w:fill="BDD6EE" w:themeFill="accent1" w:themeFillTint="66"/>
          </w:tcPr>
          <w:p w14:paraId="4FE2F1F6" w14:textId="77777777" w:rsidR="000941DF" w:rsidRDefault="000941DF" w:rsidP="000552B5">
            <w:pPr>
              <w:rPr>
                <w:b/>
              </w:rPr>
            </w:pPr>
            <w:r>
              <w:rPr>
                <w:b/>
              </w:rPr>
              <w:t>Facilities</w:t>
            </w:r>
          </w:p>
        </w:tc>
      </w:tr>
      <w:tr w:rsidR="000941DF" w:rsidRPr="002E3F02" w14:paraId="52BBFB37" w14:textId="77777777" w:rsidTr="000941DF">
        <w:tc>
          <w:tcPr>
            <w:tcW w:w="3156" w:type="dxa"/>
            <w:shd w:val="clear" w:color="auto" w:fill="auto"/>
          </w:tcPr>
          <w:p w14:paraId="72140F4B" w14:textId="77777777" w:rsidR="000941DF" w:rsidRPr="002E3F02" w:rsidRDefault="000941DF" w:rsidP="000552B5">
            <w:pPr>
              <w:jc w:val="right"/>
              <w:rPr>
                <w:bCs/>
              </w:rPr>
            </w:pPr>
            <w:r>
              <w:rPr>
                <w:bCs/>
              </w:rPr>
              <w:t>Target 1</w:t>
            </w:r>
          </w:p>
        </w:tc>
        <w:tc>
          <w:tcPr>
            <w:tcW w:w="1162" w:type="dxa"/>
            <w:shd w:val="clear" w:color="auto" w:fill="auto"/>
          </w:tcPr>
          <w:p w14:paraId="069BA30A" w14:textId="77777777" w:rsidR="000941DF" w:rsidRPr="002E3F02" w:rsidRDefault="000941DF" w:rsidP="000552B5">
            <w:pPr>
              <w:jc w:val="center"/>
              <w:rPr>
                <w:bCs/>
              </w:rPr>
            </w:pPr>
          </w:p>
        </w:tc>
        <w:tc>
          <w:tcPr>
            <w:tcW w:w="1112" w:type="dxa"/>
            <w:shd w:val="clear" w:color="auto" w:fill="auto"/>
          </w:tcPr>
          <w:p w14:paraId="1BCA749A" w14:textId="77777777" w:rsidR="000941DF" w:rsidRPr="00661EFF" w:rsidRDefault="000941DF" w:rsidP="000552B5">
            <w:pPr>
              <w:jc w:val="center"/>
              <w:rPr>
                <w:b/>
              </w:rPr>
            </w:pPr>
            <w:r w:rsidRPr="00661EFF">
              <w:rPr>
                <w:b/>
              </w:rPr>
              <w:t>X</w:t>
            </w:r>
          </w:p>
        </w:tc>
        <w:tc>
          <w:tcPr>
            <w:tcW w:w="1173" w:type="dxa"/>
            <w:shd w:val="clear" w:color="auto" w:fill="auto"/>
          </w:tcPr>
          <w:p w14:paraId="40E7F3BD" w14:textId="77777777" w:rsidR="000941DF" w:rsidRPr="002E3F02" w:rsidRDefault="000941DF" w:rsidP="000552B5">
            <w:pPr>
              <w:jc w:val="center"/>
              <w:rPr>
                <w:bCs/>
              </w:rPr>
            </w:pPr>
          </w:p>
        </w:tc>
        <w:tc>
          <w:tcPr>
            <w:tcW w:w="1082" w:type="dxa"/>
            <w:shd w:val="clear" w:color="auto" w:fill="auto"/>
          </w:tcPr>
          <w:p w14:paraId="1D7E718E" w14:textId="77777777" w:rsidR="000941DF" w:rsidRPr="002E3F02" w:rsidRDefault="000941DF" w:rsidP="000552B5">
            <w:pPr>
              <w:jc w:val="center"/>
              <w:rPr>
                <w:bCs/>
              </w:rPr>
            </w:pPr>
          </w:p>
        </w:tc>
        <w:tc>
          <w:tcPr>
            <w:tcW w:w="1665" w:type="dxa"/>
            <w:gridSpan w:val="2"/>
          </w:tcPr>
          <w:p w14:paraId="16D70A8A" w14:textId="77777777" w:rsidR="000941DF" w:rsidRPr="002E3F02" w:rsidRDefault="000941DF" w:rsidP="000552B5">
            <w:pPr>
              <w:jc w:val="center"/>
              <w:rPr>
                <w:bCs/>
              </w:rPr>
            </w:pPr>
          </w:p>
        </w:tc>
      </w:tr>
      <w:tr w:rsidR="000941DF" w:rsidRPr="002E3F02" w14:paraId="18B33A9B" w14:textId="77777777" w:rsidTr="000941DF">
        <w:tc>
          <w:tcPr>
            <w:tcW w:w="9350" w:type="dxa"/>
            <w:gridSpan w:val="7"/>
            <w:shd w:val="clear" w:color="auto" w:fill="BDD6EE" w:themeFill="accent1" w:themeFillTint="66"/>
          </w:tcPr>
          <w:p w14:paraId="10A157D5" w14:textId="77777777" w:rsidR="000941DF" w:rsidRPr="002E3F02" w:rsidRDefault="000941DF" w:rsidP="000552B5">
            <w:pPr>
              <w:rPr>
                <w:bCs/>
              </w:rPr>
            </w:pPr>
            <w:r w:rsidRPr="00E41EC3">
              <w:rPr>
                <w:b/>
              </w:rPr>
              <w:t>Transportation</w:t>
            </w:r>
          </w:p>
        </w:tc>
      </w:tr>
      <w:tr w:rsidR="000941DF" w:rsidRPr="002E3F02" w14:paraId="0CE1AC7F" w14:textId="77777777" w:rsidTr="000941DF">
        <w:tc>
          <w:tcPr>
            <w:tcW w:w="3156" w:type="dxa"/>
            <w:shd w:val="clear" w:color="auto" w:fill="auto"/>
          </w:tcPr>
          <w:p w14:paraId="2EDC16F0" w14:textId="77777777" w:rsidR="000941DF" w:rsidRDefault="000941DF" w:rsidP="000552B5">
            <w:pPr>
              <w:jc w:val="right"/>
              <w:rPr>
                <w:bCs/>
              </w:rPr>
            </w:pPr>
            <w:r>
              <w:rPr>
                <w:bCs/>
              </w:rPr>
              <w:t>Target 1</w:t>
            </w:r>
          </w:p>
        </w:tc>
        <w:tc>
          <w:tcPr>
            <w:tcW w:w="1162" w:type="dxa"/>
            <w:shd w:val="clear" w:color="auto" w:fill="auto"/>
          </w:tcPr>
          <w:p w14:paraId="4C68CBBB" w14:textId="77777777" w:rsidR="000941DF" w:rsidRPr="002E3F02" w:rsidRDefault="000941DF" w:rsidP="000552B5">
            <w:pPr>
              <w:jc w:val="center"/>
              <w:rPr>
                <w:bCs/>
              </w:rPr>
            </w:pPr>
          </w:p>
        </w:tc>
        <w:tc>
          <w:tcPr>
            <w:tcW w:w="1112" w:type="dxa"/>
            <w:shd w:val="clear" w:color="auto" w:fill="auto"/>
          </w:tcPr>
          <w:p w14:paraId="6B5C96E7" w14:textId="77777777" w:rsidR="000941DF" w:rsidRPr="00661EFF" w:rsidRDefault="000941DF" w:rsidP="000552B5">
            <w:pPr>
              <w:jc w:val="center"/>
              <w:rPr>
                <w:b/>
              </w:rPr>
            </w:pPr>
            <w:r w:rsidRPr="00661EFF">
              <w:rPr>
                <w:b/>
              </w:rPr>
              <w:t>X</w:t>
            </w:r>
          </w:p>
        </w:tc>
        <w:tc>
          <w:tcPr>
            <w:tcW w:w="1173" w:type="dxa"/>
            <w:shd w:val="clear" w:color="auto" w:fill="auto"/>
          </w:tcPr>
          <w:p w14:paraId="5A16112E" w14:textId="77777777" w:rsidR="000941DF" w:rsidRPr="002E3F02" w:rsidRDefault="000941DF" w:rsidP="000552B5">
            <w:pPr>
              <w:jc w:val="center"/>
              <w:rPr>
                <w:bCs/>
              </w:rPr>
            </w:pPr>
          </w:p>
        </w:tc>
        <w:tc>
          <w:tcPr>
            <w:tcW w:w="1082" w:type="dxa"/>
            <w:shd w:val="clear" w:color="auto" w:fill="auto"/>
          </w:tcPr>
          <w:p w14:paraId="1B9DF5E5" w14:textId="77777777" w:rsidR="000941DF" w:rsidRPr="002E3F02" w:rsidRDefault="000941DF" w:rsidP="000552B5">
            <w:pPr>
              <w:jc w:val="center"/>
              <w:rPr>
                <w:bCs/>
              </w:rPr>
            </w:pPr>
          </w:p>
        </w:tc>
        <w:tc>
          <w:tcPr>
            <w:tcW w:w="1665" w:type="dxa"/>
            <w:gridSpan w:val="2"/>
          </w:tcPr>
          <w:p w14:paraId="15EF000D" w14:textId="77777777" w:rsidR="000941DF" w:rsidRPr="002E3F02" w:rsidRDefault="000941DF" w:rsidP="000552B5">
            <w:pPr>
              <w:jc w:val="center"/>
              <w:rPr>
                <w:bCs/>
              </w:rPr>
            </w:pPr>
          </w:p>
        </w:tc>
      </w:tr>
      <w:tr w:rsidR="000941DF" w:rsidRPr="002E3F02" w14:paraId="38DB70BC" w14:textId="77777777" w:rsidTr="000941DF">
        <w:tc>
          <w:tcPr>
            <w:tcW w:w="9350" w:type="dxa"/>
            <w:gridSpan w:val="7"/>
            <w:shd w:val="clear" w:color="auto" w:fill="BDD6EE" w:themeFill="accent1" w:themeFillTint="66"/>
          </w:tcPr>
          <w:p w14:paraId="48A33956" w14:textId="77777777" w:rsidR="000941DF" w:rsidRPr="00E41EC3" w:rsidRDefault="000941DF" w:rsidP="000552B5">
            <w:pPr>
              <w:rPr>
                <w:b/>
              </w:rPr>
            </w:pPr>
            <w:r>
              <w:rPr>
                <w:b/>
              </w:rPr>
              <w:t>Food</w:t>
            </w:r>
          </w:p>
        </w:tc>
      </w:tr>
      <w:tr w:rsidR="000941DF" w:rsidRPr="002E3F02" w14:paraId="5C8ADB96" w14:textId="77777777" w:rsidTr="000941DF">
        <w:tc>
          <w:tcPr>
            <w:tcW w:w="3156" w:type="dxa"/>
            <w:shd w:val="clear" w:color="auto" w:fill="auto"/>
          </w:tcPr>
          <w:p w14:paraId="5580A3A1" w14:textId="77777777" w:rsidR="000941DF" w:rsidRDefault="000941DF" w:rsidP="000552B5">
            <w:pPr>
              <w:jc w:val="right"/>
              <w:rPr>
                <w:bCs/>
              </w:rPr>
            </w:pPr>
            <w:r>
              <w:rPr>
                <w:bCs/>
              </w:rPr>
              <w:t>Target 1</w:t>
            </w:r>
          </w:p>
        </w:tc>
        <w:tc>
          <w:tcPr>
            <w:tcW w:w="1162" w:type="dxa"/>
            <w:shd w:val="clear" w:color="auto" w:fill="auto"/>
          </w:tcPr>
          <w:p w14:paraId="43122E55" w14:textId="77777777" w:rsidR="000941DF" w:rsidRPr="002E3F02" w:rsidRDefault="000941DF" w:rsidP="000552B5">
            <w:pPr>
              <w:jc w:val="center"/>
              <w:rPr>
                <w:bCs/>
              </w:rPr>
            </w:pPr>
          </w:p>
        </w:tc>
        <w:tc>
          <w:tcPr>
            <w:tcW w:w="1112" w:type="dxa"/>
            <w:shd w:val="clear" w:color="auto" w:fill="auto"/>
          </w:tcPr>
          <w:p w14:paraId="2B883A5D" w14:textId="77777777" w:rsidR="000941DF" w:rsidRPr="00661EFF" w:rsidRDefault="000941DF" w:rsidP="000552B5">
            <w:pPr>
              <w:jc w:val="center"/>
              <w:rPr>
                <w:b/>
              </w:rPr>
            </w:pPr>
            <w:r w:rsidRPr="00661EFF">
              <w:rPr>
                <w:b/>
              </w:rPr>
              <w:t>X</w:t>
            </w:r>
          </w:p>
        </w:tc>
        <w:tc>
          <w:tcPr>
            <w:tcW w:w="1173" w:type="dxa"/>
            <w:shd w:val="clear" w:color="auto" w:fill="auto"/>
          </w:tcPr>
          <w:p w14:paraId="2433C034" w14:textId="77777777" w:rsidR="000941DF" w:rsidRPr="002E3F02" w:rsidRDefault="000941DF" w:rsidP="000552B5">
            <w:pPr>
              <w:jc w:val="center"/>
              <w:rPr>
                <w:bCs/>
              </w:rPr>
            </w:pPr>
          </w:p>
        </w:tc>
        <w:tc>
          <w:tcPr>
            <w:tcW w:w="1082" w:type="dxa"/>
            <w:shd w:val="clear" w:color="auto" w:fill="auto"/>
          </w:tcPr>
          <w:p w14:paraId="70614A21" w14:textId="77777777" w:rsidR="000941DF" w:rsidRPr="002E3F02" w:rsidRDefault="000941DF" w:rsidP="000552B5">
            <w:pPr>
              <w:jc w:val="center"/>
              <w:rPr>
                <w:bCs/>
              </w:rPr>
            </w:pPr>
          </w:p>
        </w:tc>
        <w:tc>
          <w:tcPr>
            <w:tcW w:w="1665" w:type="dxa"/>
            <w:gridSpan w:val="2"/>
          </w:tcPr>
          <w:p w14:paraId="5F65B984" w14:textId="77777777" w:rsidR="000941DF" w:rsidRPr="002E3F02" w:rsidRDefault="000941DF" w:rsidP="000552B5">
            <w:pPr>
              <w:jc w:val="center"/>
              <w:rPr>
                <w:bCs/>
              </w:rPr>
            </w:pPr>
          </w:p>
        </w:tc>
      </w:tr>
      <w:tr w:rsidR="000941DF" w14:paraId="497A8A43" w14:textId="77777777" w:rsidTr="000941DF">
        <w:tc>
          <w:tcPr>
            <w:tcW w:w="9350" w:type="dxa"/>
            <w:gridSpan w:val="7"/>
            <w:shd w:val="clear" w:color="auto" w:fill="BDD6EE" w:themeFill="accent1" w:themeFillTint="66"/>
          </w:tcPr>
          <w:p w14:paraId="5616F324" w14:textId="77777777" w:rsidR="000941DF" w:rsidRDefault="000941DF" w:rsidP="000552B5">
            <w:pPr>
              <w:rPr>
                <w:b/>
              </w:rPr>
            </w:pPr>
            <w:r>
              <w:rPr>
                <w:b/>
              </w:rPr>
              <w:t>School Climate</w:t>
            </w:r>
          </w:p>
        </w:tc>
      </w:tr>
      <w:tr w:rsidR="000941DF" w:rsidRPr="002E3F02" w14:paraId="544B03CB" w14:textId="77777777" w:rsidTr="000941DF">
        <w:tc>
          <w:tcPr>
            <w:tcW w:w="3156" w:type="dxa"/>
            <w:shd w:val="clear" w:color="auto" w:fill="auto"/>
          </w:tcPr>
          <w:p w14:paraId="7D17128A" w14:textId="77777777" w:rsidR="000941DF" w:rsidRPr="002E3F02" w:rsidRDefault="000941DF" w:rsidP="000552B5">
            <w:pPr>
              <w:jc w:val="right"/>
              <w:rPr>
                <w:bCs/>
              </w:rPr>
            </w:pPr>
            <w:r>
              <w:rPr>
                <w:bCs/>
              </w:rPr>
              <w:t>Target 1</w:t>
            </w:r>
          </w:p>
        </w:tc>
        <w:tc>
          <w:tcPr>
            <w:tcW w:w="1162" w:type="dxa"/>
            <w:shd w:val="clear" w:color="auto" w:fill="auto"/>
          </w:tcPr>
          <w:p w14:paraId="792F2F0A" w14:textId="77777777" w:rsidR="000941DF" w:rsidRPr="002E3F02" w:rsidRDefault="000941DF" w:rsidP="000552B5">
            <w:pPr>
              <w:jc w:val="center"/>
              <w:rPr>
                <w:bCs/>
              </w:rPr>
            </w:pPr>
          </w:p>
        </w:tc>
        <w:tc>
          <w:tcPr>
            <w:tcW w:w="1112" w:type="dxa"/>
            <w:shd w:val="clear" w:color="auto" w:fill="auto"/>
          </w:tcPr>
          <w:p w14:paraId="222C9D07" w14:textId="77777777" w:rsidR="000941DF" w:rsidRPr="00661EFF" w:rsidRDefault="000941DF" w:rsidP="000552B5">
            <w:pPr>
              <w:jc w:val="center"/>
              <w:rPr>
                <w:b/>
              </w:rPr>
            </w:pPr>
            <w:r w:rsidRPr="00661EFF">
              <w:rPr>
                <w:b/>
              </w:rPr>
              <w:t>X</w:t>
            </w:r>
          </w:p>
        </w:tc>
        <w:tc>
          <w:tcPr>
            <w:tcW w:w="1173" w:type="dxa"/>
            <w:shd w:val="clear" w:color="auto" w:fill="auto"/>
          </w:tcPr>
          <w:p w14:paraId="2490DBE7" w14:textId="77777777" w:rsidR="000941DF" w:rsidRPr="002E3F02" w:rsidRDefault="000941DF" w:rsidP="000552B5">
            <w:pPr>
              <w:jc w:val="center"/>
              <w:rPr>
                <w:bCs/>
              </w:rPr>
            </w:pPr>
          </w:p>
        </w:tc>
        <w:tc>
          <w:tcPr>
            <w:tcW w:w="1082" w:type="dxa"/>
            <w:shd w:val="clear" w:color="auto" w:fill="auto"/>
          </w:tcPr>
          <w:p w14:paraId="6450F5E5" w14:textId="77777777" w:rsidR="000941DF" w:rsidRPr="002E3F02" w:rsidRDefault="000941DF" w:rsidP="000552B5">
            <w:pPr>
              <w:jc w:val="center"/>
              <w:rPr>
                <w:bCs/>
              </w:rPr>
            </w:pPr>
          </w:p>
        </w:tc>
        <w:tc>
          <w:tcPr>
            <w:tcW w:w="1665" w:type="dxa"/>
            <w:gridSpan w:val="2"/>
          </w:tcPr>
          <w:p w14:paraId="10F64F40" w14:textId="77777777" w:rsidR="000941DF" w:rsidRPr="002E3F02" w:rsidRDefault="000941DF" w:rsidP="000552B5">
            <w:pPr>
              <w:jc w:val="center"/>
              <w:rPr>
                <w:bCs/>
              </w:rPr>
            </w:pPr>
          </w:p>
        </w:tc>
      </w:tr>
      <w:tr w:rsidR="000941DF" w:rsidRPr="002E3F02" w14:paraId="4F591A6F" w14:textId="77777777" w:rsidTr="000941DF">
        <w:tc>
          <w:tcPr>
            <w:tcW w:w="3156" w:type="dxa"/>
            <w:shd w:val="clear" w:color="auto" w:fill="auto"/>
          </w:tcPr>
          <w:p w14:paraId="5CDD6FC4" w14:textId="77777777" w:rsidR="000941DF" w:rsidRPr="002E3F02" w:rsidRDefault="000941DF" w:rsidP="000552B5">
            <w:pPr>
              <w:jc w:val="right"/>
              <w:rPr>
                <w:bCs/>
              </w:rPr>
            </w:pPr>
            <w:r>
              <w:rPr>
                <w:bCs/>
              </w:rPr>
              <w:t>Target 2</w:t>
            </w:r>
          </w:p>
        </w:tc>
        <w:tc>
          <w:tcPr>
            <w:tcW w:w="1162" w:type="dxa"/>
            <w:shd w:val="clear" w:color="auto" w:fill="auto"/>
          </w:tcPr>
          <w:p w14:paraId="3615970F" w14:textId="77777777" w:rsidR="000941DF" w:rsidRPr="002E3F02" w:rsidRDefault="000941DF" w:rsidP="000552B5">
            <w:pPr>
              <w:jc w:val="center"/>
              <w:rPr>
                <w:bCs/>
              </w:rPr>
            </w:pPr>
          </w:p>
        </w:tc>
        <w:tc>
          <w:tcPr>
            <w:tcW w:w="1112" w:type="dxa"/>
            <w:shd w:val="clear" w:color="auto" w:fill="auto"/>
          </w:tcPr>
          <w:p w14:paraId="7550E0A7" w14:textId="77777777" w:rsidR="000941DF" w:rsidRPr="002E3F02" w:rsidRDefault="000941DF" w:rsidP="000552B5">
            <w:pPr>
              <w:jc w:val="center"/>
              <w:rPr>
                <w:bCs/>
              </w:rPr>
            </w:pPr>
          </w:p>
        </w:tc>
        <w:tc>
          <w:tcPr>
            <w:tcW w:w="1173" w:type="dxa"/>
            <w:shd w:val="clear" w:color="auto" w:fill="auto"/>
          </w:tcPr>
          <w:p w14:paraId="3AC76E70" w14:textId="77777777" w:rsidR="000941DF" w:rsidRPr="002E3F02" w:rsidRDefault="000941DF" w:rsidP="000552B5">
            <w:pPr>
              <w:jc w:val="center"/>
              <w:rPr>
                <w:bCs/>
              </w:rPr>
            </w:pPr>
          </w:p>
        </w:tc>
        <w:tc>
          <w:tcPr>
            <w:tcW w:w="1082" w:type="dxa"/>
            <w:shd w:val="clear" w:color="auto" w:fill="auto"/>
          </w:tcPr>
          <w:p w14:paraId="0FE49DA0" w14:textId="77777777" w:rsidR="000941DF" w:rsidRPr="00661EFF" w:rsidRDefault="000941DF" w:rsidP="000552B5">
            <w:pPr>
              <w:jc w:val="center"/>
              <w:rPr>
                <w:b/>
              </w:rPr>
            </w:pPr>
            <w:r w:rsidRPr="00661EFF">
              <w:rPr>
                <w:b/>
              </w:rPr>
              <w:t>X</w:t>
            </w:r>
          </w:p>
        </w:tc>
        <w:tc>
          <w:tcPr>
            <w:tcW w:w="1665" w:type="dxa"/>
            <w:gridSpan w:val="2"/>
          </w:tcPr>
          <w:p w14:paraId="507FBBEC" w14:textId="77777777" w:rsidR="000941DF" w:rsidRPr="002E3F02" w:rsidRDefault="000941DF" w:rsidP="000552B5">
            <w:pPr>
              <w:jc w:val="center"/>
              <w:rPr>
                <w:bCs/>
              </w:rPr>
            </w:pPr>
          </w:p>
        </w:tc>
      </w:tr>
      <w:tr w:rsidR="000941DF" w:rsidRPr="002E3F02" w14:paraId="33BC46EC" w14:textId="77777777" w:rsidTr="000941DF">
        <w:tc>
          <w:tcPr>
            <w:tcW w:w="3156" w:type="dxa"/>
            <w:shd w:val="clear" w:color="auto" w:fill="auto"/>
          </w:tcPr>
          <w:p w14:paraId="2857FC07" w14:textId="77777777" w:rsidR="000941DF" w:rsidRPr="002E3F02" w:rsidRDefault="000941DF" w:rsidP="000552B5">
            <w:pPr>
              <w:jc w:val="right"/>
              <w:rPr>
                <w:bCs/>
              </w:rPr>
            </w:pPr>
            <w:r>
              <w:rPr>
                <w:bCs/>
              </w:rPr>
              <w:t>Target 3</w:t>
            </w:r>
          </w:p>
        </w:tc>
        <w:tc>
          <w:tcPr>
            <w:tcW w:w="1162" w:type="dxa"/>
            <w:shd w:val="clear" w:color="auto" w:fill="auto"/>
          </w:tcPr>
          <w:p w14:paraId="526C5B01" w14:textId="77777777" w:rsidR="000941DF" w:rsidRPr="002E3F02" w:rsidRDefault="000941DF" w:rsidP="000552B5">
            <w:pPr>
              <w:jc w:val="center"/>
              <w:rPr>
                <w:bCs/>
              </w:rPr>
            </w:pPr>
          </w:p>
        </w:tc>
        <w:tc>
          <w:tcPr>
            <w:tcW w:w="1112" w:type="dxa"/>
            <w:shd w:val="clear" w:color="auto" w:fill="auto"/>
          </w:tcPr>
          <w:p w14:paraId="21EC13A0" w14:textId="77777777" w:rsidR="000941DF" w:rsidRPr="002E3F02" w:rsidRDefault="000941DF" w:rsidP="000552B5">
            <w:pPr>
              <w:jc w:val="center"/>
              <w:rPr>
                <w:bCs/>
              </w:rPr>
            </w:pPr>
          </w:p>
        </w:tc>
        <w:tc>
          <w:tcPr>
            <w:tcW w:w="1173" w:type="dxa"/>
            <w:shd w:val="clear" w:color="auto" w:fill="auto"/>
          </w:tcPr>
          <w:p w14:paraId="78B9A7EE" w14:textId="77777777" w:rsidR="000941DF" w:rsidRPr="00661EFF" w:rsidRDefault="000941DF" w:rsidP="000552B5">
            <w:pPr>
              <w:jc w:val="center"/>
              <w:rPr>
                <w:b/>
              </w:rPr>
            </w:pPr>
            <w:r w:rsidRPr="00661EFF">
              <w:rPr>
                <w:b/>
              </w:rPr>
              <w:t>X</w:t>
            </w:r>
          </w:p>
        </w:tc>
        <w:tc>
          <w:tcPr>
            <w:tcW w:w="1082" w:type="dxa"/>
            <w:shd w:val="clear" w:color="auto" w:fill="auto"/>
          </w:tcPr>
          <w:p w14:paraId="056C4841" w14:textId="77777777" w:rsidR="000941DF" w:rsidRPr="002E3F02" w:rsidRDefault="000941DF" w:rsidP="000552B5">
            <w:pPr>
              <w:jc w:val="center"/>
              <w:rPr>
                <w:bCs/>
              </w:rPr>
            </w:pPr>
          </w:p>
        </w:tc>
        <w:tc>
          <w:tcPr>
            <w:tcW w:w="1665" w:type="dxa"/>
            <w:gridSpan w:val="2"/>
          </w:tcPr>
          <w:p w14:paraId="261CA395" w14:textId="77777777" w:rsidR="000941DF" w:rsidRPr="002E3F02" w:rsidRDefault="000941DF" w:rsidP="000552B5">
            <w:pPr>
              <w:jc w:val="center"/>
              <w:rPr>
                <w:bCs/>
              </w:rPr>
            </w:pPr>
          </w:p>
        </w:tc>
      </w:tr>
      <w:tr w:rsidR="000941DF" w:rsidRPr="002E3F02" w14:paraId="5F4B6FC9" w14:textId="77777777" w:rsidTr="000941DF">
        <w:tc>
          <w:tcPr>
            <w:tcW w:w="3156" w:type="dxa"/>
            <w:shd w:val="clear" w:color="auto" w:fill="auto"/>
          </w:tcPr>
          <w:p w14:paraId="58F9A3A0" w14:textId="77777777" w:rsidR="000941DF" w:rsidRDefault="000941DF" w:rsidP="000552B5">
            <w:pPr>
              <w:jc w:val="right"/>
              <w:rPr>
                <w:bCs/>
              </w:rPr>
            </w:pPr>
            <w:r>
              <w:rPr>
                <w:bCs/>
              </w:rPr>
              <w:t>Target 4</w:t>
            </w:r>
          </w:p>
        </w:tc>
        <w:tc>
          <w:tcPr>
            <w:tcW w:w="1162" w:type="dxa"/>
            <w:shd w:val="clear" w:color="auto" w:fill="auto"/>
          </w:tcPr>
          <w:p w14:paraId="7C070D6F" w14:textId="77777777" w:rsidR="000941DF" w:rsidRPr="002E3F02" w:rsidRDefault="000941DF" w:rsidP="000552B5">
            <w:pPr>
              <w:jc w:val="center"/>
              <w:rPr>
                <w:bCs/>
              </w:rPr>
            </w:pPr>
          </w:p>
        </w:tc>
        <w:tc>
          <w:tcPr>
            <w:tcW w:w="1112" w:type="dxa"/>
            <w:shd w:val="clear" w:color="auto" w:fill="auto"/>
          </w:tcPr>
          <w:p w14:paraId="359B5323" w14:textId="77777777" w:rsidR="000941DF" w:rsidRPr="002E3F02" w:rsidRDefault="000941DF" w:rsidP="000552B5">
            <w:pPr>
              <w:jc w:val="center"/>
              <w:rPr>
                <w:bCs/>
              </w:rPr>
            </w:pPr>
          </w:p>
        </w:tc>
        <w:tc>
          <w:tcPr>
            <w:tcW w:w="1173" w:type="dxa"/>
            <w:shd w:val="clear" w:color="auto" w:fill="auto"/>
          </w:tcPr>
          <w:p w14:paraId="22D12A47" w14:textId="77777777" w:rsidR="000941DF" w:rsidRPr="002E3F02" w:rsidRDefault="000941DF" w:rsidP="000552B5">
            <w:pPr>
              <w:jc w:val="center"/>
              <w:rPr>
                <w:bCs/>
              </w:rPr>
            </w:pPr>
          </w:p>
        </w:tc>
        <w:tc>
          <w:tcPr>
            <w:tcW w:w="1082" w:type="dxa"/>
            <w:shd w:val="clear" w:color="auto" w:fill="auto"/>
          </w:tcPr>
          <w:p w14:paraId="4D4FA0FC" w14:textId="77777777" w:rsidR="000941DF" w:rsidRPr="00415C8D" w:rsidRDefault="000941DF" w:rsidP="000552B5">
            <w:pPr>
              <w:jc w:val="center"/>
              <w:rPr>
                <w:b/>
              </w:rPr>
            </w:pPr>
            <w:r w:rsidRPr="00415C8D">
              <w:rPr>
                <w:b/>
              </w:rPr>
              <w:t>X</w:t>
            </w:r>
          </w:p>
        </w:tc>
        <w:tc>
          <w:tcPr>
            <w:tcW w:w="1665" w:type="dxa"/>
            <w:gridSpan w:val="2"/>
          </w:tcPr>
          <w:p w14:paraId="02DFD06C" w14:textId="77777777" w:rsidR="000941DF" w:rsidRPr="000941DF" w:rsidRDefault="000941DF" w:rsidP="000552B5">
            <w:pPr>
              <w:rPr>
                <w:bCs/>
                <w:sz w:val="16"/>
                <w:szCs w:val="16"/>
              </w:rPr>
            </w:pPr>
            <w:r w:rsidRPr="000941DF">
              <w:rPr>
                <w:bCs/>
                <w:sz w:val="16"/>
                <w:szCs w:val="16"/>
              </w:rPr>
              <w:t>Gallup not conducted</w:t>
            </w:r>
          </w:p>
        </w:tc>
      </w:tr>
      <w:tr w:rsidR="000941DF" w14:paraId="32D1F10A" w14:textId="77777777" w:rsidTr="000941DF">
        <w:tc>
          <w:tcPr>
            <w:tcW w:w="9350" w:type="dxa"/>
            <w:gridSpan w:val="7"/>
            <w:shd w:val="clear" w:color="auto" w:fill="BDD6EE" w:themeFill="accent1" w:themeFillTint="66"/>
          </w:tcPr>
          <w:p w14:paraId="6C0C66D5" w14:textId="77777777" w:rsidR="000941DF" w:rsidRDefault="000941DF" w:rsidP="000552B5">
            <w:pPr>
              <w:rPr>
                <w:b/>
              </w:rPr>
            </w:pPr>
            <w:r>
              <w:rPr>
                <w:b/>
              </w:rPr>
              <w:t xml:space="preserve">Parent &amp; Community Engagement </w:t>
            </w:r>
          </w:p>
        </w:tc>
      </w:tr>
      <w:tr w:rsidR="000941DF" w:rsidRPr="002E3F02" w14:paraId="06C8608E" w14:textId="77777777" w:rsidTr="000941DF">
        <w:tc>
          <w:tcPr>
            <w:tcW w:w="3156" w:type="dxa"/>
            <w:shd w:val="clear" w:color="auto" w:fill="auto"/>
          </w:tcPr>
          <w:p w14:paraId="3B18E99F" w14:textId="77777777" w:rsidR="000941DF" w:rsidRPr="002E3F02" w:rsidRDefault="000941DF" w:rsidP="000552B5">
            <w:pPr>
              <w:jc w:val="right"/>
              <w:rPr>
                <w:bCs/>
              </w:rPr>
            </w:pPr>
            <w:r>
              <w:rPr>
                <w:bCs/>
              </w:rPr>
              <w:t>Target 1</w:t>
            </w:r>
          </w:p>
        </w:tc>
        <w:tc>
          <w:tcPr>
            <w:tcW w:w="1162" w:type="dxa"/>
            <w:shd w:val="clear" w:color="auto" w:fill="auto"/>
          </w:tcPr>
          <w:p w14:paraId="45C73C32" w14:textId="77777777" w:rsidR="000941DF" w:rsidRPr="002E3F02" w:rsidRDefault="000941DF" w:rsidP="000552B5">
            <w:pPr>
              <w:jc w:val="center"/>
              <w:rPr>
                <w:bCs/>
              </w:rPr>
            </w:pPr>
          </w:p>
        </w:tc>
        <w:tc>
          <w:tcPr>
            <w:tcW w:w="1112" w:type="dxa"/>
            <w:shd w:val="clear" w:color="auto" w:fill="auto"/>
          </w:tcPr>
          <w:p w14:paraId="075D364A" w14:textId="77777777" w:rsidR="000941DF" w:rsidRPr="00661EFF" w:rsidRDefault="000941DF" w:rsidP="000552B5">
            <w:pPr>
              <w:jc w:val="center"/>
              <w:rPr>
                <w:b/>
              </w:rPr>
            </w:pPr>
            <w:r w:rsidRPr="00661EFF">
              <w:rPr>
                <w:b/>
              </w:rPr>
              <w:t>X</w:t>
            </w:r>
          </w:p>
        </w:tc>
        <w:tc>
          <w:tcPr>
            <w:tcW w:w="1173" w:type="dxa"/>
            <w:shd w:val="clear" w:color="auto" w:fill="auto"/>
          </w:tcPr>
          <w:p w14:paraId="1DF86C7B" w14:textId="77777777" w:rsidR="000941DF" w:rsidRPr="002E3F02" w:rsidRDefault="000941DF" w:rsidP="000552B5">
            <w:pPr>
              <w:jc w:val="center"/>
              <w:rPr>
                <w:bCs/>
              </w:rPr>
            </w:pPr>
          </w:p>
        </w:tc>
        <w:tc>
          <w:tcPr>
            <w:tcW w:w="1082" w:type="dxa"/>
            <w:shd w:val="clear" w:color="auto" w:fill="auto"/>
          </w:tcPr>
          <w:p w14:paraId="5E667BFB" w14:textId="77777777" w:rsidR="000941DF" w:rsidRPr="002E3F02" w:rsidRDefault="000941DF" w:rsidP="000552B5">
            <w:pPr>
              <w:jc w:val="center"/>
              <w:rPr>
                <w:bCs/>
              </w:rPr>
            </w:pPr>
          </w:p>
        </w:tc>
        <w:tc>
          <w:tcPr>
            <w:tcW w:w="1665" w:type="dxa"/>
            <w:gridSpan w:val="2"/>
          </w:tcPr>
          <w:p w14:paraId="1CAF2919" w14:textId="77777777" w:rsidR="000941DF" w:rsidRPr="002E3F02" w:rsidRDefault="000941DF" w:rsidP="000552B5">
            <w:pPr>
              <w:jc w:val="center"/>
              <w:rPr>
                <w:bCs/>
              </w:rPr>
            </w:pPr>
          </w:p>
        </w:tc>
      </w:tr>
      <w:tr w:rsidR="00A36B8B" w:rsidRPr="002E3F02" w14:paraId="466ED569" w14:textId="77777777" w:rsidTr="000941DF">
        <w:tc>
          <w:tcPr>
            <w:tcW w:w="3156" w:type="dxa"/>
            <w:shd w:val="clear" w:color="auto" w:fill="auto"/>
          </w:tcPr>
          <w:p w14:paraId="0DB01924" w14:textId="61E2473C" w:rsidR="00A36B8B" w:rsidRDefault="00A36B8B" w:rsidP="000552B5">
            <w:pPr>
              <w:jc w:val="right"/>
              <w:rPr>
                <w:bCs/>
              </w:rPr>
            </w:pPr>
            <w:r>
              <w:rPr>
                <w:bCs/>
              </w:rPr>
              <w:t>Target 2</w:t>
            </w:r>
          </w:p>
        </w:tc>
        <w:tc>
          <w:tcPr>
            <w:tcW w:w="1162" w:type="dxa"/>
            <w:shd w:val="clear" w:color="auto" w:fill="auto"/>
          </w:tcPr>
          <w:p w14:paraId="37C124CA" w14:textId="77777777" w:rsidR="00A36B8B" w:rsidRPr="002E3F02" w:rsidRDefault="00A36B8B" w:rsidP="000552B5">
            <w:pPr>
              <w:jc w:val="center"/>
              <w:rPr>
                <w:bCs/>
              </w:rPr>
            </w:pPr>
          </w:p>
        </w:tc>
        <w:tc>
          <w:tcPr>
            <w:tcW w:w="1112" w:type="dxa"/>
            <w:shd w:val="clear" w:color="auto" w:fill="auto"/>
          </w:tcPr>
          <w:p w14:paraId="07AD2165" w14:textId="40D3A136" w:rsidR="00A36B8B" w:rsidRPr="00661EFF" w:rsidRDefault="00A36B8B" w:rsidP="000552B5">
            <w:pPr>
              <w:jc w:val="center"/>
              <w:rPr>
                <w:b/>
              </w:rPr>
            </w:pPr>
            <w:r>
              <w:rPr>
                <w:b/>
              </w:rPr>
              <w:t>X</w:t>
            </w:r>
            <w:bookmarkStart w:id="0" w:name="_GoBack"/>
            <w:bookmarkEnd w:id="0"/>
          </w:p>
        </w:tc>
        <w:tc>
          <w:tcPr>
            <w:tcW w:w="1173" w:type="dxa"/>
            <w:shd w:val="clear" w:color="auto" w:fill="auto"/>
          </w:tcPr>
          <w:p w14:paraId="17E6C229" w14:textId="77777777" w:rsidR="00A36B8B" w:rsidRPr="002E3F02" w:rsidRDefault="00A36B8B" w:rsidP="000552B5">
            <w:pPr>
              <w:jc w:val="center"/>
              <w:rPr>
                <w:bCs/>
              </w:rPr>
            </w:pPr>
          </w:p>
        </w:tc>
        <w:tc>
          <w:tcPr>
            <w:tcW w:w="1082" w:type="dxa"/>
            <w:shd w:val="clear" w:color="auto" w:fill="auto"/>
          </w:tcPr>
          <w:p w14:paraId="0AB367A7" w14:textId="77777777" w:rsidR="00A36B8B" w:rsidRPr="002E3F02" w:rsidRDefault="00A36B8B" w:rsidP="000552B5">
            <w:pPr>
              <w:jc w:val="center"/>
              <w:rPr>
                <w:bCs/>
              </w:rPr>
            </w:pPr>
          </w:p>
        </w:tc>
        <w:tc>
          <w:tcPr>
            <w:tcW w:w="1665" w:type="dxa"/>
            <w:gridSpan w:val="2"/>
          </w:tcPr>
          <w:p w14:paraId="1F9C3375" w14:textId="77777777" w:rsidR="00A36B8B" w:rsidRPr="002E3F02" w:rsidRDefault="00A36B8B" w:rsidP="000552B5">
            <w:pPr>
              <w:jc w:val="center"/>
              <w:rPr>
                <w:bCs/>
              </w:rPr>
            </w:pPr>
          </w:p>
        </w:tc>
      </w:tr>
    </w:tbl>
    <w:p w14:paraId="558A499B" w14:textId="77777777" w:rsidR="00D77A2A" w:rsidRDefault="00D77A2A" w:rsidP="00705EB8"/>
    <w:tbl>
      <w:tblPr>
        <w:tblStyle w:val="TableGrid"/>
        <w:tblW w:w="0" w:type="auto"/>
        <w:tblLook w:val="04A0" w:firstRow="1" w:lastRow="0" w:firstColumn="1" w:lastColumn="0" w:noHBand="0" w:noVBand="1"/>
      </w:tblPr>
      <w:tblGrid>
        <w:gridCol w:w="9350"/>
      </w:tblGrid>
      <w:tr w:rsidR="00D77A2A" w14:paraId="0A75DA4A" w14:textId="77777777" w:rsidTr="00FF4A56">
        <w:tc>
          <w:tcPr>
            <w:tcW w:w="9350" w:type="dxa"/>
            <w:shd w:val="clear" w:color="auto" w:fill="800000"/>
          </w:tcPr>
          <w:p w14:paraId="35369819" w14:textId="02F9EC8C" w:rsidR="00D77A2A" w:rsidRDefault="00D77A2A" w:rsidP="00FF4A56">
            <w:pPr>
              <w:rPr>
                <w:rFonts w:cs="Arial"/>
                <w:sz w:val="28"/>
                <w:szCs w:val="28"/>
              </w:rPr>
            </w:pPr>
            <w:r>
              <w:rPr>
                <w:rFonts w:cs="Arial"/>
                <w:sz w:val="28"/>
                <w:szCs w:val="28"/>
              </w:rPr>
              <w:t xml:space="preserve">Section </w:t>
            </w:r>
            <w:r w:rsidR="00CC2179">
              <w:rPr>
                <w:rFonts w:cs="Arial"/>
                <w:sz w:val="28"/>
                <w:szCs w:val="28"/>
              </w:rPr>
              <w:t>2</w:t>
            </w:r>
            <w:r>
              <w:rPr>
                <w:rFonts w:cs="Arial"/>
                <w:sz w:val="28"/>
                <w:szCs w:val="28"/>
              </w:rPr>
              <w:t>: Demographics</w:t>
            </w:r>
          </w:p>
        </w:tc>
      </w:tr>
    </w:tbl>
    <w:p w14:paraId="3BEFE430" w14:textId="77777777" w:rsidR="00CC2179" w:rsidRDefault="00CC2179" w:rsidP="00634DA4">
      <w:pPr>
        <w:jc w:val="center"/>
        <w:rPr>
          <w:rFonts w:cs="Arial"/>
          <w:sz w:val="24"/>
          <w:szCs w:val="24"/>
        </w:rPr>
      </w:pPr>
    </w:p>
    <w:p w14:paraId="07EB27B2" w14:textId="77777777" w:rsidR="00CC2179" w:rsidRDefault="00CC2179" w:rsidP="00634DA4">
      <w:pPr>
        <w:jc w:val="center"/>
        <w:rPr>
          <w:rFonts w:cs="Arial"/>
          <w:sz w:val="24"/>
          <w:szCs w:val="24"/>
        </w:rPr>
      </w:pPr>
    </w:p>
    <w:p w14:paraId="66440F3D" w14:textId="617CB2FB" w:rsidR="00D77A2A" w:rsidRDefault="00634DA4" w:rsidP="00634DA4">
      <w:pPr>
        <w:jc w:val="center"/>
        <w:rPr>
          <w:rFonts w:cs="Arial"/>
          <w:sz w:val="24"/>
          <w:szCs w:val="24"/>
        </w:rPr>
      </w:pPr>
      <w:r>
        <w:rPr>
          <w:noProof/>
        </w:rPr>
        <w:drawing>
          <wp:inline distT="0" distB="0" distL="0" distR="0" wp14:anchorId="6F9002FA" wp14:editId="3AAC05BF">
            <wp:extent cx="4572000" cy="3017279"/>
            <wp:effectExtent l="12700" t="12700" r="12700" b="18415"/>
            <wp:docPr id="3" name="Chart 3">
              <a:extLst xmlns:a="http://schemas.openxmlformats.org/drawingml/2006/main">
                <a:ext uri="{FF2B5EF4-FFF2-40B4-BE49-F238E27FC236}">
                  <a16:creationId xmlns:a16="http://schemas.microsoft.com/office/drawing/2014/main" id="{563E4A04-47E4-440D-AB87-1C89BBBB3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189A76" w14:textId="77777777" w:rsidR="00CC2179" w:rsidRPr="008F0410" w:rsidRDefault="00CC2179" w:rsidP="00634DA4">
      <w:pPr>
        <w:jc w:val="center"/>
        <w:rPr>
          <w:rFonts w:cs="Arial"/>
          <w:sz w:val="24"/>
          <w:szCs w:val="24"/>
        </w:rPr>
      </w:pPr>
    </w:p>
    <w:p w14:paraId="3D312750" w14:textId="550B72C3" w:rsidR="00634DA4" w:rsidRDefault="00634DA4" w:rsidP="00634DA4">
      <w:pPr>
        <w:jc w:val="center"/>
        <w:rPr>
          <w:rFonts w:cs="Arial"/>
          <w:sz w:val="24"/>
          <w:szCs w:val="24"/>
        </w:rPr>
      </w:pPr>
    </w:p>
    <w:p w14:paraId="333E8E70" w14:textId="01EB323D" w:rsidR="00CC2179" w:rsidRDefault="00CC2179" w:rsidP="00634DA4">
      <w:pPr>
        <w:jc w:val="center"/>
        <w:rPr>
          <w:rFonts w:cs="Arial"/>
          <w:sz w:val="24"/>
          <w:szCs w:val="24"/>
        </w:rPr>
      </w:pPr>
    </w:p>
    <w:p w14:paraId="36F2EF94" w14:textId="77777777" w:rsidR="00CC2179" w:rsidRDefault="00CC2179" w:rsidP="00634DA4">
      <w:pPr>
        <w:jc w:val="center"/>
        <w:rPr>
          <w:rFonts w:cs="Arial"/>
          <w:sz w:val="24"/>
          <w:szCs w:val="24"/>
        </w:rPr>
      </w:pPr>
    </w:p>
    <w:p w14:paraId="10A6B4BE" w14:textId="23A8770C" w:rsidR="00634DA4" w:rsidRDefault="00CD476F" w:rsidP="00634DA4">
      <w:pPr>
        <w:jc w:val="center"/>
        <w:rPr>
          <w:rFonts w:cs="Arial"/>
          <w:sz w:val="24"/>
          <w:szCs w:val="24"/>
        </w:rPr>
      </w:pPr>
      <w:r>
        <w:rPr>
          <w:noProof/>
        </w:rPr>
        <w:drawing>
          <wp:inline distT="0" distB="0" distL="0" distR="0" wp14:anchorId="5CB3985B" wp14:editId="70E8CA06">
            <wp:extent cx="4572000" cy="2743200"/>
            <wp:effectExtent l="0" t="0" r="0" b="0"/>
            <wp:docPr id="4" name="Chart 4">
              <a:extLst xmlns:a="http://schemas.openxmlformats.org/drawingml/2006/main">
                <a:ext uri="{FF2B5EF4-FFF2-40B4-BE49-F238E27FC236}">
                  <a16:creationId xmlns:a16="http://schemas.microsoft.com/office/drawing/2014/main" id="{D00C78AD-57D2-43BD-B47B-27D10FC42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EBDAE8" w14:textId="4339BE10" w:rsidR="00CD476F" w:rsidRDefault="00CD476F" w:rsidP="00634DA4">
      <w:pPr>
        <w:jc w:val="center"/>
        <w:rPr>
          <w:rFonts w:cs="Arial"/>
          <w:sz w:val="24"/>
          <w:szCs w:val="24"/>
        </w:rPr>
      </w:pPr>
    </w:p>
    <w:p w14:paraId="193D461B" w14:textId="337760E1" w:rsidR="00CD476F" w:rsidRDefault="00CD476F" w:rsidP="00634DA4">
      <w:pPr>
        <w:jc w:val="center"/>
        <w:rPr>
          <w:rFonts w:cs="Arial"/>
          <w:sz w:val="24"/>
          <w:szCs w:val="24"/>
        </w:rPr>
      </w:pPr>
      <w:r>
        <w:rPr>
          <w:noProof/>
        </w:rPr>
        <w:lastRenderedPageBreak/>
        <w:drawing>
          <wp:inline distT="0" distB="0" distL="0" distR="0" wp14:anchorId="72B4F828" wp14:editId="23A11A2F">
            <wp:extent cx="4572000" cy="2743200"/>
            <wp:effectExtent l="0" t="0" r="0" b="0"/>
            <wp:docPr id="5" name="Chart 5">
              <a:extLst xmlns:a="http://schemas.openxmlformats.org/drawingml/2006/main">
                <a:ext uri="{FF2B5EF4-FFF2-40B4-BE49-F238E27FC236}">
                  <a16:creationId xmlns:a16="http://schemas.microsoft.com/office/drawing/2014/main" id="{06343498-C510-4AA1-926D-7250B7F06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CC6285" w14:textId="20DDDB0F" w:rsidR="00CD476F" w:rsidRDefault="00CD476F" w:rsidP="00634DA4">
      <w:pPr>
        <w:jc w:val="center"/>
        <w:rPr>
          <w:rFonts w:cs="Arial"/>
          <w:sz w:val="24"/>
          <w:szCs w:val="24"/>
        </w:rPr>
      </w:pPr>
    </w:p>
    <w:p w14:paraId="7A299434" w14:textId="28279337" w:rsidR="00CC2179" w:rsidRDefault="00CC2179" w:rsidP="00634DA4">
      <w:pPr>
        <w:jc w:val="center"/>
        <w:rPr>
          <w:rFonts w:cs="Arial"/>
          <w:sz w:val="24"/>
          <w:szCs w:val="24"/>
        </w:rPr>
      </w:pPr>
    </w:p>
    <w:p w14:paraId="1147766E" w14:textId="7D971E71" w:rsidR="00CC2179" w:rsidRDefault="00CC2179" w:rsidP="00634DA4">
      <w:pPr>
        <w:jc w:val="center"/>
        <w:rPr>
          <w:rFonts w:cs="Arial"/>
          <w:sz w:val="24"/>
          <w:szCs w:val="24"/>
        </w:rPr>
      </w:pPr>
    </w:p>
    <w:p w14:paraId="2977D601" w14:textId="7559AF10" w:rsidR="00CC2179" w:rsidRDefault="00CC2179" w:rsidP="00634DA4">
      <w:pPr>
        <w:jc w:val="center"/>
        <w:rPr>
          <w:rFonts w:cs="Arial"/>
          <w:sz w:val="24"/>
          <w:szCs w:val="24"/>
        </w:rPr>
      </w:pPr>
    </w:p>
    <w:p w14:paraId="0C9DFCB1" w14:textId="23F3B9CA" w:rsidR="00CC2179" w:rsidRDefault="00CC2179" w:rsidP="00634DA4">
      <w:pPr>
        <w:jc w:val="center"/>
        <w:rPr>
          <w:rFonts w:cs="Arial"/>
          <w:sz w:val="24"/>
          <w:szCs w:val="24"/>
        </w:rPr>
      </w:pPr>
    </w:p>
    <w:p w14:paraId="582B49A8" w14:textId="0FB5929E" w:rsidR="00CC2179" w:rsidRDefault="00CC2179" w:rsidP="00634DA4">
      <w:pPr>
        <w:jc w:val="center"/>
        <w:rPr>
          <w:rFonts w:cs="Arial"/>
          <w:sz w:val="24"/>
          <w:szCs w:val="24"/>
        </w:rPr>
      </w:pPr>
    </w:p>
    <w:p w14:paraId="43C6700B" w14:textId="2EC53C20" w:rsidR="00CC2179" w:rsidRDefault="00CC2179" w:rsidP="00634DA4">
      <w:pPr>
        <w:jc w:val="center"/>
        <w:rPr>
          <w:rFonts w:cs="Arial"/>
          <w:sz w:val="24"/>
          <w:szCs w:val="24"/>
        </w:rPr>
      </w:pPr>
    </w:p>
    <w:p w14:paraId="5FA06134" w14:textId="26BDEFF8" w:rsidR="00CC2179" w:rsidRDefault="00CC2179" w:rsidP="00634DA4">
      <w:pPr>
        <w:jc w:val="center"/>
        <w:rPr>
          <w:rFonts w:cs="Arial"/>
          <w:sz w:val="24"/>
          <w:szCs w:val="24"/>
        </w:rPr>
      </w:pPr>
    </w:p>
    <w:p w14:paraId="50EAEB59" w14:textId="77777777" w:rsidR="00CC2179" w:rsidRDefault="00CC2179" w:rsidP="00634DA4">
      <w:pPr>
        <w:jc w:val="center"/>
        <w:rPr>
          <w:rFonts w:cs="Arial"/>
          <w:sz w:val="24"/>
          <w:szCs w:val="24"/>
        </w:rPr>
      </w:pPr>
    </w:p>
    <w:p w14:paraId="4D5742D3" w14:textId="29A681BB" w:rsidR="00CD476F" w:rsidRPr="008F0410" w:rsidRDefault="00043773" w:rsidP="00634DA4">
      <w:pPr>
        <w:jc w:val="center"/>
        <w:rPr>
          <w:rFonts w:cs="Arial"/>
          <w:sz w:val="24"/>
          <w:szCs w:val="24"/>
        </w:rPr>
      </w:pPr>
      <w:r>
        <w:rPr>
          <w:noProof/>
        </w:rPr>
        <w:drawing>
          <wp:inline distT="0" distB="0" distL="0" distR="0" wp14:anchorId="73CBAEAF" wp14:editId="67F961EA">
            <wp:extent cx="4572000" cy="2743200"/>
            <wp:effectExtent l="0" t="0" r="0" b="0"/>
            <wp:docPr id="7" name="Chart 7">
              <a:extLst xmlns:a="http://schemas.openxmlformats.org/drawingml/2006/main">
                <a:ext uri="{FF2B5EF4-FFF2-40B4-BE49-F238E27FC236}">
                  <a16:creationId xmlns:a16="http://schemas.microsoft.com/office/drawing/2014/main" id="{8ED06C46-A690-4C9F-B243-26208B4DD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098681" w14:textId="77777777" w:rsidR="00D77A2A" w:rsidRDefault="00D77A2A" w:rsidP="008D67A9">
      <w:pPr>
        <w:jc w:val="center"/>
      </w:pPr>
    </w:p>
    <w:p w14:paraId="7479D98D" w14:textId="77777777" w:rsidR="00D77A2A" w:rsidRDefault="00D77A2A" w:rsidP="008D67A9">
      <w:pPr>
        <w:jc w:val="center"/>
      </w:pPr>
    </w:p>
    <w:p w14:paraId="019BFC80" w14:textId="77777777" w:rsidR="00D77A2A" w:rsidRDefault="00D77A2A" w:rsidP="008D67A9">
      <w:pPr>
        <w:jc w:val="center"/>
      </w:pPr>
    </w:p>
    <w:p w14:paraId="733BD086" w14:textId="1277D701" w:rsidR="00D77A2A" w:rsidRDefault="00D77A2A" w:rsidP="0034344B"/>
    <w:p w14:paraId="1A7FF5D1" w14:textId="77777777" w:rsidR="006C24E2" w:rsidRDefault="006C24E2" w:rsidP="0034344B"/>
    <w:tbl>
      <w:tblPr>
        <w:tblStyle w:val="TableGrid"/>
        <w:tblW w:w="0" w:type="auto"/>
        <w:tblLook w:val="04A0" w:firstRow="1" w:lastRow="0" w:firstColumn="1" w:lastColumn="0" w:noHBand="0" w:noVBand="1"/>
      </w:tblPr>
      <w:tblGrid>
        <w:gridCol w:w="9350"/>
      </w:tblGrid>
      <w:tr w:rsidR="003666FE" w14:paraId="2DAF1218" w14:textId="77777777" w:rsidTr="00FF4A56">
        <w:tc>
          <w:tcPr>
            <w:tcW w:w="9350" w:type="dxa"/>
            <w:shd w:val="clear" w:color="auto" w:fill="800000"/>
          </w:tcPr>
          <w:p w14:paraId="58BB8A22" w14:textId="0E0B2320" w:rsidR="003666FE" w:rsidRDefault="003666FE" w:rsidP="00FF4A56">
            <w:pPr>
              <w:rPr>
                <w:rFonts w:cs="Arial"/>
                <w:sz w:val="28"/>
                <w:szCs w:val="28"/>
              </w:rPr>
            </w:pPr>
            <w:r>
              <w:rPr>
                <w:rFonts w:cs="Arial"/>
                <w:sz w:val="28"/>
                <w:szCs w:val="28"/>
              </w:rPr>
              <w:lastRenderedPageBreak/>
              <w:t xml:space="preserve">Section </w:t>
            </w:r>
            <w:r w:rsidR="00CC2179">
              <w:rPr>
                <w:rFonts w:cs="Arial"/>
                <w:sz w:val="28"/>
                <w:szCs w:val="28"/>
              </w:rPr>
              <w:t>3</w:t>
            </w:r>
            <w:r>
              <w:rPr>
                <w:rFonts w:cs="Arial"/>
                <w:sz w:val="28"/>
                <w:szCs w:val="28"/>
              </w:rPr>
              <w:t>: Academic</w:t>
            </w:r>
            <w:r w:rsidR="0034344B">
              <w:rPr>
                <w:rFonts w:cs="Arial"/>
                <w:sz w:val="28"/>
                <w:szCs w:val="28"/>
              </w:rPr>
              <w:t xml:space="preserve"> Proficiency</w:t>
            </w:r>
          </w:p>
        </w:tc>
      </w:tr>
    </w:tbl>
    <w:p w14:paraId="6EB275B9" w14:textId="4F5B1BD7" w:rsidR="005F3E71" w:rsidRDefault="005F3E71" w:rsidP="00D77A2A">
      <w:pPr>
        <w:jc w:val="both"/>
        <w:rPr>
          <w:b/>
          <w:sz w:val="24"/>
          <w:szCs w:val="24"/>
          <w:u w:val="single"/>
        </w:rPr>
      </w:pPr>
    </w:p>
    <w:tbl>
      <w:tblPr>
        <w:tblStyle w:val="TableGrid"/>
        <w:tblW w:w="10643" w:type="dxa"/>
        <w:tblInd w:w="-725" w:type="dxa"/>
        <w:tblLook w:val="04A0" w:firstRow="1" w:lastRow="0" w:firstColumn="1" w:lastColumn="0" w:noHBand="0" w:noVBand="1"/>
      </w:tblPr>
      <w:tblGrid>
        <w:gridCol w:w="2638"/>
        <w:gridCol w:w="3422"/>
        <w:gridCol w:w="2740"/>
        <w:gridCol w:w="1843"/>
      </w:tblGrid>
      <w:tr w:rsidR="00A642F9" w:rsidRPr="000C6C21" w14:paraId="70501527" w14:textId="0D8AD7E2" w:rsidTr="004B486C">
        <w:tc>
          <w:tcPr>
            <w:tcW w:w="2638" w:type="dxa"/>
            <w:shd w:val="clear" w:color="auto" w:fill="D1767D"/>
          </w:tcPr>
          <w:p w14:paraId="6AEA0ED0" w14:textId="77777777" w:rsidR="00A642F9" w:rsidRPr="000C6C21" w:rsidRDefault="00A642F9" w:rsidP="00C734DB">
            <w:pPr>
              <w:jc w:val="center"/>
              <w:rPr>
                <w:b/>
                <w:sz w:val="24"/>
                <w:szCs w:val="24"/>
              </w:rPr>
            </w:pPr>
            <w:r w:rsidRPr="000C6C21">
              <w:rPr>
                <w:b/>
                <w:sz w:val="24"/>
                <w:szCs w:val="24"/>
              </w:rPr>
              <w:t>Measure</w:t>
            </w:r>
          </w:p>
        </w:tc>
        <w:tc>
          <w:tcPr>
            <w:tcW w:w="3422" w:type="dxa"/>
            <w:shd w:val="clear" w:color="auto" w:fill="D1767D"/>
          </w:tcPr>
          <w:p w14:paraId="30472D89" w14:textId="77777777" w:rsidR="00A642F9" w:rsidRPr="000C6C21" w:rsidRDefault="00A642F9" w:rsidP="00C734DB">
            <w:pPr>
              <w:jc w:val="center"/>
              <w:rPr>
                <w:b/>
                <w:sz w:val="24"/>
                <w:szCs w:val="24"/>
              </w:rPr>
            </w:pPr>
            <w:r w:rsidRPr="000C6C21">
              <w:rPr>
                <w:b/>
                <w:sz w:val="24"/>
                <w:szCs w:val="24"/>
              </w:rPr>
              <w:t>Target</w:t>
            </w:r>
          </w:p>
        </w:tc>
        <w:tc>
          <w:tcPr>
            <w:tcW w:w="2740" w:type="dxa"/>
            <w:shd w:val="clear" w:color="auto" w:fill="D1767D"/>
          </w:tcPr>
          <w:p w14:paraId="35AAB0DE" w14:textId="77777777" w:rsidR="00A642F9" w:rsidRPr="000C6C21" w:rsidRDefault="00A642F9" w:rsidP="00C734DB">
            <w:pPr>
              <w:jc w:val="center"/>
              <w:rPr>
                <w:b/>
                <w:sz w:val="24"/>
                <w:szCs w:val="24"/>
              </w:rPr>
            </w:pPr>
            <w:r w:rsidRPr="000C6C21">
              <w:rPr>
                <w:b/>
                <w:sz w:val="24"/>
                <w:szCs w:val="24"/>
              </w:rPr>
              <w:t>Results</w:t>
            </w:r>
          </w:p>
        </w:tc>
        <w:tc>
          <w:tcPr>
            <w:tcW w:w="1843" w:type="dxa"/>
            <w:shd w:val="clear" w:color="auto" w:fill="D1767D"/>
          </w:tcPr>
          <w:p w14:paraId="2288A47D" w14:textId="77777777" w:rsidR="00A642F9" w:rsidRPr="000C6C21" w:rsidRDefault="00A642F9" w:rsidP="00C734DB">
            <w:pPr>
              <w:jc w:val="center"/>
              <w:rPr>
                <w:b/>
                <w:sz w:val="24"/>
                <w:szCs w:val="24"/>
              </w:rPr>
            </w:pPr>
          </w:p>
        </w:tc>
      </w:tr>
      <w:tr w:rsidR="00A642F9" w14:paraId="66ECBD9A" w14:textId="137664AC" w:rsidTr="004B486C">
        <w:tc>
          <w:tcPr>
            <w:tcW w:w="2638" w:type="dxa"/>
          </w:tcPr>
          <w:p w14:paraId="4B487792" w14:textId="77777777" w:rsidR="00A642F9" w:rsidRPr="00D85585" w:rsidRDefault="00A642F9" w:rsidP="00C734DB">
            <w:pPr>
              <w:rPr>
                <w:sz w:val="24"/>
                <w:szCs w:val="24"/>
              </w:rPr>
            </w:pPr>
            <w:r>
              <w:rPr>
                <w:sz w:val="24"/>
                <w:szCs w:val="24"/>
              </w:rPr>
              <w:t xml:space="preserve">Percent at or above expectations on SAT – Reading </w:t>
            </w:r>
          </w:p>
        </w:tc>
        <w:tc>
          <w:tcPr>
            <w:tcW w:w="3422" w:type="dxa"/>
          </w:tcPr>
          <w:p w14:paraId="3620065D" w14:textId="77777777" w:rsidR="00A642F9" w:rsidRPr="00D85585" w:rsidRDefault="00A642F9" w:rsidP="00C734DB">
            <w:pPr>
              <w:rPr>
                <w:sz w:val="24"/>
                <w:szCs w:val="24"/>
              </w:rPr>
            </w:pPr>
            <w:r>
              <w:rPr>
                <w:sz w:val="24"/>
                <w:szCs w:val="24"/>
              </w:rPr>
              <w:t>Increasing percent of students scoring at or above state proficiency level by 3% annually starting in 2016</w:t>
            </w:r>
          </w:p>
        </w:tc>
        <w:tc>
          <w:tcPr>
            <w:tcW w:w="2740" w:type="dxa"/>
          </w:tcPr>
          <w:p w14:paraId="7FAF6EC4" w14:textId="7CEB6B31" w:rsidR="006163EF" w:rsidRPr="00D3016E" w:rsidRDefault="0044363A" w:rsidP="00C734DB">
            <w:pPr>
              <w:rPr>
                <w:sz w:val="24"/>
                <w:szCs w:val="24"/>
              </w:rPr>
            </w:pPr>
            <w:r>
              <w:rPr>
                <w:sz w:val="24"/>
                <w:szCs w:val="24"/>
              </w:rPr>
              <w:t>29</w:t>
            </w:r>
            <w:r w:rsidR="00943624" w:rsidRPr="00D3016E">
              <w:rPr>
                <w:sz w:val="24"/>
                <w:szCs w:val="24"/>
              </w:rPr>
              <w:t>% of students were at or above state expectation on the reading portion of the SAT</w:t>
            </w:r>
            <w:r w:rsidR="00F82E4D" w:rsidRPr="00D3016E">
              <w:rPr>
                <w:sz w:val="24"/>
                <w:szCs w:val="24"/>
              </w:rPr>
              <w:t>.</w:t>
            </w:r>
          </w:p>
          <w:p w14:paraId="30F302C9" w14:textId="0C72DF37" w:rsidR="006163EF" w:rsidRPr="00D3016E" w:rsidRDefault="006163EF" w:rsidP="00F82E4D">
            <w:pPr>
              <w:pStyle w:val="ListParagraph"/>
              <w:numPr>
                <w:ilvl w:val="0"/>
                <w:numId w:val="25"/>
              </w:numPr>
              <w:rPr>
                <w:sz w:val="24"/>
                <w:szCs w:val="24"/>
              </w:rPr>
            </w:pPr>
            <w:r w:rsidRPr="00D3016E">
              <w:rPr>
                <w:sz w:val="24"/>
                <w:szCs w:val="24"/>
              </w:rPr>
              <w:t xml:space="preserve">2016 </w:t>
            </w:r>
            <w:r w:rsidR="00F82E4D" w:rsidRPr="00D3016E">
              <w:rPr>
                <w:sz w:val="24"/>
                <w:szCs w:val="24"/>
              </w:rPr>
              <w:t xml:space="preserve">= </w:t>
            </w:r>
            <w:r w:rsidRPr="00D3016E">
              <w:rPr>
                <w:sz w:val="24"/>
                <w:szCs w:val="24"/>
              </w:rPr>
              <w:t>33.3%</w:t>
            </w:r>
          </w:p>
          <w:p w14:paraId="086911FC" w14:textId="06BAF6FE" w:rsidR="006163EF" w:rsidRPr="00D3016E" w:rsidRDefault="006163EF" w:rsidP="00F82E4D">
            <w:pPr>
              <w:pStyle w:val="ListParagraph"/>
              <w:numPr>
                <w:ilvl w:val="0"/>
                <w:numId w:val="25"/>
              </w:numPr>
              <w:rPr>
                <w:sz w:val="24"/>
                <w:szCs w:val="24"/>
              </w:rPr>
            </w:pPr>
            <w:r w:rsidRPr="00D3016E">
              <w:rPr>
                <w:sz w:val="24"/>
                <w:szCs w:val="24"/>
              </w:rPr>
              <w:t xml:space="preserve">2017 </w:t>
            </w:r>
            <w:r w:rsidR="00F82E4D" w:rsidRPr="00D3016E">
              <w:rPr>
                <w:sz w:val="24"/>
                <w:szCs w:val="24"/>
              </w:rPr>
              <w:t xml:space="preserve">= </w:t>
            </w:r>
            <w:r w:rsidRPr="00D3016E">
              <w:rPr>
                <w:sz w:val="24"/>
                <w:szCs w:val="24"/>
              </w:rPr>
              <w:t>23.5%</w:t>
            </w:r>
          </w:p>
          <w:p w14:paraId="09D5B77C" w14:textId="627C5752" w:rsidR="006163EF" w:rsidRPr="00D3016E" w:rsidRDefault="006163EF" w:rsidP="00F82E4D">
            <w:pPr>
              <w:pStyle w:val="ListParagraph"/>
              <w:numPr>
                <w:ilvl w:val="0"/>
                <w:numId w:val="25"/>
              </w:numPr>
              <w:rPr>
                <w:sz w:val="24"/>
                <w:szCs w:val="24"/>
              </w:rPr>
            </w:pPr>
            <w:r w:rsidRPr="00D3016E">
              <w:rPr>
                <w:sz w:val="24"/>
                <w:szCs w:val="24"/>
              </w:rPr>
              <w:t xml:space="preserve">2018 </w:t>
            </w:r>
            <w:r w:rsidR="00F82E4D" w:rsidRPr="00D3016E">
              <w:rPr>
                <w:sz w:val="24"/>
                <w:szCs w:val="24"/>
              </w:rPr>
              <w:t xml:space="preserve">= </w:t>
            </w:r>
            <w:r w:rsidRPr="00D3016E">
              <w:rPr>
                <w:sz w:val="24"/>
                <w:szCs w:val="24"/>
              </w:rPr>
              <w:t>29.5%</w:t>
            </w:r>
          </w:p>
        </w:tc>
        <w:tc>
          <w:tcPr>
            <w:tcW w:w="1843" w:type="dxa"/>
          </w:tcPr>
          <w:p w14:paraId="4000C39F" w14:textId="2086948C" w:rsidR="00A642F9" w:rsidRDefault="006163EF" w:rsidP="00C734DB">
            <w:pPr>
              <w:rPr>
                <w:sz w:val="24"/>
                <w:szCs w:val="24"/>
              </w:rPr>
            </w:pPr>
            <w:r>
              <w:rPr>
                <w:sz w:val="24"/>
                <w:szCs w:val="24"/>
              </w:rPr>
              <w:t>Did not meet</w:t>
            </w:r>
          </w:p>
        </w:tc>
      </w:tr>
      <w:tr w:rsidR="003F1BDA" w14:paraId="19A8BA74" w14:textId="39B83580" w:rsidTr="004B486C">
        <w:tc>
          <w:tcPr>
            <w:tcW w:w="2638" w:type="dxa"/>
          </w:tcPr>
          <w:p w14:paraId="2332A792" w14:textId="77777777" w:rsidR="003F1BDA" w:rsidRPr="00D85585" w:rsidRDefault="003F1BDA" w:rsidP="00C734DB">
            <w:pPr>
              <w:rPr>
                <w:sz w:val="24"/>
                <w:szCs w:val="24"/>
              </w:rPr>
            </w:pPr>
            <w:r w:rsidRPr="1E7D091F">
              <w:rPr>
                <w:sz w:val="24"/>
                <w:szCs w:val="24"/>
              </w:rPr>
              <w:t>Percent at or above</w:t>
            </w:r>
            <w:r>
              <w:rPr>
                <w:sz w:val="24"/>
                <w:szCs w:val="24"/>
              </w:rPr>
              <w:t xml:space="preserve"> expectations on SAT - Math</w:t>
            </w:r>
            <w:r w:rsidRPr="1E7D091F">
              <w:rPr>
                <w:sz w:val="24"/>
                <w:szCs w:val="24"/>
              </w:rPr>
              <w:t xml:space="preserve"> </w:t>
            </w:r>
          </w:p>
        </w:tc>
        <w:tc>
          <w:tcPr>
            <w:tcW w:w="3422" w:type="dxa"/>
          </w:tcPr>
          <w:p w14:paraId="695351B8" w14:textId="77777777" w:rsidR="003F1BDA" w:rsidRPr="001376A7" w:rsidRDefault="003F1BDA" w:rsidP="00C734DB">
            <w:pPr>
              <w:rPr>
                <w:sz w:val="24"/>
                <w:szCs w:val="24"/>
              </w:rPr>
            </w:pPr>
            <w:r w:rsidRPr="001376A7">
              <w:rPr>
                <w:sz w:val="24"/>
                <w:szCs w:val="24"/>
              </w:rPr>
              <w:t>Increasing percent of students scoring at or above state proficiency level by 3% annually starting in 2016</w:t>
            </w:r>
          </w:p>
        </w:tc>
        <w:tc>
          <w:tcPr>
            <w:tcW w:w="2740" w:type="dxa"/>
          </w:tcPr>
          <w:p w14:paraId="46EADE18" w14:textId="0FEC1D1B" w:rsidR="003F1BDA" w:rsidRPr="00D3016E" w:rsidRDefault="0044363A" w:rsidP="00211F5E">
            <w:pPr>
              <w:rPr>
                <w:sz w:val="24"/>
                <w:szCs w:val="24"/>
              </w:rPr>
            </w:pPr>
            <w:r>
              <w:rPr>
                <w:sz w:val="24"/>
                <w:szCs w:val="24"/>
              </w:rPr>
              <w:t>16</w:t>
            </w:r>
            <w:r w:rsidR="003F1BDA" w:rsidRPr="00D3016E">
              <w:rPr>
                <w:sz w:val="24"/>
                <w:szCs w:val="24"/>
              </w:rPr>
              <w:t>% of students were at or above state expectation on the math portion of the SAT.</w:t>
            </w:r>
          </w:p>
          <w:p w14:paraId="3B57261F" w14:textId="617A8B6E" w:rsidR="003F1BDA" w:rsidRPr="00D3016E" w:rsidRDefault="003F1BDA" w:rsidP="001D2CC1">
            <w:pPr>
              <w:pStyle w:val="ListParagraph"/>
              <w:numPr>
                <w:ilvl w:val="0"/>
                <w:numId w:val="25"/>
              </w:numPr>
              <w:rPr>
                <w:sz w:val="24"/>
                <w:szCs w:val="24"/>
              </w:rPr>
            </w:pPr>
            <w:r w:rsidRPr="00D3016E">
              <w:rPr>
                <w:sz w:val="24"/>
                <w:szCs w:val="24"/>
              </w:rPr>
              <w:t>2016 = not reportable</w:t>
            </w:r>
          </w:p>
          <w:p w14:paraId="7F9D2C38" w14:textId="75D3D8CD" w:rsidR="003F1BDA" w:rsidRPr="00D3016E" w:rsidRDefault="003F1BDA" w:rsidP="001D2CC1">
            <w:pPr>
              <w:pStyle w:val="ListParagraph"/>
              <w:numPr>
                <w:ilvl w:val="0"/>
                <w:numId w:val="25"/>
              </w:numPr>
              <w:rPr>
                <w:sz w:val="24"/>
                <w:szCs w:val="24"/>
              </w:rPr>
            </w:pPr>
            <w:r w:rsidRPr="00D3016E">
              <w:rPr>
                <w:sz w:val="24"/>
                <w:szCs w:val="24"/>
              </w:rPr>
              <w:t xml:space="preserve">2017 = </w:t>
            </w:r>
            <w:r w:rsidR="001D2CC1" w:rsidRPr="00D3016E">
              <w:rPr>
                <w:sz w:val="24"/>
                <w:szCs w:val="24"/>
              </w:rPr>
              <w:t>not reportable</w:t>
            </w:r>
          </w:p>
          <w:p w14:paraId="226862F3" w14:textId="624A79C6" w:rsidR="003F1BDA" w:rsidRPr="00D3016E" w:rsidRDefault="003F1BDA" w:rsidP="001D2CC1">
            <w:pPr>
              <w:pStyle w:val="ListParagraph"/>
              <w:numPr>
                <w:ilvl w:val="0"/>
                <w:numId w:val="25"/>
              </w:numPr>
              <w:rPr>
                <w:sz w:val="24"/>
                <w:szCs w:val="24"/>
              </w:rPr>
            </w:pPr>
            <w:r w:rsidRPr="00D3016E">
              <w:rPr>
                <w:sz w:val="24"/>
                <w:szCs w:val="24"/>
              </w:rPr>
              <w:t xml:space="preserve">2018 = </w:t>
            </w:r>
            <w:r w:rsidR="001D2CC1" w:rsidRPr="00D3016E">
              <w:rPr>
                <w:sz w:val="24"/>
                <w:szCs w:val="24"/>
              </w:rPr>
              <w:t>not reportable</w:t>
            </w:r>
          </w:p>
        </w:tc>
        <w:tc>
          <w:tcPr>
            <w:tcW w:w="1843" w:type="dxa"/>
          </w:tcPr>
          <w:p w14:paraId="6AE9357B" w14:textId="5061BFA2" w:rsidR="003F1BDA" w:rsidRDefault="00D03A9C" w:rsidP="00C734DB">
            <w:pPr>
              <w:rPr>
                <w:sz w:val="24"/>
                <w:szCs w:val="24"/>
              </w:rPr>
            </w:pPr>
            <w:r>
              <w:rPr>
                <w:sz w:val="24"/>
                <w:szCs w:val="24"/>
              </w:rPr>
              <w:t>Results are not publicly reportable due to small ‘n</w:t>
            </w:r>
            <w:r w:rsidR="00224001">
              <w:rPr>
                <w:sz w:val="24"/>
                <w:szCs w:val="24"/>
              </w:rPr>
              <w:t>’</w:t>
            </w:r>
            <w:r>
              <w:rPr>
                <w:sz w:val="24"/>
                <w:szCs w:val="24"/>
              </w:rPr>
              <w:t xml:space="preserve"> size and maintaining student confidentiality. </w:t>
            </w:r>
          </w:p>
        </w:tc>
      </w:tr>
      <w:tr w:rsidR="00A642F9" w14:paraId="5442237E" w14:textId="4AC07C70" w:rsidTr="004B486C">
        <w:tc>
          <w:tcPr>
            <w:tcW w:w="2638" w:type="dxa"/>
          </w:tcPr>
          <w:p w14:paraId="7905B420" w14:textId="77777777" w:rsidR="00A642F9" w:rsidRPr="00D85585" w:rsidRDefault="00A642F9" w:rsidP="00C734DB">
            <w:pPr>
              <w:rPr>
                <w:sz w:val="24"/>
                <w:szCs w:val="24"/>
              </w:rPr>
            </w:pPr>
            <w:r>
              <w:rPr>
                <w:sz w:val="24"/>
                <w:szCs w:val="24"/>
              </w:rPr>
              <w:t>Reading NWEA</w:t>
            </w:r>
          </w:p>
        </w:tc>
        <w:tc>
          <w:tcPr>
            <w:tcW w:w="3422" w:type="dxa"/>
          </w:tcPr>
          <w:p w14:paraId="6ADC3478" w14:textId="77777777" w:rsidR="00A642F9" w:rsidRPr="00D85585" w:rsidRDefault="00A642F9" w:rsidP="00C734DB">
            <w:pPr>
              <w:rPr>
                <w:sz w:val="24"/>
                <w:szCs w:val="24"/>
              </w:rPr>
            </w:pPr>
            <w:r>
              <w:rPr>
                <w:sz w:val="24"/>
                <w:szCs w:val="24"/>
              </w:rPr>
              <w:t>Fewer than 10% of seniors will score in the low-grade level norm in literacy</w:t>
            </w:r>
          </w:p>
        </w:tc>
        <w:tc>
          <w:tcPr>
            <w:tcW w:w="2740" w:type="dxa"/>
          </w:tcPr>
          <w:p w14:paraId="1CD5E1BF" w14:textId="7AE0E32F" w:rsidR="00A642F9" w:rsidRPr="00F160D6" w:rsidRDefault="005C53F0" w:rsidP="00C734DB">
            <w:pPr>
              <w:rPr>
                <w:sz w:val="24"/>
                <w:szCs w:val="24"/>
              </w:rPr>
            </w:pPr>
            <w:r w:rsidRPr="00F160D6">
              <w:rPr>
                <w:sz w:val="24"/>
                <w:szCs w:val="24"/>
              </w:rPr>
              <w:t>27% of seniors were in the low grade level norm in literacy</w:t>
            </w:r>
          </w:p>
        </w:tc>
        <w:tc>
          <w:tcPr>
            <w:tcW w:w="1843" w:type="dxa"/>
          </w:tcPr>
          <w:p w14:paraId="5572A8D5" w14:textId="67FD81E5" w:rsidR="00A642F9" w:rsidRPr="00F160D6" w:rsidRDefault="005C53F0" w:rsidP="00C734DB">
            <w:pPr>
              <w:rPr>
                <w:sz w:val="24"/>
                <w:szCs w:val="24"/>
              </w:rPr>
            </w:pPr>
            <w:r w:rsidRPr="00F160D6">
              <w:rPr>
                <w:sz w:val="24"/>
                <w:szCs w:val="24"/>
              </w:rPr>
              <w:t>Did not meet</w:t>
            </w:r>
          </w:p>
        </w:tc>
      </w:tr>
      <w:tr w:rsidR="005C53F0" w14:paraId="696197CC" w14:textId="4C614CD4" w:rsidTr="004B486C">
        <w:tc>
          <w:tcPr>
            <w:tcW w:w="2638" w:type="dxa"/>
          </w:tcPr>
          <w:p w14:paraId="08588114" w14:textId="77777777" w:rsidR="005C53F0" w:rsidRDefault="005C53F0" w:rsidP="00C734DB">
            <w:pPr>
              <w:rPr>
                <w:sz w:val="24"/>
                <w:szCs w:val="24"/>
              </w:rPr>
            </w:pPr>
            <w:r>
              <w:rPr>
                <w:sz w:val="24"/>
                <w:szCs w:val="24"/>
              </w:rPr>
              <w:t>Math NWEA</w:t>
            </w:r>
          </w:p>
        </w:tc>
        <w:tc>
          <w:tcPr>
            <w:tcW w:w="3422" w:type="dxa"/>
          </w:tcPr>
          <w:p w14:paraId="465C89BF" w14:textId="46B7C803" w:rsidR="005C53F0" w:rsidRDefault="005C53F0" w:rsidP="00C734DB">
            <w:pPr>
              <w:rPr>
                <w:sz w:val="24"/>
                <w:szCs w:val="24"/>
              </w:rPr>
            </w:pPr>
            <w:r>
              <w:rPr>
                <w:sz w:val="24"/>
                <w:szCs w:val="24"/>
              </w:rPr>
              <w:t xml:space="preserve">Fewer than 10% of seniors will score in the low-grade level norm in </w:t>
            </w:r>
            <w:r w:rsidR="00F160D6">
              <w:rPr>
                <w:sz w:val="24"/>
                <w:szCs w:val="24"/>
              </w:rPr>
              <w:t>math</w:t>
            </w:r>
          </w:p>
        </w:tc>
        <w:tc>
          <w:tcPr>
            <w:tcW w:w="2740" w:type="dxa"/>
          </w:tcPr>
          <w:p w14:paraId="671D480A" w14:textId="17D0887C" w:rsidR="005C53F0" w:rsidRPr="00F160D6" w:rsidRDefault="005C53F0" w:rsidP="00C734DB">
            <w:pPr>
              <w:rPr>
                <w:sz w:val="24"/>
                <w:szCs w:val="24"/>
              </w:rPr>
            </w:pPr>
            <w:r w:rsidRPr="00F160D6">
              <w:rPr>
                <w:sz w:val="24"/>
                <w:szCs w:val="24"/>
              </w:rPr>
              <w:t xml:space="preserve">18% of seniors were in the low grade level norm in </w:t>
            </w:r>
            <w:r w:rsidR="00F160D6" w:rsidRPr="00F160D6">
              <w:rPr>
                <w:sz w:val="24"/>
                <w:szCs w:val="24"/>
              </w:rPr>
              <w:t>math</w:t>
            </w:r>
          </w:p>
        </w:tc>
        <w:tc>
          <w:tcPr>
            <w:tcW w:w="1843" w:type="dxa"/>
          </w:tcPr>
          <w:p w14:paraId="4BCD2BDE" w14:textId="216D8A62" w:rsidR="005C53F0" w:rsidRPr="00F160D6" w:rsidRDefault="00F160D6" w:rsidP="00C734DB">
            <w:pPr>
              <w:rPr>
                <w:sz w:val="24"/>
                <w:szCs w:val="24"/>
              </w:rPr>
            </w:pPr>
            <w:r w:rsidRPr="00F160D6">
              <w:rPr>
                <w:sz w:val="24"/>
                <w:szCs w:val="24"/>
              </w:rPr>
              <w:t>Did not meet</w:t>
            </w:r>
          </w:p>
        </w:tc>
      </w:tr>
    </w:tbl>
    <w:p w14:paraId="65C8FEF6" w14:textId="77777777" w:rsidR="005F3E71" w:rsidRDefault="005F3E71" w:rsidP="00D77A2A">
      <w:pPr>
        <w:jc w:val="both"/>
        <w:rPr>
          <w:b/>
          <w:sz w:val="24"/>
          <w:szCs w:val="24"/>
          <w:u w:val="single"/>
        </w:rPr>
      </w:pPr>
    </w:p>
    <w:p w14:paraId="01B18273" w14:textId="25B229D9" w:rsidR="003666FE" w:rsidRDefault="00127134" w:rsidP="003666FE">
      <w:pPr>
        <w:rPr>
          <w:b/>
          <w:sz w:val="24"/>
          <w:szCs w:val="24"/>
          <w:u w:val="single"/>
        </w:rPr>
      </w:pPr>
      <w:r>
        <w:rPr>
          <w:b/>
          <w:sz w:val="24"/>
          <w:szCs w:val="24"/>
          <w:u w:val="single"/>
        </w:rPr>
        <w:t>Discussion</w:t>
      </w:r>
    </w:p>
    <w:p w14:paraId="45A793D8" w14:textId="06A5D68D" w:rsidR="004B486C" w:rsidRDefault="00224001" w:rsidP="003666FE">
      <w:pPr>
        <w:rPr>
          <w:bCs/>
          <w:sz w:val="24"/>
          <w:szCs w:val="24"/>
        </w:rPr>
      </w:pPr>
      <w:r>
        <w:rPr>
          <w:sz w:val="24"/>
          <w:szCs w:val="24"/>
        </w:rPr>
        <w:t>The school</w:t>
      </w:r>
      <w:r w:rsidR="00FE0C4F">
        <w:rPr>
          <w:sz w:val="24"/>
          <w:szCs w:val="24"/>
        </w:rPr>
        <w:t xml:space="preserve">’s 2.5% increase in meeting state expectations </w:t>
      </w:r>
      <w:r>
        <w:rPr>
          <w:sz w:val="24"/>
          <w:szCs w:val="24"/>
        </w:rPr>
        <w:t xml:space="preserve">did not meet the </w:t>
      </w:r>
      <w:r w:rsidR="00FE0C4F">
        <w:rPr>
          <w:sz w:val="24"/>
          <w:szCs w:val="24"/>
        </w:rPr>
        <w:t>3% growth target</w:t>
      </w:r>
      <w:r>
        <w:rPr>
          <w:sz w:val="24"/>
          <w:szCs w:val="24"/>
        </w:rPr>
        <w:t xml:space="preserve"> </w:t>
      </w:r>
      <w:r w:rsidR="00EF1DED">
        <w:rPr>
          <w:sz w:val="24"/>
          <w:szCs w:val="24"/>
        </w:rPr>
        <w:t xml:space="preserve">for SAT reading. </w:t>
      </w:r>
      <w:r w:rsidR="004B486C">
        <w:rPr>
          <w:sz w:val="24"/>
          <w:szCs w:val="24"/>
        </w:rPr>
        <w:t>SAT math results are not publicly reportable due to small ‘n</w:t>
      </w:r>
      <w:r>
        <w:rPr>
          <w:sz w:val="24"/>
          <w:szCs w:val="24"/>
        </w:rPr>
        <w:t xml:space="preserve">’ </w:t>
      </w:r>
      <w:r w:rsidR="004B486C">
        <w:rPr>
          <w:sz w:val="24"/>
          <w:szCs w:val="24"/>
        </w:rPr>
        <w:t>size and maintaining student confidentiali</w:t>
      </w:r>
      <w:r>
        <w:rPr>
          <w:sz w:val="24"/>
          <w:szCs w:val="24"/>
        </w:rPr>
        <w:t>ty.</w:t>
      </w:r>
    </w:p>
    <w:p w14:paraId="6AC0FD0E" w14:textId="77777777" w:rsidR="00A10F0C" w:rsidRDefault="00A10F0C" w:rsidP="003666FE">
      <w:pPr>
        <w:rPr>
          <w:bCs/>
          <w:sz w:val="24"/>
          <w:szCs w:val="24"/>
        </w:rPr>
      </w:pPr>
    </w:p>
    <w:p w14:paraId="2DCE6EA3" w14:textId="74653C23" w:rsidR="005278D2" w:rsidRPr="00464FF2" w:rsidRDefault="00464FF2" w:rsidP="003666FE">
      <w:pPr>
        <w:rPr>
          <w:bCs/>
          <w:sz w:val="24"/>
          <w:szCs w:val="24"/>
        </w:rPr>
      </w:pPr>
      <w:r>
        <w:rPr>
          <w:bCs/>
          <w:sz w:val="24"/>
          <w:szCs w:val="24"/>
        </w:rPr>
        <w:t xml:space="preserve">The school reported that test anxiety continues to make testing difficult for many of its students. </w:t>
      </w:r>
      <w:r w:rsidR="00B44B30">
        <w:rPr>
          <w:bCs/>
          <w:sz w:val="24"/>
          <w:szCs w:val="24"/>
        </w:rPr>
        <w:t>The school did not provide NWEA data</w:t>
      </w:r>
      <w:r w:rsidR="00E671C3">
        <w:rPr>
          <w:bCs/>
          <w:sz w:val="24"/>
          <w:szCs w:val="24"/>
        </w:rPr>
        <w:t>.</w:t>
      </w:r>
    </w:p>
    <w:p w14:paraId="6BD668A6" w14:textId="1B79A596" w:rsidR="005278D2" w:rsidRDefault="005278D2" w:rsidP="003666FE">
      <w:pPr>
        <w:rPr>
          <w:b/>
          <w:sz w:val="24"/>
          <w:szCs w:val="24"/>
          <w:u w:val="single"/>
        </w:rPr>
      </w:pPr>
    </w:p>
    <w:p w14:paraId="2C8FB2A8" w14:textId="77777777" w:rsidR="007C1FAA" w:rsidRDefault="007C1FAA" w:rsidP="003666FE">
      <w:pPr>
        <w:rPr>
          <w:b/>
          <w:sz w:val="24"/>
          <w:szCs w:val="24"/>
          <w:u w:val="single"/>
        </w:rPr>
      </w:pPr>
    </w:p>
    <w:tbl>
      <w:tblPr>
        <w:tblStyle w:val="TableGrid"/>
        <w:tblW w:w="0" w:type="auto"/>
        <w:tblLook w:val="04A0" w:firstRow="1" w:lastRow="0" w:firstColumn="1" w:lastColumn="0" w:noHBand="0" w:noVBand="1"/>
      </w:tblPr>
      <w:tblGrid>
        <w:gridCol w:w="9350"/>
      </w:tblGrid>
      <w:tr w:rsidR="0034344B" w14:paraId="36EAD0DD" w14:textId="77777777" w:rsidTr="0097141B">
        <w:tc>
          <w:tcPr>
            <w:tcW w:w="9350" w:type="dxa"/>
            <w:shd w:val="clear" w:color="auto" w:fill="800000"/>
          </w:tcPr>
          <w:p w14:paraId="4FBA3E09" w14:textId="68ACD4A7" w:rsidR="0034344B" w:rsidRDefault="0034344B" w:rsidP="0097141B">
            <w:pPr>
              <w:rPr>
                <w:rFonts w:cs="Arial"/>
                <w:sz w:val="28"/>
                <w:szCs w:val="28"/>
              </w:rPr>
            </w:pPr>
            <w:r>
              <w:rPr>
                <w:rFonts w:cs="Arial"/>
                <w:sz w:val="28"/>
                <w:szCs w:val="28"/>
              </w:rPr>
              <w:t xml:space="preserve">Section </w:t>
            </w:r>
            <w:r w:rsidR="00CC2179">
              <w:rPr>
                <w:rFonts w:cs="Arial"/>
                <w:sz w:val="28"/>
                <w:szCs w:val="28"/>
              </w:rPr>
              <w:t>4</w:t>
            </w:r>
            <w:r>
              <w:rPr>
                <w:rFonts w:cs="Arial"/>
                <w:sz w:val="28"/>
                <w:szCs w:val="28"/>
              </w:rPr>
              <w:t>: Academic Growth</w:t>
            </w:r>
          </w:p>
        </w:tc>
      </w:tr>
    </w:tbl>
    <w:p w14:paraId="44650453" w14:textId="77777777" w:rsidR="003666FE" w:rsidRDefault="003666FE" w:rsidP="003666FE">
      <w:pPr>
        <w:jc w:val="both"/>
        <w:rPr>
          <w:b/>
          <w:sz w:val="24"/>
          <w:szCs w:val="24"/>
          <w:u w:val="single"/>
        </w:rPr>
      </w:pPr>
    </w:p>
    <w:tbl>
      <w:tblPr>
        <w:tblStyle w:val="TableGrid"/>
        <w:tblW w:w="10643" w:type="dxa"/>
        <w:tblInd w:w="-725" w:type="dxa"/>
        <w:tblLook w:val="04A0" w:firstRow="1" w:lastRow="0" w:firstColumn="1" w:lastColumn="0" w:noHBand="0" w:noVBand="1"/>
      </w:tblPr>
      <w:tblGrid>
        <w:gridCol w:w="2671"/>
        <w:gridCol w:w="3578"/>
        <w:gridCol w:w="1984"/>
        <w:gridCol w:w="2410"/>
      </w:tblGrid>
      <w:tr w:rsidR="00A642F9" w14:paraId="462B7B4F" w14:textId="43307DC0" w:rsidTr="00A642F9">
        <w:tc>
          <w:tcPr>
            <w:tcW w:w="2671" w:type="dxa"/>
            <w:shd w:val="clear" w:color="auto" w:fill="D1767D"/>
          </w:tcPr>
          <w:p w14:paraId="49F4F602" w14:textId="77777777" w:rsidR="00A642F9" w:rsidRPr="003666FE" w:rsidRDefault="00A642F9" w:rsidP="00C734DB">
            <w:pPr>
              <w:jc w:val="center"/>
              <w:rPr>
                <w:b/>
                <w:sz w:val="24"/>
                <w:szCs w:val="24"/>
              </w:rPr>
            </w:pPr>
            <w:r>
              <w:rPr>
                <w:b/>
                <w:sz w:val="24"/>
                <w:szCs w:val="24"/>
              </w:rPr>
              <w:t>Measure</w:t>
            </w:r>
          </w:p>
        </w:tc>
        <w:tc>
          <w:tcPr>
            <w:tcW w:w="3578" w:type="dxa"/>
            <w:shd w:val="clear" w:color="auto" w:fill="D1767D"/>
          </w:tcPr>
          <w:p w14:paraId="558E93ED" w14:textId="77777777" w:rsidR="00A642F9" w:rsidRPr="003666FE" w:rsidRDefault="00A642F9" w:rsidP="00C734DB">
            <w:pPr>
              <w:jc w:val="center"/>
              <w:rPr>
                <w:b/>
                <w:sz w:val="24"/>
                <w:szCs w:val="24"/>
              </w:rPr>
            </w:pPr>
            <w:r>
              <w:rPr>
                <w:b/>
                <w:sz w:val="24"/>
                <w:szCs w:val="24"/>
              </w:rPr>
              <w:t>Target</w:t>
            </w:r>
          </w:p>
        </w:tc>
        <w:tc>
          <w:tcPr>
            <w:tcW w:w="1984" w:type="dxa"/>
            <w:shd w:val="clear" w:color="auto" w:fill="D1767D"/>
          </w:tcPr>
          <w:p w14:paraId="59CDC5D6" w14:textId="77777777" w:rsidR="00A642F9" w:rsidRPr="003666FE" w:rsidRDefault="00A642F9" w:rsidP="00C734DB">
            <w:pPr>
              <w:jc w:val="center"/>
              <w:rPr>
                <w:b/>
                <w:sz w:val="24"/>
                <w:szCs w:val="24"/>
              </w:rPr>
            </w:pPr>
            <w:r>
              <w:rPr>
                <w:b/>
                <w:sz w:val="24"/>
                <w:szCs w:val="24"/>
              </w:rPr>
              <w:t>Results</w:t>
            </w:r>
          </w:p>
        </w:tc>
        <w:tc>
          <w:tcPr>
            <w:tcW w:w="2410" w:type="dxa"/>
            <w:shd w:val="clear" w:color="auto" w:fill="D1767D"/>
          </w:tcPr>
          <w:p w14:paraId="36550897" w14:textId="77777777" w:rsidR="00A642F9" w:rsidRDefault="00A642F9" w:rsidP="00C734DB">
            <w:pPr>
              <w:jc w:val="center"/>
              <w:rPr>
                <w:b/>
                <w:sz w:val="24"/>
                <w:szCs w:val="24"/>
              </w:rPr>
            </w:pPr>
          </w:p>
        </w:tc>
      </w:tr>
      <w:tr w:rsidR="00A642F9" w14:paraId="4D66AA12" w14:textId="7D015E9F" w:rsidTr="00A642F9">
        <w:tc>
          <w:tcPr>
            <w:tcW w:w="2671" w:type="dxa"/>
          </w:tcPr>
          <w:p w14:paraId="0D265401" w14:textId="77777777" w:rsidR="00A642F9" w:rsidRPr="00BB0D7F" w:rsidRDefault="00A642F9" w:rsidP="00C734DB">
            <w:pPr>
              <w:rPr>
                <w:sz w:val="24"/>
                <w:szCs w:val="24"/>
              </w:rPr>
            </w:pPr>
            <w:r>
              <w:rPr>
                <w:sz w:val="24"/>
                <w:szCs w:val="24"/>
              </w:rPr>
              <w:t>Reading NWEA – Percent not meeting reading growth target</w:t>
            </w:r>
          </w:p>
        </w:tc>
        <w:tc>
          <w:tcPr>
            <w:tcW w:w="3578" w:type="dxa"/>
          </w:tcPr>
          <w:p w14:paraId="127156B9" w14:textId="7FC9F27F" w:rsidR="00A642F9" w:rsidRPr="00BB0D7F" w:rsidRDefault="00A642F9" w:rsidP="00C734DB">
            <w:pPr>
              <w:rPr>
                <w:sz w:val="24"/>
                <w:szCs w:val="24"/>
              </w:rPr>
            </w:pPr>
            <w:r>
              <w:rPr>
                <w:sz w:val="24"/>
                <w:szCs w:val="24"/>
              </w:rPr>
              <w:t>The 12</w:t>
            </w:r>
            <w:r w:rsidRPr="00EF148F">
              <w:rPr>
                <w:sz w:val="24"/>
                <w:szCs w:val="24"/>
                <w:vertAlign w:val="superscript"/>
              </w:rPr>
              <w:t>th</w:t>
            </w:r>
            <w:r>
              <w:rPr>
                <w:sz w:val="24"/>
                <w:szCs w:val="24"/>
              </w:rPr>
              <w:t xml:space="preserve"> grade will have fewer than 34% who did not meet their projected RIT growth score in reading </w:t>
            </w:r>
          </w:p>
        </w:tc>
        <w:tc>
          <w:tcPr>
            <w:tcW w:w="1984" w:type="dxa"/>
          </w:tcPr>
          <w:p w14:paraId="2118BF11" w14:textId="4A74D987" w:rsidR="00A642F9" w:rsidRPr="000F04ED" w:rsidRDefault="007E549D" w:rsidP="00C734DB">
            <w:pPr>
              <w:rPr>
                <w:sz w:val="24"/>
                <w:szCs w:val="24"/>
              </w:rPr>
            </w:pPr>
            <w:r w:rsidRPr="000F04ED">
              <w:rPr>
                <w:sz w:val="24"/>
                <w:szCs w:val="24"/>
              </w:rPr>
              <w:t>40% of seniors did not meet projected RIT growth.</w:t>
            </w:r>
          </w:p>
        </w:tc>
        <w:tc>
          <w:tcPr>
            <w:tcW w:w="2410" w:type="dxa"/>
          </w:tcPr>
          <w:p w14:paraId="3897F2D9" w14:textId="65E6E74E" w:rsidR="00A642F9" w:rsidRPr="00B242BE" w:rsidRDefault="00A6274E" w:rsidP="00C734DB">
            <w:pPr>
              <w:rPr>
                <w:sz w:val="24"/>
                <w:szCs w:val="24"/>
              </w:rPr>
            </w:pPr>
            <w:r w:rsidRPr="00B242BE">
              <w:rPr>
                <w:sz w:val="24"/>
                <w:szCs w:val="24"/>
              </w:rPr>
              <w:t>Did not meet</w:t>
            </w:r>
          </w:p>
        </w:tc>
      </w:tr>
      <w:tr w:rsidR="000F04ED" w14:paraId="7D239391" w14:textId="0DB1522A" w:rsidTr="00A642F9">
        <w:tc>
          <w:tcPr>
            <w:tcW w:w="2671" w:type="dxa"/>
          </w:tcPr>
          <w:p w14:paraId="76974589" w14:textId="77777777" w:rsidR="000F04ED" w:rsidRPr="00BB0D7F" w:rsidRDefault="000F04ED" w:rsidP="00C734DB">
            <w:pPr>
              <w:rPr>
                <w:sz w:val="24"/>
                <w:szCs w:val="24"/>
              </w:rPr>
            </w:pPr>
            <w:r>
              <w:rPr>
                <w:sz w:val="24"/>
                <w:szCs w:val="24"/>
              </w:rPr>
              <w:lastRenderedPageBreak/>
              <w:t xml:space="preserve">Math NWEA – Percent not meeting reading growth target </w:t>
            </w:r>
          </w:p>
        </w:tc>
        <w:tc>
          <w:tcPr>
            <w:tcW w:w="3578" w:type="dxa"/>
          </w:tcPr>
          <w:p w14:paraId="2453802C" w14:textId="18ECC877" w:rsidR="000F04ED" w:rsidRPr="00BB0D7F" w:rsidRDefault="000F04ED" w:rsidP="00C734DB">
            <w:pPr>
              <w:rPr>
                <w:sz w:val="24"/>
                <w:szCs w:val="24"/>
              </w:rPr>
            </w:pPr>
            <w:r>
              <w:rPr>
                <w:sz w:val="24"/>
                <w:szCs w:val="24"/>
              </w:rPr>
              <w:t>The 12</w:t>
            </w:r>
            <w:r w:rsidRPr="00271036">
              <w:rPr>
                <w:sz w:val="24"/>
                <w:szCs w:val="24"/>
                <w:vertAlign w:val="superscript"/>
              </w:rPr>
              <w:t>th</w:t>
            </w:r>
            <w:r>
              <w:rPr>
                <w:sz w:val="24"/>
                <w:szCs w:val="24"/>
              </w:rPr>
              <w:t xml:space="preserve"> grade will have fewer than 28% who did not meet their projected RIT growth score in math </w:t>
            </w:r>
          </w:p>
        </w:tc>
        <w:tc>
          <w:tcPr>
            <w:tcW w:w="1984" w:type="dxa"/>
          </w:tcPr>
          <w:p w14:paraId="3268E4F0" w14:textId="1BB58194" w:rsidR="000F04ED" w:rsidRPr="000F04ED" w:rsidRDefault="00A6274E" w:rsidP="00C734DB">
            <w:pPr>
              <w:rPr>
                <w:sz w:val="24"/>
                <w:szCs w:val="24"/>
              </w:rPr>
            </w:pPr>
            <w:r>
              <w:rPr>
                <w:sz w:val="24"/>
                <w:szCs w:val="24"/>
              </w:rPr>
              <w:t>45</w:t>
            </w:r>
            <w:r w:rsidR="000F04ED" w:rsidRPr="000F04ED">
              <w:rPr>
                <w:sz w:val="24"/>
                <w:szCs w:val="24"/>
              </w:rPr>
              <w:t>% of seniors did not meet projected RIT growth.</w:t>
            </w:r>
          </w:p>
        </w:tc>
        <w:tc>
          <w:tcPr>
            <w:tcW w:w="2410" w:type="dxa"/>
          </w:tcPr>
          <w:p w14:paraId="66A9D64B" w14:textId="06698765" w:rsidR="000F04ED" w:rsidRPr="00B242BE" w:rsidRDefault="00A6274E" w:rsidP="00C734DB">
            <w:pPr>
              <w:rPr>
                <w:sz w:val="24"/>
                <w:szCs w:val="24"/>
              </w:rPr>
            </w:pPr>
            <w:r w:rsidRPr="00B242BE">
              <w:rPr>
                <w:sz w:val="24"/>
                <w:szCs w:val="24"/>
              </w:rPr>
              <w:t>Did not meet</w:t>
            </w:r>
          </w:p>
        </w:tc>
      </w:tr>
    </w:tbl>
    <w:p w14:paraId="18B09947" w14:textId="77777777" w:rsidR="004D1CC7" w:rsidRDefault="004D1CC7" w:rsidP="003666FE">
      <w:pPr>
        <w:jc w:val="both"/>
        <w:rPr>
          <w:b/>
          <w:sz w:val="24"/>
          <w:szCs w:val="24"/>
          <w:u w:val="single"/>
        </w:rPr>
      </w:pPr>
    </w:p>
    <w:p w14:paraId="51BB33F5" w14:textId="77777777" w:rsidR="003666FE" w:rsidRDefault="00127134" w:rsidP="003666FE">
      <w:pPr>
        <w:rPr>
          <w:b/>
          <w:sz w:val="24"/>
          <w:szCs w:val="24"/>
          <w:u w:val="single"/>
        </w:rPr>
      </w:pPr>
      <w:r>
        <w:rPr>
          <w:b/>
          <w:sz w:val="24"/>
          <w:szCs w:val="24"/>
          <w:u w:val="single"/>
        </w:rPr>
        <w:t>Discussion</w:t>
      </w:r>
    </w:p>
    <w:p w14:paraId="15C5136D" w14:textId="6A448233" w:rsidR="003666FE" w:rsidRPr="00E671C3" w:rsidRDefault="00E671C3" w:rsidP="003666FE">
      <w:pPr>
        <w:rPr>
          <w:bCs/>
          <w:sz w:val="24"/>
          <w:szCs w:val="24"/>
        </w:rPr>
      </w:pPr>
      <w:r w:rsidRPr="00E671C3">
        <w:rPr>
          <w:bCs/>
          <w:sz w:val="24"/>
          <w:szCs w:val="24"/>
        </w:rPr>
        <w:t xml:space="preserve">The school did not </w:t>
      </w:r>
      <w:r w:rsidR="00B242BE">
        <w:rPr>
          <w:bCs/>
          <w:sz w:val="24"/>
          <w:szCs w:val="24"/>
        </w:rPr>
        <w:t>meet</w:t>
      </w:r>
      <w:r w:rsidRPr="00E671C3">
        <w:rPr>
          <w:bCs/>
          <w:sz w:val="24"/>
          <w:szCs w:val="24"/>
        </w:rPr>
        <w:t xml:space="preserve"> </w:t>
      </w:r>
      <w:r w:rsidR="00B242BE">
        <w:rPr>
          <w:bCs/>
          <w:sz w:val="24"/>
          <w:szCs w:val="24"/>
        </w:rPr>
        <w:t xml:space="preserve">its </w:t>
      </w:r>
      <w:r w:rsidRPr="00E671C3">
        <w:rPr>
          <w:bCs/>
          <w:sz w:val="24"/>
          <w:szCs w:val="24"/>
        </w:rPr>
        <w:t>academic growth indicator targets.</w:t>
      </w:r>
    </w:p>
    <w:p w14:paraId="7DBA353B" w14:textId="6208F199" w:rsidR="007C1FAA" w:rsidRDefault="007C1FAA" w:rsidP="003666FE">
      <w:pPr>
        <w:rPr>
          <w:b/>
          <w:sz w:val="24"/>
          <w:szCs w:val="24"/>
          <w:u w:val="single"/>
        </w:rPr>
      </w:pPr>
    </w:p>
    <w:p w14:paraId="6CF5342E" w14:textId="77777777" w:rsidR="007C1FAA" w:rsidRDefault="007C1FAA" w:rsidP="003666FE">
      <w:pPr>
        <w:rPr>
          <w:b/>
          <w:sz w:val="24"/>
          <w:szCs w:val="24"/>
          <w:u w:val="single"/>
        </w:rPr>
      </w:pPr>
    </w:p>
    <w:p w14:paraId="0C9C5AD0" w14:textId="77777777" w:rsidR="007D083C" w:rsidRDefault="007D083C" w:rsidP="003666FE">
      <w:pPr>
        <w:rPr>
          <w:b/>
          <w:sz w:val="24"/>
          <w:szCs w:val="24"/>
          <w:u w:val="single"/>
        </w:rPr>
      </w:pPr>
    </w:p>
    <w:tbl>
      <w:tblPr>
        <w:tblStyle w:val="TableGrid"/>
        <w:tblW w:w="0" w:type="auto"/>
        <w:tblLook w:val="04A0" w:firstRow="1" w:lastRow="0" w:firstColumn="1" w:lastColumn="0" w:noHBand="0" w:noVBand="1"/>
      </w:tblPr>
      <w:tblGrid>
        <w:gridCol w:w="9350"/>
      </w:tblGrid>
      <w:tr w:rsidR="0034344B" w14:paraId="538DDE07" w14:textId="77777777" w:rsidTr="0097141B">
        <w:tc>
          <w:tcPr>
            <w:tcW w:w="9350" w:type="dxa"/>
            <w:shd w:val="clear" w:color="auto" w:fill="800000"/>
          </w:tcPr>
          <w:p w14:paraId="79C69D4F" w14:textId="113E3D01" w:rsidR="0034344B" w:rsidRDefault="0034344B" w:rsidP="0097141B">
            <w:pPr>
              <w:rPr>
                <w:rFonts w:cs="Arial"/>
                <w:sz w:val="28"/>
                <w:szCs w:val="28"/>
              </w:rPr>
            </w:pPr>
            <w:r>
              <w:rPr>
                <w:rFonts w:cs="Arial"/>
                <w:sz w:val="28"/>
                <w:szCs w:val="28"/>
              </w:rPr>
              <w:t xml:space="preserve">Section </w:t>
            </w:r>
            <w:r w:rsidR="00CC2179">
              <w:rPr>
                <w:rFonts w:cs="Arial"/>
                <w:sz w:val="28"/>
                <w:szCs w:val="28"/>
              </w:rPr>
              <w:t>5</w:t>
            </w:r>
            <w:r>
              <w:rPr>
                <w:rFonts w:cs="Arial"/>
                <w:sz w:val="28"/>
                <w:szCs w:val="28"/>
              </w:rPr>
              <w:t xml:space="preserve">: </w:t>
            </w:r>
            <w:r w:rsidR="007D083C">
              <w:rPr>
                <w:rFonts w:cs="Arial"/>
                <w:sz w:val="28"/>
                <w:szCs w:val="28"/>
              </w:rPr>
              <w:t>Achievement Gaps</w:t>
            </w:r>
          </w:p>
        </w:tc>
      </w:tr>
    </w:tbl>
    <w:p w14:paraId="081C55EC" w14:textId="77777777" w:rsidR="003666FE" w:rsidRDefault="003666FE" w:rsidP="003666FE">
      <w:pPr>
        <w:jc w:val="both"/>
        <w:rPr>
          <w:b/>
          <w:sz w:val="24"/>
          <w:szCs w:val="24"/>
          <w:u w:val="single"/>
        </w:rPr>
      </w:pPr>
    </w:p>
    <w:tbl>
      <w:tblPr>
        <w:tblStyle w:val="TableGrid"/>
        <w:tblW w:w="10643" w:type="dxa"/>
        <w:tblInd w:w="-725" w:type="dxa"/>
        <w:tblLook w:val="04A0" w:firstRow="1" w:lastRow="0" w:firstColumn="1" w:lastColumn="0" w:noHBand="0" w:noVBand="1"/>
      </w:tblPr>
      <w:tblGrid>
        <w:gridCol w:w="2705"/>
        <w:gridCol w:w="3544"/>
        <w:gridCol w:w="1984"/>
        <w:gridCol w:w="2410"/>
      </w:tblGrid>
      <w:tr w:rsidR="003666FE" w14:paraId="2CD9EFAA" w14:textId="77777777" w:rsidTr="00A642F9">
        <w:tc>
          <w:tcPr>
            <w:tcW w:w="2705" w:type="dxa"/>
            <w:shd w:val="clear" w:color="auto" w:fill="D1767D"/>
          </w:tcPr>
          <w:p w14:paraId="4218F6DB" w14:textId="77777777" w:rsidR="003666FE" w:rsidRPr="003666FE" w:rsidRDefault="003666FE" w:rsidP="00FF4A56">
            <w:pPr>
              <w:jc w:val="center"/>
              <w:rPr>
                <w:b/>
                <w:sz w:val="24"/>
                <w:szCs w:val="24"/>
              </w:rPr>
            </w:pPr>
            <w:r>
              <w:rPr>
                <w:b/>
                <w:sz w:val="24"/>
                <w:szCs w:val="24"/>
              </w:rPr>
              <w:t>Measure</w:t>
            </w:r>
          </w:p>
        </w:tc>
        <w:tc>
          <w:tcPr>
            <w:tcW w:w="3544" w:type="dxa"/>
            <w:shd w:val="clear" w:color="auto" w:fill="D1767D"/>
          </w:tcPr>
          <w:p w14:paraId="52C30B45" w14:textId="77777777" w:rsidR="003666FE" w:rsidRPr="003666FE" w:rsidRDefault="003666FE" w:rsidP="00FF4A56">
            <w:pPr>
              <w:jc w:val="center"/>
              <w:rPr>
                <w:b/>
                <w:sz w:val="24"/>
                <w:szCs w:val="24"/>
              </w:rPr>
            </w:pPr>
            <w:r>
              <w:rPr>
                <w:b/>
                <w:sz w:val="24"/>
                <w:szCs w:val="24"/>
              </w:rPr>
              <w:t>Target</w:t>
            </w:r>
          </w:p>
        </w:tc>
        <w:tc>
          <w:tcPr>
            <w:tcW w:w="1984" w:type="dxa"/>
            <w:shd w:val="clear" w:color="auto" w:fill="D1767D"/>
          </w:tcPr>
          <w:p w14:paraId="1F943C7F" w14:textId="77777777" w:rsidR="003666FE" w:rsidRPr="003666FE" w:rsidRDefault="003666FE" w:rsidP="00FF4A56">
            <w:pPr>
              <w:jc w:val="center"/>
              <w:rPr>
                <w:b/>
                <w:sz w:val="24"/>
                <w:szCs w:val="24"/>
              </w:rPr>
            </w:pPr>
            <w:r>
              <w:rPr>
                <w:b/>
                <w:sz w:val="24"/>
                <w:szCs w:val="24"/>
              </w:rPr>
              <w:t>Results</w:t>
            </w:r>
          </w:p>
        </w:tc>
        <w:tc>
          <w:tcPr>
            <w:tcW w:w="2410" w:type="dxa"/>
            <w:shd w:val="clear" w:color="auto" w:fill="D1767D"/>
          </w:tcPr>
          <w:p w14:paraId="14E1933B" w14:textId="477007E6" w:rsidR="003666FE" w:rsidRPr="003666FE" w:rsidRDefault="003666FE" w:rsidP="00FF4A56">
            <w:pPr>
              <w:jc w:val="center"/>
              <w:rPr>
                <w:b/>
                <w:sz w:val="24"/>
                <w:szCs w:val="24"/>
              </w:rPr>
            </w:pPr>
          </w:p>
        </w:tc>
      </w:tr>
      <w:tr w:rsidR="00E61710" w14:paraId="0A2A2E86" w14:textId="77777777" w:rsidTr="00A642F9">
        <w:tc>
          <w:tcPr>
            <w:tcW w:w="2705" w:type="dxa"/>
          </w:tcPr>
          <w:p w14:paraId="3FCC0D32" w14:textId="6D556F13" w:rsidR="00E61710" w:rsidRPr="00E751B0" w:rsidRDefault="00E61710" w:rsidP="00E751B0">
            <w:pPr>
              <w:rPr>
                <w:sz w:val="24"/>
                <w:szCs w:val="24"/>
              </w:rPr>
            </w:pPr>
            <w:r>
              <w:rPr>
                <w:sz w:val="24"/>
                <w:szCs w:val="24"/>
              </w:rPr>
              <w:t>Percent Well Below on SAT Reading</w:t>
            </w:r>
          </w:p>
        </w:tc>
        <w:tc>
          <w:tcPr>
            <w:tcW w:w="3544" w:type="dxa"/>
          </w:tcPr>
          <w:p w14:paraId="2DEF7827" w14:textId="77777777" w:rsidR="00E61710" w:rsidRDefault="00E61710" w:rsidP="00E751B0">
            <w:pPr>
              <w:rPr>
                <w:sz w:val="24"/>
                <w:szCs w:val="24"/>
              </w:rPr>
            </w:pPr>
            <w:r>
              <w:rPr>
                <w:sz w:val="24"/>
                <w:szCs w:val="24"/>
              </w:rPr>
              <w:t>Reducing the number of students with an IEP who score well below by 2% annually beginning with 2015-16 year as baseline.</w:t>
            </w:r>
          </w:p>
          <w:p w14:paraId="12231919" w14:textId="78141E7B" w:rsidR="00E61710" w:rsidRPr="00E751B0" w:rsidRDefault="00E61710" w:rsidP="00E751B0">
            <w:pPr>
              <w:rPr>
                <w:sz w:val="24"/>
                <w:szCs w:val="24"/>
              </w:rPr>
            </w:pPr>
            <w:r>
              <w:rPr>
                <w:sz w:val="24"/>
                <w:szCs w:val="24"/>
              </w:rPr>
              <w:t>2018-19 target = 32% or lower</w:t>
            </w:r>
          </w:p>
        </w:tc>
        <w:tc>
          <w:tcPr>
            <w:tcW w:w="1984" w:type="dxa"/>
          </w:tcPr>
          <w:p w14:paraId="67869711" w14:textId="1ED46FC4" w:rsidR="00E61710" w:rsidRPr="00A6274E" w:rsidRDefault="00E61710" w:rsidP="00E751B0">
            <w:pPr>
              <w:rPr>
                <w:sz w:val="24"/>
                <w:szCs w:val="24"/>
              </w:rPr>
            </w:pPr>
            <w:r w:rsidRPr="00A6274E">
              <w:rPr>
                <w:sz w:val="24"/>
                <w:szCs w:val="24"/>
              </w:rPr>
              <w:t>Not provided</w:t>
            </w:r>
          </w:p>
        </w:tc>
        <w:tc>
          <w:tcPr>
            <w:tcW w:w="2410" w:type="dxa"/>
          </w:tcPr>
          <w:p w14:paraId="315E4FDA" w14:textId="14908F1C" w:rsidR="00E61710" w:rsidRPr="00A6274E" w:rsidRDefault="00A6274E" w:rsidP="00E751B0">
            <w:pPr>
              <w:rPr>
                <w:sz w:val="24"/>
                <w:szCs w:val="24"/>
              </w:rPr>
            </w:pPr>
            <w:r w:rsidRPr="00A6274E">
              <w:rPr>
                <w:sz w:val="24"/>
                <w:szCs w:val="24"/>
              </w:rPr>
              <w:t>Did not meet</w:t>
            </w:r>
          </w:p>
        </w:tc>
      </w:tr>
      <w:tr w:rsidR="00E61710" w14:paraId="3BFB4038" w14:textId="77777777" w:rsidTr="00A642F9">
        <w:tc>
          <w:tcPr>
            <w:tcW w:w="2705" w:type="dxa"/>
          </w:tcPr>
          <w:p w14:paraId="0F47735E" w14:textId="09A1021C" w:rsidR="00E61710" w:rsidRPr="00E751B0" w:rsidRDefault="00E61710" w:rsidP="00E751B0">
            <w:pPr>
              <w:rPr>
                <w:sz w:val="24"/>
                <w:szCs w:val="24"/>
              </w:rPr>
            </w:pPr>
            <w:r>
              <w:rPr>
                <w:sz w:val="24"/>
                <w:szCs w:val="24"/>
              </w:rPr>
              <w:t>Percent Well Below on SAT Math</w:t>
            </w:r>
          </w:p>
        </w:tc>
        <w:tc>
          <w:tcPr>
            <w:tcW w:w="3544" w:type="dxa"/>
          </w:tcPr>
          <w:p w14:paraId="1606F216" w14:textId="27F0840B" w:rsidR="00E61710" w:rsidRDefault="00E61710" w:rsidP="00E751B0">
            <w:pPr>
              <w:rPr>
                <w:sz w:val="24"/>
                <w:szCs w:val="24"/>
              </w:rPr>
            </w:pPr>
            <w:r>
              <w:rPr>
                <w:sz w:val="24"/>
                <w:szCs w:val="24"/>
              </w:rPr>
              <w:t xml:space="preserve">Reducing the number of students with an IEP who score well below by 2% annually beginning with 2015-16 year as baseline.  </w:t>
            </w:r>
          </w:p>
          <w:p w14:paraId="4321A8D3" w14:textId="2CE719DF" w:rsidR="00E61710" w:rsidRPr="00E751B0" w:rsidRDefault="00E61710" w:rsidP="00E751B0">
            <w:pPr>
              <w:rPr>
                <w:sz w:val="24"/>
                <w:szCs w:val="24"/>
              </w:rPr>
            </w:pPr>
            <w:r>
              <w:rPr>
                <w:sz w:val="24"/>
                <w:szCs w:val="24"/>
              </w:rPr>
              <w:t>2018-19 target = 25% or lower</w:t>
            </w:r>
          </w:p>
        </w:tc>
        <w:tc>
          <w:tcPr>
            <w:tcW w:w="1984" w:type="dxa"/>
          </w:tcPr>
          <w:p w14:paraId="7D569205" w14:textId="22057C31" w:rsidR="00E61710" w:rsidRPr="00A6274E" w:rsidRDefault="00E61710" w:rsidP="00E751B0">
            <w:pPr>
              <w:rPr>
                <w:sz w:val="24"/>
                <w:szCs w:val="24"/>
              </w:rPr>
            </w:pPr>
            <w:r w:rsidRPr="00A6274E">
              <w:rPr>
                <w:sz w:val="24"/>
                <w:szCs w:val="24"/>
              </w:rPr>
              <w:t>Not provided</w:t>
            </w:r>
          </w:p>
        </w:tc>
        <w:tc>
          <w:tcPr>
            <w:tcW w:w="2410" w:type="dxa"/>
          </w:tcPr>
          <w:p w14:paraId="7D2CD52E" w14:textId="4084E2E1" w:rsidR="00E61710" w:rsidRPr="00A6274E" w:rsidRDefault="00A6274E" w:rsidP="00E751B0">
            <w:pPr>
              <w:rPr>
                <w:sz w:val="24"/>
                <w:szCs w:val="24"/>
              </w:rPr>
            </w:pPr>
            <w:r w:rsidRPr="00A6274E">
              <w:rPr>
                <w:sz w:val="24"/>
                <w:szCs w:val="24"/>
              </w:rPr>
              <w:t>Did not meet</w:t>
            </w:r>
          </w:p>
        </w:tc>
      </w:tr>
      <w:tr w:rsidR="00E61710" w14:paraId="63A760FC" w14:textId="77777777" w:rsidTr="00A642F9">
        <w:tc>
          <w:tcPr>
            <w:tcW w:w="2705" w:type="dxa"/>
          </w:tcPr>
          <w:p w14:paraId="30DB7D96" w14:textId="222A5165" w:rsidR="00E61710" w:rsidRPr="00E751B0" w:rsidRDefault="00E61710" w:rsidP="00E751B0">
            <w:pPr>
              <w:rPr>
                <w:sz w:val="24"/>
                <w:szCs w:val="24"/>
              </w:rPr>
            </w:pPr>
            <w:r>
              <w:rPr>
                <w:sz w:val="24"/>
                <w:szCs w:val="24"/>
              </w:rPr>
              <w:t xml:space="preserve">Percent Not Meeting Growth Target on Reading NWEA in unidentified and identified groups </w:t>
            </w:r>
          </w:p>
        </w:tc>
        <w:tc>
          <w:tcPr>
            <w:tcW w:w="3544" w:type="dxa"/>
          </w:tcPr>
          <w:p w14:paraId="2F0CDAF4" w14:textId="77777777" w:rsidR="00E61710" w:rsidRDefault="00E61710" w:rsidP="00E751B0">
            <w:pPr>
              <w:rPr>
                <w:sz w:val="24"/>
                <w:szCs w:val="24"/>
              </w:rPr>
            </w:pPr>
            <w:r>
              <w:rPr>
                <w:sz w:val="24"/>
                <w:szCs w:val="24"/>
              </w:rPr>
              <w:t>Reducing the number of students with an IEP not meeting growth target by 2% annually in relation to unidentified group beginning with the 2015-16 year as baseline.</w:t>
            </w:r>
          </w:p>
          <w:p w14:paraId="6F6DA3C7" w14:textId="76D0F7FC" w:rsidR="00E61710" w:rsidRPr="00E751B0" w:rsidRDefault="00E61710" w:rsidP="00E751B0">
            <w:pPr>
              <w:rPr>
                <w:sz w:val="24"/>
                <w:szCs w:val="24"/>
              </w:rPr>
            </w:pPr>
            <w:r>
              <w:rPr>
                <w:sz w:val="24"/>
                <w:szCs w:val="24"/>
              </w:rPr>
              <w:t>2018-19 target = 10%</w:t>
            </w:r>
          </w:p>
        </w:tc>
        <w:tc>
          <w:tcPr>
            <w:tcW w:w="1984" w:type="dxa"/>
          </w:tcPr>
          <w:p w14:paraId="5C3103A6" w14:textId="27E8811C" w:rsidR="00E61710" w:rsidRPr="00A6274E" w:rsidRDefault="00E61710" w:rsidP="00E751B0">
            <w:pPr>
              <w:rPr>
                <w:sz w:val="24"/>
                <w:szCs w:val="24"/>
              </w:rPr>
            </w:pPr>
            <w:r w:rsidRPr="00A6274E">
              <w:rPr>
                <w:sz w:val="24"/>
                <w:szCs w:val="24"/>
              </w:rPr>
              <w:t>Not provided</w:t>
            </w:r>
          </w:p>
        </w:tc>
        <w:tc>
          <w:tcPr>
            <w:tcW w:w="2410" w:type="dxa"/>
          </w:tcPr>
          <w:p w14:paraId="5F65E8F8" w14:textId="10CC254A" w:rsidR="00E61710" w:rsidRPr="00A6274E" w:rsidRDefault="00A6274E" w:rsidP="00E751B0">
            <w:pPr>
              <w:rPr>
                <w:sz w:val="24"/>
                <w:szCs w:val="24"/>
              </w:rPr>
            </w:pPr>
            <w:r w:rsidRPr="00A6274E">
              <w:rPr>
                <w:sz w:val="24"/>
                <w:szCs w:val="24"/>
              </w:rPr>
              <w:t>Did not meet</w:t>
            </w:r>
          </w:p>
        </w:tc>
      </w:tr>
      <w:tr w:rsidR="00E61710" w14:paraId="58DE7B7E" w14:textId="77777777" w:rsidTr="00A642F9">
        <w:tc>
          <w:tcPr>
            <w:tcW w:w="2705" w:type="dxa"/>
          </w:tcPr>
          <w:p w14:paraId="39C5A3A3" w14:textId="66C095E7" w:rsidR="00E61710" w:rsidRDefault="00E61710" w:rsidP="00E751B0">
            <w:pPr>
              <w:rPr>
                <w:sz w:val="24"/>
                <w:szCs w:val="24"/>
              </w:rPr>
            </w:pPr>
            <w:r>
              <w:rPr>
                <w:sz w:val="24"/>
                <w:szCs w:val="24"/>
              </w:rPr>
              <w:t>Percent Well Below Growth Target on Math NWEA</w:t>
            </w:r>
          </w:p>
        </w:tc>
        <w:tc>
          <w:tcPr>
            <w:tcW w:w="3544" w:type="dxa"/>
          </w:tcPr>
          <w:p w14:paraId="08E2FBEF" w14:textId="77777777" w:rsidR="00E61710" w:rsidRDefault="00E61710" w:rsidP="00E751B0">
            <w:pPr>
              <w:rPr>
                <w:sz w:val="24"/>
                <w:szCs w:val="24"/>
              </w:rPr>
            </w:pPr>
            <w:r>
              <w:rPr>
                <w:sz w:val="24"/>
                <w:szCs w:val="24"/>
              </w:rPr>
              <w:t>Reducing the number of students with an IEP scoring well below by 2% annually beginning with 2015-16 year as baseline.</w:t>
            </w:r>
          </w:p>
          <w:p w14:paraId="6E236FF7" w14:textId="5DEDB593" w:rsidR="00E61710" w:rsidRDefault="00E61710" w:rsidP="00E751B0">
            <w:pPr>
              <w:rPr>
                <w:sz w:val="24"/>
                <w:szCs w:val="24"/>
              </w:rPr>
            </w:pPr>
            <w:r>
              <w:rPr>
                <w:sz w:val="24"/>
                <w:szCs w:val="24"/>
              </w:rPr>
              <w:t>2018-19 target = 8%</w:t>
            </w:r>
          </w:p>
        </w:tc>
        <w:tc>
          <w:tcPr>
            <w:tcW w:w="1984" w:type="dxa"/>
          </w:tcPr>
          <w:p w14:paraId="608B4912" w14:textId="20D98235" w:rsidR="00E61710" w:rsidRPr="00A6274E" w:rsidRDefault="00E61710" w:rsidP="00E751B0">
            <w:pPr>
              <w:rPr>
                <w:sz w:val="24"/>
                <w:szCs w:val="24"/>
              </w:rPr>
            </w:pPr>
            <w:r w:rsidRPr="00A6274E">
              <w:rPr>
                <w:sz w:val="24"/>
                <w:szCs w:val="24"/>
              </w:rPr>
              <w:t>Not provided</w:t>
            </w:r>
          </w:p>
        </w:tc>
        <w:tc>
          <w:tcPr>
            <w:tcW w:w="2410" w:type="dxa"/>
          </w:tcPr>
          <w:p w14:paraId="5A7F1892" w14:textId="414EB13D" w:rsidR="00E61710" w:rsidRPr="00A6274E" w:rsidRDefault="00A6274E" w:rsidP="00E751B0">
            <w:pPr>
              <w:rPr>
                <w:sz w:val="24"/>
                <w:szCs w:val="24"/>
              </w:rPr>
            </w:pPr>
            <w:r w:rsidRPr="00A6274E">
              <w:rPr>
                <w:sz w:val="24"/>
                <w:szCs w:val="24"/>
              </w:rPr>
              <w:t>Did not meet</w:t>
            </w:r>
          </w:p>
        </w:tc>
      </w:tr>
    </w:tbl>
    <w:p w14:paraId="424DC5D3" w14:textId="77777777" w:rsidR="00B4601F" w:rsidRDefault="00B4601F" w:rsidP="003666FE">
      <w:pPr>
        <w:jc w:val="both"/>
        <w:rPr>
          <w:b/>
          <w:sz w:val="24"/>
          <w:szCs w:val="24"/>
          <w:u w:val="single"/>
        </w:rPr>
      </w:pPr>
    </w:p>
    <w:p w14:paraId="74D9D9CD" w14:textId="77777777" w:rsidR="003666FE" w:rsidRDefault="00127134" w:rsidP="003666FE">
      <w:pPr>
        <w:rPr>
          <w:b/>
          <w:sz w:val="24"/>
          <w:szCs w:val="24"/>
          <w:u w:val="single"/>
        </w:rPr>
      </w:pPr>
      <w:r>
        <w:rPr>
          <w:b/>
          <w:sz w:val="24"/>
          <w:szCs w:val="24"/>
          <w:u w:val="single"/>
        </w:rPr>
        <w:t>Discussion</w:t>
      </w:r>
    </w:p>
    <w:p w14:paraId="6485783E" w14:textId="247D17D4" w:rsidR="00127134" w:rsidRPr="00C641CB" w:rsidRDefault="00C641CB" w:rsidP="003666FE">
      <w:pPr>
        <w:rPr>
          <w:bCs/>
          <w:sz w:val="24"/>
          <w:szCs w:val="24"/>
        </w:rPr>
      </w:pPr>
      <w:r w:rsidRPr="00C641CB">
        <w:rPr>
          <w:bCs/>
          <w:sz w:val="24"/>
          <w:szCs w:val="24"/>
        </w:rPr>
        <w:t>The school did not provide data addressing achievement gap indicator targets.</w:t>
      </w:r>
      <w:r w:rsidR="00A6274E">
        <w:rPr>
          <w:bCs/>
          <w:sz w:val="24"/>
          <w:szCs w:val="24"/>
        </w:rPr>
        <w:t xml:space="preserve"> During a turnover in administration, the school did not collect the data required to report on </w:t>
      </w:r>
      <w:r w:rsidR="00B242BE">
        <w:rPr>
          <w:bCs/>
          <w:sz w:val="24"/>
          <w:szCs w:val="24"/>
        </w:rPr>
        <w:t>achievement gaps.</w:t>
      </w:r>
    </w:p>
    <w:p w14:paraId="7F21BA40" w14:textId="77777777" w:rsidR="003666FE" w:rsidRDefault="003666FE" w:rsidP="003666FE">
      <w:pPr>
        <w:rPr>
          <w:b/>
          <w:sz w:val="24"/>
          <w:szCs w:val="24"/>
          <w:u w:val="single"/>
        </w:rPr>
      </w:pPr>
    </w:p>
    <w:p w14:paraId="4BF3288E" w14:textId="5B625C52" w:rsidR="003666FE" w:rsidRDefault="003666FE" w:rsidP="003666FE">
      <w:pPr>
        <w:rPr>
          <w:b/>
          <w:sz w:val="24"/>
          <w:szCs w:val="24"/>
          <w:u w:val="single"/>
        </w:rPr>
      </w:pPr>
    </w:p>
    <w:p w14:paraId="2134134C" w14:textId="77777777" w:rsidR="001D7236" w:rsidRDefault="001D7236"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39CA624" w14:textId="77777777" w:rsidTr="00FF4A56">
        <w:tc>
          <w:tcPr>
            <w:tcW w:w="9350" w:type="dxa"/>
            <w:shd w:val="clear" w:color="auto" w:fill="800000"/>
          </w:tcPr>
          <w:p w14:paraId="4A679A70" w14:textId="5A5BBC97" w:rsidR="003666FE" w:rsidRDefault="003666FE" w:rsidP="00FF4A56">
            <w:pPr>
              <w:rPr>
                <w:rFonts w:cs="Arial"/>
                <w:sz w:val="28"/>
                <w:szCs w:val="28"/>
              </w:rPr>
            </w:pPr>
            <w:r>
              <w:rPr>
                <w:rFonts w:cs="Arial"/>
                <w:sz w:val="28"/>
                <w:szCs w:val="28"/>
              </w:rPr>
              <w:lastRenderedPageBreak/>
              <w:t xml:space="preserve">Section </w:t>
            </w:r>
            <w:r w:rsidR="00CC2179">
              <w:rPr>
                <w:rFonts w:cs="Arial"/>
                <w:sz w:val="28"/>
                <w:szCs w:val="28"/>
              </w:rPr>
              <w:t>6</w:t>
            </w:r>
            <w:r>
              <w:rPr>
                <w:rFonts w:cs="Arial"/>
                <w:sz w:val="28"/>
                <w:szCs w:val="28"/>
              </w:rPr>
              <w:t>: Attendance</w:t>
            </w:r>
            <w:r w:rsidR="008803D6">
              <w:rPr>
                <w:rFonts w:cs="Arial"/>
                <w:sz w:val="28"/>
                <w:szCs w:val="28"/>
              </w:rPr>
              <w:t xml:space="preserve"> </w:t>
            </w:r>
          </w:p>
        </w:tc>
      </w:tr>
    </w:tbl>
    <w:p w14:paraId="029839E4"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705"/>
        <w:gridCol w:w="3544"/>
        <w:gridCol w:w="1984"/>
        <w:gridCol w:w="2567"/>
      </w:tblGrid>
      <w:tr w:rsidR="003666FE" w14:paraId="6F1DDB9E" w14:textId="77777777" w:rsidTr="00B44B30">
        <w:tc>
          <w:tcPr>
            <w:tcW w:w="2705" w:type="dxa"/>
            <w:shd w:val="clear" w:color="auto" w:fill="D1767D"/>
          </w:tcPr>
          <w:p w14:paraId="24F195B4" w14:textId="77777777" w:rsidR="003666FE" w:rsidRPr="003666FE" w:rsidRDefault="003666FE" w:rsidP="00FF4A56">
            <w:pPr>
              <w:jc w:val="center"/>
              <w:rPr>
                <w:b/>
                <w:sz w:val="24"/>
                <w:szCs w:val="24"/>
              </w:rPr>
            </w:pPr>
            <w:r>
              <w:rPr>
                <w:b/>
                <w:sz w:val="24"/>
                <w:szCs w:val="24"/>
              </w:rPr>
              <w:t>Measure</w:t>
            </w:r>
          </w:p>
        </w:tc>
        <w:tc>
          <w:tcPr>
            <w:tcW w:w="3544" w:type="dxa"/>
            <w:shd w:val="clear" w:color="auto" w:fill="D1767D"/>
          </w:tcPr>
          <w:p w14:paraId="6308E4DF" w14:textId="77777777" w:rsidR="003666FE" w:rsidRPr="003666FE" w:rsidRDefault="003666FE" w:rsidP="00FF4A56">
            <w:pPr>
              <w:jc w:val="center"/>
              <w:rPr>
                <w:b/>
                <w:sz w:val="24"/>
                <w:szCs w:val="24"/>
              </w:rPr>
            </w:pPr>
            <w:r>
              <w:rPr>
                <w:b/>
                <w:sz w:val="24"/>
                <w:szCs w:val="24"/>
              </w:rPr>
              <w:t>Target</w:t>
            </w:r>
          </w:p>
        </w:tc>
        <w:tc>
          <w:tcPr>
            <w:tcW w:w="1984" w:type="dxa"/>
            <w:shd w:val="clear" w:color="auto" w:fill="D1767D"/>
          </w:tcPr>
          <w:p w14:paraId="67411E9E" w14:textId="77777777" w:rsidR="003666FE" w:rsidRPr="003666FE" w:rsidRDefault="003666FE" w:rsidP="00FF4A56">
            <w:pPr>
              <w:jc w:val="center"/>
              <w:rPr>
                <w:b/>
                <w:sz w:val="24"/>
                <w:szCs w:val="24"/>
              </w:rPr>
            </w:pPr>
            <w:r>
              <w:rPr>
                <w:b/>
                <w:sz w:val="24"/>
                <w:szCs w:val="24"/>
              </w:rPr>
              <w:t>Results</w:t>
            </w:r>
          </w:p>
        </w:tc>
        <w:tc>
          <w:tcPr>
            <w:tcW w:w="2567" w:type="dxa"/>
            <w:shd w:val="clear" w:color="auto" w:fill="D1767D"/>
          </w:tcPr>
          <w:p w14:paraId="48408AE9" w14:textId="2FEBDB32" w:rsidR="003666FE" w:rsidRPr="003666FE" w:rsidRDefault="003666FE" w:rsidP="00FF4A56">
            <w:pPr>
              <w:jc w:val="center"/>
              <w:rPr>
                <w:b/>
                <w:sz w:val="24"/>
                <w:szCs w:val="24"/>
              </w:rPr>
            </w:pPr>
          </w:p>
        </w:tc>
      </w:tr>
      <w:tr w:rsidR="003666FE" w14:paraId="56F5D092" w14:textId="77777777" w:rsidTr="00B44B30">
        <w:tc>
          <w:tcPr>
            <w:tcW w:w="2705" w:type="dxa"/>
          </w:tcPr>
          <w:p w14:paraId="677F2778" w14:textId="4384CD83" w:rsidR="003666FE" w:rsidRPr="003733EE" w:rsidRDefault="003733EE" w:rsidP="003733EE">
            <w:pPr>
              <w:rPr>
                <w:sz w:val="24"/>
                <w:szCs w:val="24"/>
              </w:rPr>
            </w:pPr>
            <w:r>
              <w:rPr>
                <w:sz w:val="24"/>
                <w:szCs w:val="24"/>
              </w:rPr>
              <w:t>Average daily attendance</w:t>
            </w:r>
          </w:p>
        </w:tc>
        <w:tc>
          <w:tcPr>
            <w:tcW w:w="3544" w:type="dxa"/>
          </w:tcPr>
          <w:p w14:paraId="141A162A" w14:textId="0622122D" w:rsidR="003666FE" w:rsidRPr="003733EE" w:rsidRDefault="000856D4" w:rsidP="003733EE">
            <w:pPr>
              <w:rPr>
                <w:sz w:val="24"/>
                <w:szCs w:val="24"/>
              </w:rPr>
            </w:pPr>
            <w:r>
              <w:rPr>
                <w:sz w:val="24"/>
                <w:szCs w:val="24"/>
              </w:rPr>
              <w:t xml:space="preserve">ADA will be 85% or higher </w:t>
            </w:r>
          </w:p>
        </w:tc>
        <w:tc>
          <w:tcPr>
            <w:tcW w:w="1984" w:type="dxa"/>
          </w:tcPr>
          <w:p w14:paraId="47D10E7E" w14:textId="110EE882" w:rsidR="003666FE" w:rsidRPr="003733EE" w:rsidRDefault="00BF178B" w:rsidP="003733EE">
            <w:pPr>
              <w:rPr>
                <w:sz w:val="24"/>
                <w:szCs w:val="24"/>
              </w:rPr>
            </w:pPr>
            <w:r>
              <w:rPr>
                <w:sz w:val="24"/>
                <w:szCs w:val="24"/>
              </w:rPr>
              <w:t xml:space="preserve">90% average daily attendance </w:t>
            </w:r>
          </w:p>
        </w:tc>
        <w:tc>
          <w:tcPr>
            <w:tcW w:w="2567" w:type="dxa"/>
          </w:tcPr>
          <w:p w14:paraId="3A25CB52" w14:textId="3D330BDC" w:rsidR="003666FE" w:rsidRPr="003733EE" w:rsidRDefault="00140555" w:rsidP="003733EE">
            <w:pPr>
              <w:rPr>
                <w:sz w:val="24"/>
                <w:szCs w:val="24"/>
              </w:rPr>
            </w:pPr>
            <w:r>
              <w:rPr>
                <w:sz w:val="24"/>
                <w:szCs w:val="24"/>
              </w:rPr>
              <w:t>Met</w:t>
            </w:r>
          </w:p>
        </w:tc>
      </w:tr>
    </w:tbl>
    <w:p w14:paraId="400B8A1B" w14:textId="77777777" w:rsidR="003666FE" w:rsidRDefault="003666FE" w:rsidP="003666FE">
      <w:pPr>
        <w:jc w:val="both"/>
        <w:rPr>
          <w:b/>
          <w:sz w:val="24"/>
          <w:szCs w:val="24"/>
          <w:u w:val="single"/>
        </w:rPr>
      </w:pPr>
    </w:p>
    <w:p w14:paraId="15BDFA8A" w14:textId="77777777" w:rsidR="003666FE" w:rsidRDefault="00127134" w:rsidP="003666FE">
      <w:pPr>
        <w:rPr>
          <w:b/>
          <w:sz w:val="24"/>
          <w:szCs w:val="24"/>
          <w:u w:val="single"/>
        </w:rPr>
      </w:pPr>
      <w:r>
        <w:rPr>
          <w:b/>
          <w:sz w:val="24"/>
          <w:szCs w:val="24"/>
          <w:u w:val="single"/>
        </w:rPr>
        <w:t>Discussion</w:t>
      </w:r>
    </w:p>
    <w:p w14:paraId="0D47AD7E" w14:textId="0CE83537" w:rsidR="004056DA" w:rsidRPr="00140555" w:rsidRDefault="00140555" w:rsidP="003666FE">
      <w:pPr>
        <w:jc w:val="both"/>
        <w:rPr>
          <w:bCs/>
          <w:sz w:val="24"/>
          <w:szCs w:val="24"/>
        </w:rPr>
      </w:pPr>
      <w:r>
        <w:rPr>
          <w:bCs/>
          <w:sz w:val="24"/>
          <w:szCs w:val="24"/>
        </w:rPr>
        <w:t xml:space="preserve">The school met its </w:t>
      </w:r>
      <w:r w:rsidR="00B84112">
        <w:rPr>
          <w:bCs/>
          <w:sz w:val="24"/>
          <w:szCs w:val="24"/>
        </w:rPr>
        <w:t xml:space="preserve">attendance target with 90% average daily attendance. </w:t>
      </w:r>
    </w:p>
    <w:p w14:paraId="450AAF42" w14:textId="45F2419B" w:rsidR="00076E67" w:rsidRDefault="00076E67" w:rsidP="003666FE">
      <w:pPr>
        <w:jc w:val="both"/>
        <w:rPr>
          <w:b/>
          <w:sz w:val="24"/>
          <w:szCs w:val="24"/>
          <w:highlight w:val="lightGray"/>
          <w:u w:val="single"/>
        </w:rPr>
      </w:pPr>
    </w:p>
    <w:p w14:paraId="1DA6DAE3" w14:textId="77777777" w:rsidR="00166815" w:rsidRDefault="00166815" w:rsidP="003666FE">
      <w:pPr>
        <w:jc w:val="both"/>
        <w:rPr>
          <w:b/>
          <w:sz w:val="24"/>
          <w:szCs w:val="24"/>
          <w:highlight w:val="lightGray"/>
          <w:u w:val="single"/>
        </w:rPr>
      </w:pPr>
    </w:p>
    <w:tbl>
      <w:tblPr>
        <w:tblStyle w:val="TableGrid"/>
        <w:tblW w:w="0" w:type="auto"/>
        <w:tblLook w:val="04A0" w:firstRow="1" w:lastRow="0" w:firstColumn="1" w:lastColumn="0" w:noHBand="0" w:noVBand="1"/>
      </w:tblPr>
      <w:tblGrid>
        <w:gridCol w:w="9350"/>
      </w:tblGrid>
      <w:tr w:rsidR="007D083C" w14:paraId="70D6CE3F" w14:textId="77777777" w:rsidTr="0097141B">
        <w:tc>
          <w:tcPr>
            <w:tcW w:w="9350" w:type="dxa"/>
            <w:shd w:val="clear" w:color="auto" w:fill="800000"/>
          </w:tcPr>
          <w:p w14:paraId="750F8E66" w14:textId="220AAAB4" w:rsidR="007D083C" w:rsidRDefault="007D083C" w:rsidP="0097141B">
            <w:pPr>
              <w:rPr>
                <w:rFonts w:cs="Arial"/>
                <w:sz w:val="28"/>
                <w:szCs w:val="28"/>
              </w:rPr>
            </w:pPr>
            <w:r>
              <w:rPr>
                <w:rFonts w:cs="Arial"/>
                <w:sz w:val="28"/>
                <w:szCs w:val="28"/>
              </w:rPr>
              <w:t xml:space="preserve">Section </w:t>
            </w:r>
            <w:r w:rsidR="00CC2179">
              <w:rPr>
                <w:rFonts w:cs="Arial"/>
                <w:sz w:val="28"/>
                <w:szCs w:val="28"/>
              </w:rPr>
              <w:t>7</w:t>
            </w:r>
            <w:r>
              <w:rPr>
                <w:rFonts w:cs="Arial"/>
                <w:sz w:val="28"/>
                <w:szCs w:val="28"/>
              </w:rPr>
              <w:t>: Enrollment</w:t>
            </w:r>
          </w:p>
        </w:tc>
      </w:tr>
    </w:tbl>
    <w:p w14:paraId="0D843E5D"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600"/>
        <w:gridCol w:w="97"/>
        <w:gridCol w:w="3488"/>
        <w:gridCol w:w="56"/>
        <w:gridCol w:w="1881"/>
        <w:gridCol w:w="103"/>
        <w:gridCol w:w="1575"/>
      </w:tblGrid>
      <w:tr w:rsidR="00CD1F38" w14:paraId="2E863633" w14:textId="77777777" w:rsidTr="00C734DB">
        <w:tc>
          <w:tcPr>
            <w:tcW w:w="3600" w:type="dxa"/>
            <w:shd w:val="clear" w:color="auto" w:fill="D1767D"/>
          </w:tcPr>
          <w:p w14:paraId="0C0D2224" w14:textId="77777777" w:rsidR="00CD1F38" w:rsidRPr="003666FE" w:rsidRDefault="00CD1F38" w:rsidP="00C734DB">
            <w:pPr>
              <w:jc w:val="center"/>
              <w:rPr>
                <w:b/>
                <w:sz w:val="24"/>
                <w:szCs w:val="24"/>
              </w:rPr>
            </w:pPr>
            <w:r>
              <w:rPr>
                <w:b/>
                <w:sz w:val="24"/>
                <w:szCs w:val="24"/>
              </w:rPr>
              <w:t>Measure</w:t>
            </w:r>
          </w:p>
        </w:tc>
        <w:tc>
          <w:tcPr>
            <w:tcW w:w="3585" w:type="dxa"/>
            <w:gridSpan w:val="2"/>
            <w:shd w:val="clear" w:color="auto" w:fill="D1767D"/>
          </w:tcPr>
          <w:p w14:paraId="6EE3837C" w14:textId="77777777" w:rsidR="00CD1F38" w:rsidRPr="003666FE" w:rsidRDefault="00CD1F38" w:rsidP="00C734DB">
            <w:pPr>
              <w:jc w:val="center"/>
              <w:rPr>
                <w:b/>
                <w:sz w:val="24"/>
                <w:szCs w:val="24"/>
              </w:rPr>
            </w:pPr>
            <w:r>
              <w:rPr>
                <w:b/>
                <w:sz w:val="24"/>
                <w:szCs w:val="24"/>
              </w:rPr>
              <w:t>Target</w:t>
            </w:r>
          </w:p>
        </w:tc>
        <w:tc>
          <w:tcPr>
            <w:tcW w:w="1937" w:type="dxa"/>
            <w:gridSpan w:val="2"/>
            <w:shd w:val="clear" w:color="auto" w:fill="D1767D"/>
          </w:tcPr>
          <w:p w14:paraId="29382608" w14:textId="77777777" w:rsidR="00CD1F38" w:rsidRPr="003666FE" w:rsidRDefault="00CD1F38" w:rsidP="00C734DB">
            <w:pPr>
              <w:jc w:val="center"/>
              <w:rPr>
                <w:b/>
                <w:sz w:val="24"/>
                <w:szCs w:val="24"/>
              </w:rPr>
            </w:pPr>
            <w:r>
              <w:rPr>
                <w:b/>
                <w:sz w:val="24"/>
                <w:szCs w:val="24"/>
              </w:rPr>
              <w:t>Results</w:t>
            </w:r>
          </w:p>
        </w:tc>
        <w:tc>
          <w:tcPr>
            <w:tcW w:w="1678" w:type="dxa"/>
            <w:gridSpan w:val="2"/>
            <w:shd w:val="clear" w:color="auto" w:fill="D1767D"/>
          </w:tcPr>
          <w:p w14:paraId="6A17CFA7" w14:textId="77777777" w:rsidR="00CD1F38" w:rsidRPr="003666FE" w:rsidRDefault="00CD1F38" w:rsidP="00C734DB">
            <w:pPr>
              <w:jc w:val="center"/>
              <w:rPr>
                <w:b/>
                <w:sz w:val="24"/>
                <w:szCs w:val="24"/>
              </w:rPr>
            </w:pPr>
          </w:p>
        </w:tc>
      </w:tr>
      <w:tr w:rsidR="00A642F9" w14:paraId="483374B4" w14:textId="77777777" w:rsidTr="005F3CDC">
        <w:tc>
          <w:tcPr>
            <w:tcW w:w="3697" w:type="dxa"/>
            <w:gridSpan w:val="2"/>
          </w:tcPr>
          <w:p w14:paraId="23D3D989" w14:textId="03F771F9" w:rsidR="00A642F9" w:rsidRPr="00711FB9" w:rsidRDefault="00A642F9" w:rsidP="00711FB9">
            <w:pPr>
              <w:rPr>
                <w:sz w:val="24"/>
                <w:szCs w:val="24"/>
              </w:rPr>
            </w:pPr>
            <w:r>
              <w:rPr>
                <w:sz w:val="24"/>
                <w:szCs w:val="24"/>
              </w:rPr>
              <w:t>Student re-enrollment from one year to next</w:t>
            </w:r>
          </w:p>
        </w:tc>
        <w:tc>
          <w:tcPr>
            <w:tcW w:w="3544" w:type="dxa"/>
            <w:gridSpan w:val="2"/>
          </w:tcPr>
          <w:p w14:paraId="114D27DA" w14:textId="74F6A39E" w:rsidR="00A642F9" w:rsidRPr="00711FB9" w:rsidRDefault="00A642F9" w:rsidP="00711FB9">
            <w:pPr>
              <w:rPr>
                <w:sz w:val="24"/>
                <w:szCs w:val="24"/>
              </w:rPr>
            </w:pPr>
            <w:r>
              <w:rPr>
                <w:sz w:val="24"/>
                <w:szCs w:val="24"/>
              </w:rPr>
              <w:t>Student re-enrollment from one year to next will be 90%</w:t>
            </w:r>
          </w:p>
        </w:tc>
        <w:tc>
          <w:tcPr>
            <w:tcW w:w="1984" w:type="dxa"/>
            <w:gridSpan w:val="2"/>
          </w:tcPr>
          <w:p w14:paraId="57FE89D2" w14:textId="3D540007" w:rsidR="00A642F9" w:rsidRPr="00AC2C67" w:rsidRDefault="00A642F9" w:rsidP="00711FB9">
            <w:pPr>
              <w:rPr>
                <w:sz w:val="24"/>
                <w:szCs w:val="24"/>
              </w:rPr>
            </w:pPr>
            <w:r w:rsidRPr="00AC2C67">
              <w:rPr>
                <w:sz w:val="24"/>
                <w:szCs w:val="24"/>
              </w:rPr>
              <w:t>93% re-enrollment</w:t>
            </w:r>
          </w:p>
        </w:tc>
        <w:tc>
          <w:tcPr>
            <w:tcW w:w="1575" w:type="dxa"/>
          </w:tcPr>
          <w:p w14:paraId="5AFA1CE5" w14:textId="0E4500D9" w:rsidR="00A642F9" w:rsidRPr="00711FB9" w:rsidRDefault="008C5888" w:rsidP="00711FB9">
            <w:pPr>
              <w:rPr>
                <w:sz w:val="24"/>
                <w:szCs w:val="24"/>
              </w:rPr>
            </w:pPr>
            <w:r>
              <w:rPr>
                <w:sz w:val="24"/>
                <w:szCs w:val="24"/>
              </w:rPr>
              <w:t>Me</w:t>
            </w:r>
            <w:r w:rsidR="001854CE">
              <w:rPr>
                <w:sz w:val="24"/>
                <w:szCs w:val="24"/>
              </w:rPr>
              <w:t>t</w:t>
            </w:r>
          </w:p>
        </w:tc>
      </w:tr>
      <w:tr w:rsidR="00A642F9" w14:paraId="04B35042" w14:textId="77777777" w:rsidTr="005F3CDC">
        <w:tc>
          <w:tcPr>
            <w:tcW w:w="3697" w:type="dxa"/>
            <w:gridSpan w:val="2"/>
          </w:tcPr>
          <w:p w14:paraId="7910EC5D" w14:textId="548C4D20" w:rsidR="00A642F9" w:rsidRPr="00711FB9" w:rsidRDefault="00A642F9" w:rsidP="00711FB9">
            <w:pPr>
              <w:rPr>
                <w:sz w:val="24"/>
                <w:szCs w:val="24"/>
              </w:rPr>
            </w:pPr>
            <w:r>
              <w:rPr>
                <w:sz w:val="24"/>
                <w:szCs w:val="24"/>
              </w:rPr>
              <w:t>Students enrolled continuously for multiple years</w:t>
            </w:r>
          </w:p>
        </w:tc>
        <w:tc>
          <w:tcPr>
            <w:tcW w:w="3544" w:type="dxa"/>
            <w:gridSpan w:val="2"/>
          </w:tcPr>
          <w:p w14:paraId="194896DC" w14:textId="67C7B49A" w:rsidR="00A642F9" w:rsidRPr="00711FB9" w:rsidRDefault="00A642F9" w:rsidP="00711FB9">
            <w:pPr>
              <w:rPr>
                <w:sz w:val="24"/>
                <w:szCs w:val="24"/>
              </w:rPr>
            </w:pPr>
            <w:r>
              <w:rPr>
                <w:sz w:val="24"/>
                <w:szCs w:val="24"/>
              </w:rPr>
              <w:t>Continuous re-enrollment percentage of students for more than two years will be 85%</w:t>
            </w:r>
          </w:p>
        </w:tc>
        <w:tc>
          <w:tcPr>
            <w:tcW w:w="1984" w:type="dxa"/>
            <w:gridSpan w:val="2"/>
          </w:tcPr>
          <w:p w14:paraId="10D03F21" w14:textId="01BD5045" w:rsidR="00A642F9" w:rsidRPr="001D7236" w:rsidRDefault="005F4468" w:rsidP="00711FB9">
            <w:pPr>
              <w:rPr>
                <w:sz w:val="24"/>
                <w:szCs w:val="24"/>
                <w:highlight w:val="green"/>
              </w:rPr>
            </w:pPr>
            <w:r w:rsidRPr="005F4468">
              <w:rPr>
                <w:sz w:val="24"/>
                <w:szCs w:val="24"/>
              </w:rPr>
              <w:t>89%</w:t>
            </w:r>
            <w:r w:rsidR="008C5888" w:rsidRPr="001D7236">
              <w:rPr>
                <w:sz w:val="24"/>
                <w:szCs w:val="24"/>
                <w:highlight w:val="green"/>
              </w:rPr>
              <w:t xml:space="preserve"> </w:t>
            </w:r>
          </w:p>
        </w:tc>
        <w:tc>
          <w:tcPr>
            <w:tcW w:w="1575" w:type="dxa"/>
          </w:tcPr>
          <w:p w14:paraId="20129A39" w14:textId="39961D65" w:rsidR="00A642F9" w:rsidRPr="001D7236" w:rsidRDefault="00CE6CC6" w:rsidP="00711FB9">
            <w:pPr>
              <w:rPr>
                <w:sz w:val="24"/>
                <w:szCs w:val="24"/>
                <w:highlight w:val="green"/>
              </w:rPr>
            </w:pPr>
            <w:r w:rsidRPr="00CE6CC6">
              <w:rPr>
                <w:sz w:val="24"/>
                <w:szCs w:val="24"/>
              </w:rPr>
              <w:t>Met</w:t>
            </w:r>
          </w:p>
        </w:tc>
      </w:tr>
    </w:tbl>
    <w:p w14:paraId="663B1617" w14:textId="77777777" w:rsidR="00CC66DE" w:rsidRDefault="00CC66DE" w:rsidP="003666FE">
      <w:pPr>
        <w:jc w:val="both"/>
        <w:rPr>
          <w:b/>
          <w:sz w:val="24"/>
          <w:szCs w:val="24"/>
          <w:u w:val="single"/>
        </w:rPr>
      </w:pPr>
    </w:p>
    <w:p w14:paraId="2BD794DF" w14:textId="77777777" w:rsidR="003666FE" w:rsidRDefault="00127134" w:rsidP="003666FE">
      <w:pPr>
        <w:rPr>
          <w:b/>
          <w:sz w:val="24"/>
          <w:szCs w:val="24"/>
          <w:u w:val="single"/>
        </w:rPr>
      </w:pPr>
      <w:r>
        <w:rPr>
          <w:b/>
          <w:sz w:val="24"/>
          <w:szCs w:val="24"/>
          <w:u w:val="single"/>
        </w:rPr>
        <w:t>Discussion</w:t>
      </w:r>
    </w:p>
    <w:p w14:paraId="0876EE2E" w14:textId="11E167B0" w:rsidR="003666FE" w:rsidRPr="008C5888" w:rsidRDefault="00AE43CE" w:rsidP="00127134">
      <w:pPr>
        <w:rPr>
          <w:sz w:val="24"/>
          <w:szCs w:val="24"/>
        </w:rPr>
      </w:pPr>
      <w:r w:rsidRPr="008C5888">
        <w:rPr>
          <w:sz w:val="24"/>
          <w:szCs w:val="24"/>
        </w:rPr>
        <w:t xml:space="preserve">The school met its re-enrollment </w:t>
      </w:r>
      <w:r w:rsidR="00CE6CC6">
        <w:rPr>
          <w:sz w:val="24"/>
          <w:szCs w:val="24"/>
        </w:rPr>
        <w:t>and continuous enrollment targets.</w:t>
      </w:r>
    </w:p>
    <w:p w14:paraId="3073C4DC" w14:textId="6454053C" w:rsidR="009A4B9C" w:rsidRPr="008C5888" w:rsidRDefault="009A4B9C" w:rsidP="00127134">
      <w:pPr>
        <w:rPr>
          <w:sz w:val="24"/>
          <w:szCs w:val="24"/>
        </w:rPr>
      </w:pPr>
    </w:p>
    <w:p w14:paraId="3CF47EFD" w14:textId="77777777" w:rsidR="009A4B9C" w:rsidRDefault="009A4B9C" w:rsidP="00127134"/>
    <w:tbl>
      <w:tblPr>
        <w:tblStyle w:val="TableGrid"/>
        <w:tblW w:w="0" w:type="auto"/>
        <w:tblLook w:val="04A0" w:firstRow="1" w:lastRow="0" w:firstColumn="1" w:lastColumn="0" w:noHBand="0" w:noVBand="1"/>
      </w:tblPr>
      <w:tblGrid>
        <w:gridCol w:w="9350"/>
      </w:tblGrid>
      <w:tr w:rsidR="001944B3" w14:paraId="66F1320D" w14:textId="77777777" w:rsidTr="0097141B">
        <w:tc>
          <w:tcPr>
            <w:tcW w:w="9350" w:type="dxa"/>
            <w:shd w:val="clear" w:color="auto" w:fill="800000"/>
          </w:tcPr>
          <w:p w14:paraId="70ED9EC7" w14:textId="4BE16DBE" w:rsidR="001944B3" w:rsidRDefault="001944B3" w:rsidP="0097141B">
            <w:pPr>
              <w:rPr>
                <w:rFonts w:cs="Arial"/>
                <w:sz w:val="28"/>
                <w:szCs w:val="28"/>
              </w:rPr>
            </w:pPr>
            <w:r>
              <w:rPr>
                <w:rFonts w:cs="Arial"/>
                <w:sz w:val="28"/>
                <w:szCs w:val="28"/>
              </w:rPr>
              <w:t xml:space="preserve">Section </w:t>
            </w:r>
            <w:r w:rsidR="00CC2179">
              <w:rPr>
                <w:rFonts w:cs="Arial"/>
                <w:sz w:val="28"/>
                <w:szCs w:val="28"/>
              </w:rPr>
              <w:t>8</w:t>
            </w:r>
            <w:r>
              <w:rPr>
                <w:rFonts w:cs="Arial"/>
                <w:sz w:val="28"/>
                <w:szCs w:val="28"/>
              </w:rPr>
              <w:t>: Post-Secondary Readiness</w:t>
            </w:r>
          </w:p>
        </w:tc>
      </w:tr>
    </w:tbl>
    <w:p w14:paraId="5F8E30F6"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600"/>
        <w:gridCol w:w="3585"/>
        <w:gridCol w:w="1937"/>
        <w:gridCol w:w="1678"/>
      </w:tblGrid>
      <w:tr w:rsidR="008803D6" w:rsidRPr="004125BD" w14:paraId="2AE91E8E" w14:textId="77777777" w:rsidTr="000C6C21">
        <w:tc>
          <w:tcPr>
            <w:tcW w:w="3600" w:type="dxa"/>
            <w:shd w:val="clear" w:color="auto" w:fill="D1767D"/>
          </w:tcPr>
          <w:p w14:paraId="6CF92FAC" w14:textId="77777777" w:rsidR="008803D6" w:rsidRPr="004125BD" w:rsidRDefault="008803D6" w:rsidP="00FF4A56">
            <w:pPr>
              <w:jc w:val="center"/>
              <w:rPr>
                <w:sz w:val="24"/>
                <w:szCs w:val="24"/>
              </w:rPr>
            </w:pPr>
            <w:r w:rsidRPr="004125BD">
              <w:rPr>
                <w:sz w:val="24"/>
                <w:szCs w:val="24"/>
              </w:rPr>
              <w:t>Measure</w:t>
            </w:r>
          </w:p>
        </w:tc>
        <w:tc>
          <w:tcPr>
            <w:tcW w:w="3585" w:type="dxa"/>
            <w:shd w:val="clear" w:color="auto" w:fill="D1767D"/>
          </w:tcPr>
          <w:p w14:paraId="2EA6BF50" w14:textId="77777777" w:rsidR="008803D6" w:rsidRPr="004125BD" w:rsidRDefault="008803D6" w:rsidP="00FF4A56">
            <w:pPr>
              <w:jc w:val="center"/>
              <w:rPr>
                <w:sz w:val="24"/>
                <w:szCs w:val="24"/>
              </w:rPr>
            </w:pPr>
            <w:r w:rsidRPr="004125BD">
              <w:rPr>
                <w:sz w:val="24"/>
                <w:szCs w:val="24"/>
              </w:rPr>
              <w:t>Target</w:t>
            </w:r>
          </w:p>
        </w:tc>
        <w:tc>
          <w:tcPr>
            <w:tcW w:w="1937" w:type="dxa"/>
            <w:shd w:val="clear" w:color="auto" w:fill="D1767D"/>
          </w:tcPr>
          <w:p w14:paraId="4E063435" w14:textId="77777777" w:rsidR="008803D6" w:rsidRPr="004125BD" w:rsidRDefault="008803D6" w:rsidP="00FF4A56">
            <w:pPr>
              <w:jc w:val="center"/>
              <w:rPr>
                <w:sz w:val="24"/>
                <w:szCs w:val="24"/>
              </w:rPr>
            </w:pPr>
            <w:r w:rsidRPr="004125BD">
              <w:rPr>
                <w:sz w:val="24"/>
                <w:szCs w:val="24"/>
              </w:rPr>
              <w:t>Results</w:t>
            </w:r>
          </w:p>
        </w:tc>
        <w:tc>
          <w:tcPr>
            <w:tcW w:w="1678" w:type="dxa"/>
            <w:shd w:val="clear" w:color="auto" w:fill="D1767D"/>
          </w:tcPr>
          <w:p w14:paraId="5F0DAE6B" w14:textId="1BAF8AED" w:rsidR="008803D6" w:rsidRPr="004125BD" w:rsidRDefault="008803D6" w:rsidP="00FF4A56">
            <w:pPr>
              <w:jc w:val="center"/>
              <w:rPr>
                <w:sz w:val="24"/>
                <w:szCs w:val="24"/>
              </w:rPr>
            </w:pPr>
          </w:p>
        </w:tc>
      </w:tr>
      <w:tr w:rsidR="00C24701" w:rsidRPr="004125BD" w14:paraId="5629E033" w14:textId="77777777" w:rsidTr="0006572A">
        <w:tc>
          <w:tcPr>
            <w:tcW w:w="3600" w:type="dxa"/>
          </w:tcPr>
          <w:p w14:paraId="4C4605B4" w14:textId="4F94917E" w:rsidR="00C24701" w:rsidRPr="004125BD" w:rsidRDefault="00C24701" w:rsidP="002438BE">
            <w:pPr>
              <w:rPr>
                <w:sz w:val="24"/>
                <w:szCs w:val="24"/>
              </w:rPr>
            </w:pPr>
            <w:r w:rsidRPr="004125BD">
              <w:rPr>
                <w:sz w:val="24"/>
                <w:szCs w:val="24"/>
              </w:rPr>
              <w:t>Percentage of students who have graduation in the current year as their Personal Learning Plan Goal</w:t>
            </w:r>
          </w:p>
        </w:tc>
        <w:tc>
          <w:tcPr>
            <w:tcW w:w="3585" w:type="dxa"/>
          </w:tcPr>
          <w:p w14:paraId="3555953F" w14:textId="05EABDAC" w:rsidR="00C24701" w:rsidRPr="004125BD" w:rsidRDefault="00C24701" w:rsidP="002438BE">
            <w:pPr>
              <w:rPr>
                <w:sz w:val="24"/>
                <w:szCs w:val="24"/>
              </w:rPr>
            </w:pPr>
            <w:r w:rsidRPr="004125BD">
              <w:rPr>
                <w:sz w:val="24"/>
                <w:szCs w:val="24"/>
              </w:rPr>
              <w:t>90% of students who have graduation as their Personal Learning Plan Goal in the current year will graduate in that calendar year</w:t>
            </w:r>
          </w:p>
        </w:tc>
        <w:tc>
          <w:tcPr>
            <w:tcW w:w="1937" w:type="dxa"/>
          </w:tcPr>
          <w:p w14:paraId="2F4B56F9" w14:textId="0C53CB2D" w:rsidR="00C24701" w:rsidRPr="000E7608" w:rsidRDefault="00B6094D" w:rsidP="002438BE">
            <w:pPr>
              <w:rPr>
                <w:sz w:val="24"/>
                <w:szCs w:val="24"/>
              </w:rPr>
            </w:pPr>
            <w:r w:rsidRPr="000E7608">
              <w:rPr>
                <w:sz w:val="24"/>
                <w:szCs w:val="24"/>
              </w:rPr>
              <w:t>93</w:t>
            </w:r>
            <w:r w:rsidR="000E7608" w:rsidRPr="000E7608">
              <w:rPr>
                <w:sz w:val="24"/>
                <w:szCs w:val="24"/>
              </w:rPr>
              <w:t>%</w:t>
            </w:r>
          </w:p>
        </w:tc>
        <w:tc>
          <w:tcPr>
            <w:tcW w:w="1678" w:type="dxa"/>
          </w:tcPr>
          <w:p w14:paraId="78545410" w14:textId="61909FA5" w:rsidR="00C24701" w:rsidRPr="001D7236" w:rsidRDefault="000E7608" w:rsidP="002438BE">
            <w:pPr>
              <w:rPr>
                <w:sz w:val="24"/>
                <w:szCs w:val="24"/>
                <w:highlight w:val="green"/>
              </w:rPr>
            </w:pPr>
            <w:r w:rsidRPr="000E7608">
              <w:rPr>
                <w:sz w:val="24"/>
                <w:szCs w:val="24"/>
              </w:rPr>
              <w:t>Met</w:t>
            </w:r>
          </w:p>
        </w:tc>
      </w:tr>
      <w:tr w:rsidR="00C57C40" w:rsidRPr="004125BD" w14:paraId="70684DF6" w14:textId="77777777" w:rsidTr="0006572A">
        <w:tc>
          <w:tcPr>
            <w:tcW w:w="3600" w:type="dxa"/>
          </w:tcPr>
          <w:p w14:paraId="1F8ADE12" w14:textId="662DDEE5" w:rsidR="00C57C40" w:rsidRPr="004125BD" w:rsidRDefault="00C57C40" w:rsidP="002438BE">
            <w:pPr>
              <w:rPr>
                <w:sz w:val="24"/>
                <w:szCs w:val="24"/>
              </w:rPr>
            </w:pPr>
            <w:r w:rsidRPr="004125BD">
              <w:rPr>
                <w:sz w:val="24"/>
                <w:szCs w:val="24"/>
              </w:rPr>
              <w:t>Percentage of students who take and complete concurrent and dual enrollment classes at KVCC or other Community Colleges who achieve passing grades</w:t>
            </w:r>
          </w:p>
        </w:tc>
        <w:tc>
          <w:tcPr>
            <w:tcW w:w="3585" w:type="dxa"/>
          </w:tcPr>
          <w:p w14:paraId="2D760E57" w14:textId="1E4F3A47" w:rsidR="00C57C40" w:rsidRPr="004125BD" w:rsidRDefault="00C57C40" w:rsidP="002438BE">
            <w:pPr>
              <w:rPr>
                <w:sz w:val="24"/>
                <w:szCs w:val="24"/>
              </w:rPr>
            </w:pPr>
            <w:r w:rsidRPr="004125BD">
              <w:rPr>
                <w:sz w:val="24"/>
                <w:szCs w:val="24"/>
              </w:rPr>
              <w:t>90% of students who take and complete concurrent and dual enrollment classes at KVCC or other Community Colleges will achieve passing grades</w:t>
            </w:r>
          </w:p>
        </w:tc>
        <w:tc>
          <w:tcPr>
            <w:tcW w:w="1937" w:type="dxa"/>
          </w:tcPr>
          <w:p w14:paraId="2510E31E" w14:textId="31516213" w:rsidR="00C57C40" w:rsidRPr="004125BD" w:rsidRDefault="00C57C40" w:rsidP="002438BE">
            <w:pPr>
              <w:rPr>
                <w:sz w:val="24"/>
                <w:szCs w:val="24"/>
              </w:rPr>
            </w:pPr>
            <w:r w:rsidRPr="004125BD">
              <w:rPr>
                <w:rFonts w:cs="Arial"/>
                <w:color w:val="000000"/>
                <w:sz w:val="24"/>
                <w:szCs w:val="24"/>
              </w:rPr>
              <w:t xml:space="preserve">92% </w:t>
            </w:r>
            <w:r w:rsidR="003F572E">
              <w:rPr>
                <w:rFonts w:cs="Arial"/>
                <w:color w:val="000000"/>
                <w:sz w:val="24"/>
                <w:szCs w:val="24"/>
              </w:rPr>
              <w:t xml:space="preserve">of students who took a college course </w:t>
            </w:r>
            <w:r w:rsidRPr="004125BD">
              <w:rPr>
                <w:rFonts w:cs="Arial"/>
                <w:color w:val="000000"/>
                <w:sz w:val="24"/>
                <w:szCs w:val="24"/>
              </w:rPr>
              <w:t>received passing grades.</w:t>
            </w:r>
          </w:p>
        </w:tc>
        <w:tc>
          <w:tcPr>
            <w:tcW w:w="1678" w:type="dxa"/>
          </w:tcPr>
          <w:p w14:paraId="13E5C2A1" w14:textId="266762F0" w:rsidR="00C57C40" w:rsidRPr="004125BD" w:rsidRDefault="00502D59" w:rsidP="002438BE">
            <w:pPr>
              <w:rPr>
                <w:sz w:val="24"/>
                <w:szCs w:val="24"/>
              </w:rPr>
            </w:pPr>
            <w:r>
              <w:rPr>
                <w:sz w:val="24"/>
                <w:szCs w:val="24"/>
              </w:rPr>
              <w:t>Met</w:t>
            </w:r>
          </w:p>
        </w:tc>
      </w:tr>
      <w:tr w:rsidR="00AD7CFC" w:rsidRPr="00C144C0" w14:paraId="57528D85" w14:textId="77777777" w:rsidTr="0006572A">
        <w:tc>
          <w:tcPr>
            <w:tcW w:w="3600" w:type="dxa"/>
          </w:tcPr>
          <w:p w14:paraId="15F47403" w14:textId="35A1B709" w:rsidR="00AD7CFC" w:rsidRPr="004125BD" w:rsidRDefault="00AD7CFC" w:rsidP="002438BE">
            <w:pPr>
              <w:rPr>
                <w:sz w:val="24"/>
                <w:szCs w:val="24"/>
              </w:rPr>
            </w:pPr>
            <w:r w:rsidRPr="004125BD">
              <w:rPr>
                <w:sz w:val="24"/>
                <w:szCs w:val="24"/>
              </w:rPr>
              <w:t xml:space="preserve">Percentage of most recent graduates contacted who are not in college or parenting and are working full time or enlisted during the year following graduation </w:t>
            </w:r>
          </w:p>
        </w:tc>
        <w:tc>
          <w:tcPr>
            <w:tcW w:w="3585" w:type="dxa"/>
          </w:tcPr>
          <w:p w14:paraId="5E13525B" w14:textId="7BB0DBC7" w:rsidR="00AD7CFC" w:rsidRPr="004125BD" w:rsidRDefault="00AD7CFC" w:rsidP="002438BE">
            <w:pPr>
              <w:rPr>
                <w:sz w:val="24"/>
                <w:szCs w:val="24"/>
              </w:rPr>
            </w:pPr>
            <w:r w:rsidRPr="004125BD">
              <w:rPr>
                <w:sz w:val="24"/>
                <w:szCs w:val="24"/>
              </w:rPr>
              <w:t>70% of most recent graduates contacted who are not in college or parenting and are working full time or enlisted during the year following graduation</w:t>
            </w:r>
          </w:p>
        </w:tc>
        <w:tc>
          <w:tcPr>
            <w:tcW w:w="1937" w:type="dxa"/>
          </w:tcPr>
          <w:p w14:paraId="69D16060" w14:textId="046A00AC" w:rsidR="00AD7CFC" w:rsidRPr="00C144C0" w:rsidRDefault="00C144C0" w:rsidP="00C734DB">
            <w:pPr>
              <w:rPr>
                <w:rFonts w:eastAsia="Times New Roman" w:cs="Times New Roman"/>
                <w:sz w:val="24"/>
                <w:szCs w:val="24"/>
              </w:rPr>
            </w:pPr>
            <w:r w:rsidRPr="00C144C0">
              <w:rPr>
                <w:rFonts w:eastAsia="Times New Roman" w:cs="Times New Roman"/>
                <w:sz w:val="24"/>
                <w:szCs w:val="24"/>
              </w:rPr>
              <w:t>96%</w:t>
            </w:r>
          </w:p>
          <w:p w14:paraId="264B60E6" w14:textId="77777777" w:rsidR="00AD7CFC" w:rsidRPr="00C144C0" w:rsidRDefault="00AD7CFC" w:rsidP="002438BE">
            <w:pPr>
              <w:rPr>
                <w:sz w:val="24"/>
                <w:szCs w:val="24"/>
              </w:rPr>
            </w:pPr>
          </w:p>
        </w:tc>
        <w:tc>
          <w:tcPr>
            <w:tcW w:w="1678" w:type="dxa"/>
          </w:tcPr>
          <w:p w14:paraId="34D12A5A" w14:textId="32E02C7C" w:rsidR="00AD7CFC" w:rsidRPr="00C144C0" w:rsidRDefault="00C144C0" w:rsidP="002438BE">
            <w:pPr>
              <w:rPr>
                <w:sz w:val="24"/>
                <w:szCs w:val="24"/>
              </w:rPr>
            </w:pPr>
            <w:r w:rsidRPr="00C144C0">
              <w:rPr>
                <w:sz w:val="24"/>
                <w:szCs w:val="24"/>
              </w:rPr>
              <w:t>Met</w:t>
            </w:r>
          </w:p>
        </w:tc>
      </w:tr>
      <w:tr w:rsidR="00AD7CFC" w:rsidRPr="004125BD" w14:paraId="3A70BDB0" w14:textId="77777777" w:rsidTr="0006572A">
        <w:tc>
          <w:tcPr>
            <w:tcW w:w="3600" w:type="dxa"/>
          </w:tcPr>
          <w:p w14:paraId="403D5C97" w14:textId="694D5CF8" w:rsidR="00AD7CFC" w:rsidRPr="004125BD" w:rsidRDefault="00AD7CFC" w:rsidP="002438BE">
            <w:pPr>
              <w:rPr>
                <w:sz w:val="24"/>
                <w:szCs w:val="24"/>
              </w:rPr>
            </w:pPr>
            <w:r w:rsidRPr="004125BD">
              <w:rPr>
                <w:sz w:val="24"/>
                <w:szCs w:val="24"/>
              </w:rPr>
              <w:lastRenderedPageBreak/>
              <w:t xml:space="preserve">Percentage of graduating seniors who will have been accepted into a post-secondary institution within a year of graduation </w:t>
            </w:r>
          </w:p>
        </w:tc>
        <w:tc>
          <w:tcPr>
            <w:tcW w:w="3585" w:type="dxa"/>
          </w:tcPr>
          <w:p w14:paraId="0D15E6EC" w14:textId="27FF66C2" w:rsidR="00AD7CFC" w:rsidRPr="004125BD" w:rsidRDefault="00AD7CFC" w:rsidP="002438BE">
            <w:pPr>
              <w:rPr>
                <w:sz w:val="24"/>
                <w:szCs w:val="24"/>
              </w:rPr>
            </w:pPr>
            <w:r w:rsidRPr="004125BD">
              <w:rPr>
                <w:sz w:val="24"/>
                <w:szCs w:val="24"/>
              </w:rPr>
              <w:t xml:space="preserve">45% of graduating seniors will be accepted into a post-secondary institution </w:t>
            </w:r>
          </w:p>
        </w:tc>
        <w:tc>
          <w:tcPr>
            <w:tcW w:w="1937" w:type="dxa"/>
          </w:tcPr>
          <w:p w14:paraId="07627556" w14:textId="044B779B" w:rsidR="00AD7CFC" w:rsidRPr="004125BD" w:rsidRDefault="00AD7CFC" w:rsidP="00C734DB">
            <w:pPr>
              <w:rPr>
                <w:rFonts w:eastAsia="Times New Roman" w:cs="Times New Roman"/>
                <w:sz w:val="24"/>
                <w:szCs w:val="24"/>
              </w:rPr>
            </w:pPr>
            <w:r w:rsidRPr="004125BD">
              <w:rPr>
                <w:rFonts w:eastAsia="Times New Roman" w:cs="Arial"/>
                <w:color w:val="000000"/>
                <w:sz w:val="24"/>
                <w:szCs w:val="24"/>
              </w:rPr>
              <w:t>39%</w:t>
            </w:r>
            <w:r w:rsidR="000C0110">
              <w:rPr>
                <w:rFonts w:eastAsia="Times New Roman" w:cs="Arial"/>
                <w:color w:val="000000"/>
                <w:sz w:val="24"/>
                <w:szCs w:val="24"/>
              </w:rPr>
              <w:t xml:space="preserve"> were accepted into post secondary institutions.</w:t>
            </w:r>
          </w:p>
          <w:p w14:paraId="1C48ABF3" w14:textId="77777777" w:rsidR="00AD7CFC" w:rsidRPr="004125BD" w:rsidRDefault="00AD7CFC" w:rsidP="000C0110">
            <w:pPr>
              <w:rPr>
                <w:sz w:val="24"/>
                <w:szCs w:val="24"/>
              </w:rPr>
            </w:pPr>
          </w:p>
        </w:tc>
        <w:tc>
          <w:tcPr>
            <w:tcW w:w="1678" w:type="dxa"/>
          </w:tcPr>
          <w:p w14:paraId="2AF9564E" w14:textId="2C906226" w:rsidR="00AD7CFC" w:rsidRPr="004125BD" w:rsidRDefault="00F710BB" w:rsidP="002438BE">
            <w:pPr>
              <w:rPr>
                <w:sz w:val="24"/>
                <w:szCs w:val="24"/>
              </w:rPr>
            </w:pPr>
            <w:r>
              <w:rPr>
                <w:sz w:val="24"/>
                <w:szCs w:val="24"/>
              </w:rPr>
              <w:t>Did not meet</w:t>
            </w:r>
          </w:p>
        </w:tc>
      </w:tr>
    </w:tbl>
    <w:p w14:paraId="4B3C544F" w14:textId="77777777" w:rsidR="008803D6" w:rsidRDefault="008803D6" w:rsidP="008803D6">
      <w:pPr>
        <w:jc w:val="both"/>
        <w:rPr>
          <w:b/>
          <w:sz w:val="24"/>
          <w:szCs w:val="24"/>
          <w:u w:val="single"/>
        </w:rPr>
      </w:pPr>
    </w:p>
    <w:p w14:paraId="647B28D9" w14:textId="77777777" w:rsidR="008803D6" w:rsidRDefault="00127134" w:rsidP="008803D6">
      <w:pPr>
        <w:rPr>
          <w:b/>
          <w:sz w:val="24"/>
          <w:szCs w:val="24"/>
          <w:u w:val="single"/>
        </w:rPr>
      </w:pPr>
      <w:r>
        <w:rPr>
          <w:b/>
          <w:sz w:val="24"/>
          <w:szCs w:val="24"/>
          <w:u w:val="single"/>
        </w:rPr>
        <w:t>Discussion</w:t>
      </w:r>
    </w:p>
    <w:p w14:paraId="05FC6F21" w14:textId="3B2D792F" w:rsidR="00127134" w:rsidRDefault="002D65A4" w:rsidP="001944B3">
      <w:pPr>
        <w:rPr>
          <w:sz w:val="24"/>
          <w:szCs w:val="24"/>
        </w:rPr>
      </w:pPr>
      <w:r w:rsidRPr="00412144">
        <w:rPr>
          <w:sz w:val="24"/>
          <w:szCs w:val="24"/>
        </w:rPr>
        <w:t xml:space="preserve">The school </w:t>
      </w:r>
      <w:r w:rsidR="00F911DA">
        <w:rPr>
          <w:sz w:val="24"/>
          <w:szCs w:val="24"/>
        </w:rPr>
        <w:t xml:space="preserve">met targets for </w:t>
      </w:r>
      <w:r w:rsidR="00C905CA">
        <w:rPr>
          <w:sz w:val="24"/>
          <w:szCs w:val="24"/>
        </w:rPr>
        <w:t>three of</w:t>
      </w:r>
      <w:r w:rsidRPr="00412144">
        <w:rPr>
          <w:sz w:val="24"/>
          <w:szCs w:val="24"/>
        </w:rPr>
        <w:t xml:space="preserve"> the four indicator</w:t>
      </w:r>
      <w:r w:rsidR="00F911DA">
        <w:rPr>
          <w:sz w:val="24"/>
          <w:szCs w:val="24"/>
        </w:rPr>
        <w:t xml:space="preserve"> targets.</w:t>
      </w:r>
      <w:r w:rsidRPr="00412144">
        <w:rPr>
          <w:sz w:val="24"/>
          <w:szCs w:val="24"/>
        </w:rPr>
        <w:t xml:space="preserve"> </w:t>
      </w:r>
      <w:r w:rsidR="00A27D60">
        <w:rPr>
          <w:sz w:val="24"/>
          <w:szCs w:val="24"/>
        </w:rPr>
        <w:t>T</w:t>
      </w:r>
      <w:r w:rsidR="00301CA1" w:rsidRPr="00412144">
        <w:rPr>
          <w:sz w:val="24"/>
          <w:szCs w:val="24"/>
        </w:rPr>
        <w:t xml:space="preserve">he school met </w:t>
      </w:r>
      <w:r w:rsidR="006D4535">
        <w:rPr>
          <w:sz w:val="24"/>
          <w:szCs w:val="24"/>
        </w:rPr>
        <w:t>the</w:t>
      </w:r>
      <w:r w:rsidR="00301CA1" w:rsidRPr="00412144">
        <w:rPr>
          <w:sz w:val="24"/>
          <w:szCs w:val="24"/>
        </w:rPr>
        <w:t xml:space="preserve"> target</w:t>
      </w:r>
      <w:r w:rsidR="00A27D60">
        <w:rPr>
          <w:sz w:val="24"/>
          <w:szCs w:val="24"/>
        </w:rPr>
        <w:t>s</w:t>
      </w:r>
      <w:r w:rsidR="006D4535">
        <w:rPr>
          <w:sz w:val="24"/>
          <w:szCs w:val="24"/>
        </w:rPr>
        <w:t xml:space="preserve"> </w:t>
      </w:r>
      <w:r w:rsidR="00193ECA">
        <w:rPr>
          <w:sz w:val="24"/>
          <w:szCs w:val="24"/>
        </w:rPr>
        <w:t xml:space="preserve">for </w:t>
      </w:r>
      <w:r w:rsidR="00D148DC">
        <w:rPr>
          <w:sz w:val="24"/>
          <w:szCs w:val="24"/>
        </w:rPr>
        <w:t xml:space="preserve">PLP graduation plans, </w:t>
      </w:r>
      <w:r w:rsidR="00193ECA">
        <w:rPr>
          <w:sz w:val="24"/>
          <w:szCs w:val="24"/>
        </w:rPr>
        <w:t>dual and concurrent enrollment classes</w:t>
      </w:r>
      <w:r w:rsidR="00FC4D54">
        <w:rPr>
          <w:sz w:val="24"/>
          <w:szCs w:val="24"/>
        </w:rPr>
        <w:t xml:space="preserve">, </w:t>
      </w:r>
      <w:r w:rsidR="00301CA1" w:rsidRPr="00412144">
        <w:rPr>
          <w:sz w:val="24"/>
          <w:szCs w:val="24"/>
        </w:rPr>
        <w:t xml:space="preserve"> and</w:t>
      </w:r>
      <w:r w:rsidR="00D148DC">
        <w:rPr>
          <w:sz w:val="24"/>
          <w:szCs w:val="24"/>
        </w:rPr>
        <w:t xml:space="preserve"> and post-graduation employment</w:t>
      </w:r>
      <w:r w:rsidR="00C905CA">
        <w:rPr>
          <w:sz w:val="24"/>
          <w:szCs w:val="24"/>
        </w:rPr>
        <w:t xml:space="preserve">. The school did not </w:t>
      </w:r>
      <w:r w:rsidR="00301CA1" w:rsidRPr="00412144">
        <w:rPr>
          <w:sz w:val="24"/>
          <w:szCs w:val="24"/>
        </w:rPr>
        <w:t xml:space="preserve">meet the </w:t>
      </w:r>
      <w:r w:rsidR="00193ECA">
        <w:rPr>
          <w:sz w:val="24"/>
          <w:szCs w:val="24"/>
        </w:rPr>
        <w:t xml:space="preserve">target for </w:t>
      </w:r>
      <w:r w:rsidR="000A0330">
        <w:rPr>
          <w:sz w:val="24"/>
          <w:szCs w:val="24"/>
        </w:rPr>
        <w:t xml:space="preserve">acceptance at </w:t>
      </w:r>
      <w:r w:rsidR="00193ECA">
        <w:rPr>
          <w:sz w:val="24"/>
          <w:szCs w:val="24"/>
        </w:rPr>
        <w:t>post-secondary education</w:t>
      </w:r>
      <w:r w:rsidR="000A0330">
        <w:rPr>
          <w:sz w:val="24"/>
          <w:szCs w:val="24"/>
        </w:rPr>
        <w:t xml:space="preserve"> institutions.</w:t>
      </w:r>
    </w:p>
    <w:p w14:paraId="3846B69A" w14:textId="0BD8111C" w:rsidR="001D7236" w:rsidRDefault="001D7236" w:rsidP="001944B3">
      <w:pPr>
        <w:rPr>
          <w:sz w:val="24"/>
          <w:szCs w:val="24"/>
        </w:rPr>
      </w:pPr>
    </w:p>
    <w:p w14:paraId="7B150682" w14:textId="77777777" w:rsidR="001D7236" w:rsidRPr="00412144" w:rsidRDefault="001D7236" w:rsidP="001944B3">
      <w:pPr>
        <w:rPr>
          <w:sz w:val="24"/>
          <w:szCs w:val="24"/>
        </w:rPr>
      </w:pPr>
    </w:p>
    <w:tbl>
      <w:tblPr>
        <w:tblStyle w:val="TableGrid"/>
        <w:tblW w:w="0" w:type="auto"/>
        <w:tblLook w:val="04A0" w:firstRow="1" w:lastRow="0" w:firstColumn="1" w:lastColumn="0" w:noHBand="0" w:noVBand="1"/>
      </w:tblPr>
      <w:tblGrid>
        <w:gridCol w:w="9350"/>
      </w:tblGrid>
      <w:tr w:rsidR="00127134" w:rsidRPr="00412144" w14:paraId="6EF8583F" w14:textId="77777777" w:rsidTr="003F105D">
        <w:tc>
          <w:tcPr>
            <w:tcW w:w="9350" w:type="dxa"/>
            <w:shd w:val="clear" w:color="auto" w:fill="800000"/>
          </w:tcPr>
          <w:p w14:paraId="403FE9C7" w14:textId="70CE63B4" w:rsidR="00127134" w:rsidRPr="00412144" w:rsidRDefault="00127134" w:rsidP="003F105D">
            <w:pPr>
              <w:rPr>
                <w:rFonts w:cs="Arial"/>
                <w:sz w:val="24"/>
                <w:szCs w:val="24"/>
              </w:rPr>
            </w:pPr>
            <w:r w:rsidRPr="00412144">
              <w:rPr>
                <w:rFonts w:cs="Arial"/>
                <w:sz w:val="24"/>
                <w:szCs w:val="24"/>
              </w:rPr>
              <w:t xml:space="preserve">Section </w:t>
            </w:r>
            <w:r w:rsidR="00CC2179">
              <w:rPr>
                <w:rFonts w:cs="Arial"/>
                <w:sz w:val="24"/>
                <w:szCs w:val="24"/>
              </w:rPr>
              <w:t>9</w:t>
            </w:r>
            <w:r w:rsidRPr="00412144">
              <w:rPr>
                <w:rFonts w:cs="Arial"/>
                <w:sz w:val="24"/>
                <w:szCs w:val="24"/>
              </w:rPr>
              <w:t>: Finances</w:t>
            </w:r>
          </w:p>
        </w:tc>
      </w:tr>
    </w:tbl>
    <w:p w14:paraId="30C40466"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4145"/>
        <w:gridCol w:w="2515"/>
        <w:gridCol w:w="2343"/>
        <w:gridCol w:w="1797"/>
      </w:tblGrid>
      <w:tr w:rsidR="00127134" w14:paraId="71975589" w14:textId="77777777" w:rsidTr="000C6C21">
        <w:tc>
          <w:tcPr>
            <w:tcW w:w="4145" w:type="dxa"/>
            <w:shd w:val="clear" w:color="auto" w:fill="D1767D"/>
          </w:tcPr>
          <w:p w14:paraId="6AE98F66" w14:textId="77777777" w:rsidR="00127134" w:rsidRPr="003666FE" w:rsidRDefault="00127134" w:rsidP="003F105D">
            <w:pPr>
              <w:jc w:val="center"/>
              <w:rPr>
                <w:b/>
                <w:sz w:val="24"/>
                <w:szCs w:val="24"/>
              </w:rPr>
            </w:pPr>
            <w:r>
              <w:rPr>
                <w:b/>
                <w:sz w:val="24"/>
                <w:szCs w:val="24"/>
              </w:rPr>
              <w:t>Measure</w:t>
            </w:r>
          </w:p>
        </w:tc>
        <w:tc>
          <w:tcPr>
            <w:tcW w:w="2515" w:type="dxa"/>
            <w:shd w:val="clear" w:color="auto" w:fill="D1767D"/>
          </w:tcPr>
          <w:p w14:paraId="1D2F2DCC" w14:textId="77777777" w:rsidR="00127134" w:rsidRPr="003666FE" w:rsidRDefault="00127134" w:rsidP="003F105D">
            <w:pPr>
              <w:jc w:val="center"/>
              <w:rPr>
                <w:b/>
                <w:sz w:val="24"/>
                <w:szCs w:val="24"/>
              </w:rPr>
            </w:pPr>
            <w:r>
              <w:rPr>
                <w:b/>
                <w:sz w:val="24"/>
                <w:szCs w:val="24"/>
              </w:rPr>
              <w:t>Target</w:t>
            </w:r>
          </w:p>
        </w:tc>
        <w:tc>
          <w:tcPr>
            <w:tcW w:w="2343" w:type="dxa"/>
            <w:shd w:val="clear" w:color="auto" w:fill="D1767D"/>
          </w:tcPr>
          <w:p w14:paraId="35FCBAC2" w14:textId="77777777" w:rsidR="00127134" w:rsidRPr="003666FE" w:rsidRDefault="00127134" w:rsidP="003F105D">
            <w:pPr>
              <w:jc w:val="center"/>
              <w:rPr>
                <w:b/>
                <w:sz w:val="24"/>
                <w:szCs w:val="24"/>
              </w:rPr>
            </w:pPr>
            <w:r>
              <w:rPr>
                <w:b/>
                <w:sz w:val="24"/>
                <w:szCs w:val="24"/>
              </w:rPr>
              <w:t>Results</w:t>
            </w:r>
          </w:p>
        </w:tc>
        <w:tc>
          <w:tcPr>
            <w:tcW w:w="1797" w:type="dxa"/>
            <w:shd w:val="clear" w:color="auto" w:fill="D1767D"/>
          </w:tcPr>
          <w:p w14:paraId="3B95818A" w14:textId="38716E54" w:rsidR="00127134" w:rsidRPr="003666FE" w:rsidRDefault="00127134" w:rsidP="003F105D">
            <w:pPr>
              <w:jc w:val="center"/>
              <w:rPr>
                <w:b/>
                <w:sz w:val="24"/>
                <w:szCs w:val="24"/>
              </w:rPr>
            </w:pPr>
          </w:p>
        </w:tc>
      </w:tr>
      <w:tr w:rsidR="00127134" w14:paraId="4C9F74CC" w14:textId="77777777" w:rsidTr="008048A4">
        <w:tc>
          <w:tcPr>
            <w:tcW w:w="4145" w:type="dxa"/>
          </w:tcPr>
          <w:p w14:paraId="55B950C5" w14:textId="7D12B554" w:rsidR="00127134" w:rsidRPr="008048A4" w:rsidRDefault="008048A4" w:rsidP="008048A4">
            <w:pPr>
              <w:rPr>
                <w:sz w:val="24"/>
                <w:szCs w:val="24"/>
              </w:rPr>
            </w:pPr>
            <w:r>
              <w:rPr>
                <w:sz w:val="24"/>
                <w:szCs w:val="24"/>
              </w:rPr>
              <w:t>Budget versus actual revenue and expenditures</w:t>
            </w:r>
          </w:p>
        </w:tc>
        <w:tc>
          <w:tcPr>
            <w:tcW w:w="2515" w:type="dxa"/>
          </w:tcPr>
          <w:p w14:paraId="415C73E7" w14:textId="6A722729" w:rsidR="00127134" w:rsidRPr="008048A4" w:rsidRDefault="008048A4" w:rsidP="008048A4">
            <w:pPr>
              <w:rPr>
                <w:sz w:val="24"/>
                <w:szCs w:val="24"/>
              </w:rPr>
            </w:pPr>
            <w:r>
              <w:rPr>
                <w:sz w:val="24"/>
                <w:szCs w:val="24"/>
              </w:rPr>
              <w:t>Annual budget balance</w:t>
            </w:r>
          </w:p>
        </w:tc>
        <w:tc>
          <w:tcPr>
            <w:tcW w:w="2343" w:type="dxa"/>
          </w:tcPr>
          <w:p w14:paraId="12D732B2" w14:textId="5B24861A" w:rsidR="00127134" w:rsidRPr="00A00297" w:rsidRDefault="0069396A" w:rsidP="008048A4">
            <w:pPr>
              <w:rPr>
                <w:sz w:val="24"/>
                <w:szCs w:val="24"/>
              </w:rPr>
            </w:pPr>
            <w:r w:rsidRPr="00A00297">
              <w:rPr>
                <w:sz w:val="24"/>
                <w:szCs w:val="24"/>
              </w:rPr>
              <w:t>B</w:t>
            </w:r>
            <w:r w:rsidR="00757AA7" w:rsidRPr="00A00297">
              <w:rPr>
                <w:sz w:val="24"/>
                <w:szCs w:val="24"/>
              </w:rPr>
              <w:t>alance</w:t>
            </w:r>
            <w:r w:rsidRPr="00A00297">
              <w:rPr>
                <w:sz w:val="24"/>
                <w:szCs w:val="24"/>
              </w:rPr>
              <w:t>d budget provided</w:t>
            </w:r>
          </w:p>
        </w:tc>
        <w:tc>
          <w:tcPr>
            <w:tcW w:w="1797" w:type="dxa"/>
          </w:tcPr>
          <w:p w14:paraId="64C09EF8" w14:textId="2DE82A32" w:rsidR="00127134" w:rsidRPr="00A00297" w:rsidRDefault="0069396A" w:rsidP="008048A4">
            <w:pPr>
              <w:rPr>
                <w:sz w:val="24"/>
                <w:szCs w:val="24"/>
              </w:rPr>
            </w:pPr>
            <w:r w:rsidRPr="00A00297">
              <w:rPr>
                <w:sz w:val="24"/>
                <w:szCs w:val="24"/>
              </w:rPr>
              <w:t>Met</w:t>
            </w:r>
          </w:p>
        </w:tc>
      </w:tr>
    </w:tbl>
    <w:p w14:paraId="6C703EE5" w14:textId="77777777" w:rsidR="00127134" w:rsidRDefault="00127134" w:rsidP="00127134">
      <w:pPr>
        <w:jc w:val="both"/>
        <w:rPr>
          <w:b/>
          <w:sz w:val="24"/>
          <w:szCs w:val="24"/>
          <w:u w:val="single"/>
        </w:rPr>
      </w:pPr>
    </w:p>
    <w:p w14:paraId="2929CEC7" w14:textId="77777777" w:rsidR="00127134" w:rsidRDefault="00127134" w:rsidP="00127134">
      <w:pPr>
        <w:rPr>
          <w:b/>
          <w:sz w:val="24"/>
          <w:szCs w:val="24"/>
          <w:u w:val="single"/>
        </w:rPr>
      </w:pPr>
      <w:r>
        <w:rPr>
          <w:b/>
          <w:sz w:val="24"/>
          <w:szCs w:val="24"/>
          <w:u w:val="single"/>
        </w:rPr>
        <w:t>Discussion</w:t>
      </w:r>
    </w:p>
    <w:p w14:paraId="43EE7E3C" w14:textId="73779226" w:rsidR="00127134" w:rsidRPr="00412144" w:rsidRDefault="00757AA7" w:rsidP="00757AA7">
      <w:pPr>
        <w:rPr>
          <w:sz w:val="24"/>
          <w:szCs w:val="24"/>
        </w:rPr>
      </w:pPr>
      <w:r w:rsidRPr="00412144">
        <w:rPr>
          <w:sz w:val="24"/>
          <w:szCs w:val="24"/>
        </w:rPr>
        <w:t xml:space="preserve">The school </w:t>
      </w:r>
      <w:r w:rsidR="0069396A">
        <w:rPr>
          <w:sz w:val="24"/>
          <w:szCs w:val="24"/>
        </w:rPr>
        <w:t>met it</w:t>
      </w:r>
      <w:r w:rsidR="00A00297">
        <w:rPr>
          <w:sz w:val="24"/>
          <w:szCs w:val="24"/>
        </w:rPr>
        <w:t>s</w:t>
      </w:r>
      <w:r w:rsidR="0069396A">
        <w:rPr>
          <w:sz w:val="24"/>
          <w:szCs w:val="24"/>
        </w:rPr>
        <w:t xml:space="preserve"> financial indicator target</w:t>
      </w:r>
      <w:r w:rsidR="00A83488">
        <w:rPr>
          <w:sz w:val="24"/>
          <w:szCs w:val="24"/>
        </w:rPr>
        <w:t xml:space="preserve"> by submitting a balanced budget.</w:t>
      </w:r>
    </w:p>
    <w:p w14:paraId="4AA92638" w14:textId="77777777" w:rsidR="00F710BB" w:rsidRDefault="00F710BB" w:rsidP="001944B3"/>
    <w:p w14:paraId="44A3EEC4" w14:textId="77777777" w:rsidR="009A4B9C" w:rsidRDefault="009A4B9C" w:rsidP="001944B3"/>
    <w:tbl>
      <w:tblPr>
        <w:tblStyle w:val="TableGrid"/>
        <w:tblW w:w="0" w:type="auto"/>
        <w:tblLook w:val="04A0" w:firstRow="1" w:lastRow="0" w:firstColumn="1" w:lastColumn="0" w:noHBand="0" w:noVBand="1"/>
      </w:tblPr>
      <w:tblGrid>
        <w:gridCol w:w="9350"/>
      </w:tblGrid>
      <w:tr w:rsidR="003666FE" w14:paraId="3F87A281" w14:textId="77777777" w:rsidTr="00FF4A56">
        <w:tc>
          <w:tcPr>
            <w:tcW w:w="9350" w:type="dxa"/>
            <w:shd w:val="clear" w:color="auto" w:fill="800000"/>
          </w:tcPr>
          <w:p w14:paraId="3CA5CBC9" w14:textId="33B3C08F" w:rsidR="003666FE" w:rsidRDefault="003666FE" w:rsidP="00FF4A56">
            <w:pPr>
              <w:rPr>
                <w:rFonts w:cs="Arial"/>
                <w:sz w:val="28"/>
                <w:szCs w:val="28"/>
              </w:rPr>
            </w:pPr>
            <w:r>
              <w:rPr>
                <w:rFonts w:cs="Arial"/>
                <w:sz w:val="28"/>
                <w:szCs w:val="28"/>
              </w:rPr>
              <w:t xml:space="preserve">Section </w:t>
            </w:r>
            <w:r w:rsidR="001944B3">
              <w:rPr>
                <w:rFonts w:cs="Arial"/>
                <w:sz w:val="28"/>
                <w:szCs w:val="28"/>
              </w:rPr>
              <w:t>1</w:t>
            </w:r>
            <w:r w:rsidR="00CC2179">
              <w:rPr>
                <w:rFonts w:cs="Arial"/>
                <w:sz w:val="28"/>
                <w:szCs w:val="28"/>
              </w:rPr>
              <w:t>0</w:t>
            </w:r>
            <w:r>
              <w:rPr>
                <w:rFonts w:cs="Arial"/>
                <w:sz w:val="28"/>
                <w:szCs w:val="28"/>
              </w:rPr>
              <w:t>: Governance Board Performance and Stewardship</w:t>
            </w:r>
          </w:p>
        </w:tc>
      </w:tr>
    </w:tbl>
    <w:p w14:paraId="74A8D0B5"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960"/>
        <w:gridCol w:w="2880"/>
        <w:gridCol w:w="2163"/>
        <w:gridCol w:w="1797"/>
      </w:tblGrid>
      <w:tr w:rsidR="008803D6" w14:paraId="64D982ED" w14:textId="77777777" w:rsidTr="000C6C21">
        <w:tc>
          <w:tcPr>
            <w:tcW w:w="3960" w:type="dxa"/>
            <w:shd w:val="clear" w:color="auto" w:fill="D1767D"/>
          </w:tcPr>
          <w:p w14:paraId="0B5BA35F" w14:textId="77777777" w:rsidR="008803D6" w:rsidRPr="003666FE" w:rsidRDefault="008803D6" w:rsidP="00FF4A56">
            <w:pPr>
              <w:jc w:val="center"/>
              <w:rPr>
                <w:b/>
                <w:sz w:val="24"/>
                <w:szCs w:val="24"/>
              </w:rPr>
            </w:pPr>
            <w:r>
              <w:rPr>
                <w:b/>
                <w:sz w:val="24"/>
                <w:szCs w:val="24"/>
              </w:rPr>
              <w:t>Measure</w:t>
            </w:r>
          </w:p>
        </w:tc>
        <w:tc>
          <w:tcPr>
            <w:tcW w:w="2880" w:type="dxa"/>
            <w:shd w:val="clear" w:color="auto" w:fill="D1767D"/>
          </w:tcPr>
          <w:p w14:paraId="5597317A" w14:textId="77777777" w:rsidR="008803D6" w:rsidRPr="003666FE" w:rsidRDefault="008803D6" w:rsidP="00FF4A56">
            <w:pPr>
              <w:jc w:val="center"/>
              <w:rPr>
                <w:b/>
                <w:sz w:val="24"/>
                <w:szCs w:val="24"/>
              </w:rPr>
            </w:pPr>
            <w:r>
              <w:rPr>
                <w:b/>
                <w:sz w:val="24"/>
                <w:szCs w:val="24"/>
              </w:rPr>
              <w:t>Target</w:t>
            </w:r>
          </w:p>
        </w:tc>
        <w:tc>
          <w:tcPr>
            <w:tcW w:w="2163" w:type="dxa"/>
            <w:shd w:val="clear" w:color="auto" w:fill="D1767D"/>
          </w:tcPr>
          <w:p w14:paraId="2451F77A" w14:textId="77777777" w:rsidR="008803D6" w:rsidRPr="003666FE" w:rsidRDefault="008803D6" w:rsidP="00FF4A56">
            <w:pPr>
              <w:jc w:val="center"/>
              <w:rPr>
                <w:b/>
                <w:sz w:val="24"/>
                <w:szCs w:val="24"/>
              </w:rPr>
            </w:pPr>
            <w:r>
              <w:rPr>
                <w:b/>
                <w:sz w:val="24"/>
                <w:szCs w:val="24"/>
              </w:rPr>
              <w:t>Results</w:t>
            </w:r>
          </w:p>
        </w:tc>
        <w:tc>
          <w:tcPr>
            <w:tcW w:w="1797" w:type="dxa"/>
            <w:shd w:val="clear" w:color="auto" w:fill="D1767D"/>
          </w:tcPr>
          <w:p w14:paraId="778FDB35" w14:textId="72A26A40" w:rsidR="008803D6" w:rsidRPr="003666FE" w:rsidRDefault="008803D6" w:rsidP="00FF4A56">
            <w:pPr>
              <w:jc w:val="center"/>
              <w:rPr>
                <w:b/>
                <w:sz w:val="24"/>
                <w:szCs w:val="24"/>
              </w:rPr>
            </w:pPr>
          </w:p>
        </w:tc>
      </w:tr>
      <w:tr w:rsidR="008803D6" w14:paraId="4EC54D1B" w14:textId="77777777" w:rsidTr="009429F3">
        <w:tc>
          <w:tcPr>
            <w:tcW w:w="3960" w:type="dxa"/>
          </w:tcPr>
          <w:p w14:paraId="0780B5E9" w14:textId="16448356" w:rsidR="008803D6" w:rsidRPr="001F74DD" w:rsidRDefault="001F74DD" w:rsidP="001F74DD">
            <w:pPr>
              <w:rPr>
                <w:sz w:val="24"/>
                <w:szCs w:val="24"/>
              </w:rPr>
            </w:pPr>
            <w:r>
              <w:rPr>
                <w:sz w:val="24"/>
                <w:szCs w:val="24"/>
              </w:rPr>
              <w:t xml:space="preserve">Public accountability, transparent, responsive </w:t>
            </w:r>
            <w:r w:rsidR="009429F3">
              <w:rPr>
                <w:sz w:val="24"/>
                <w:szCs w:val="24"/>
              </w:rPr>
              <w:t>and legally compliant board operations</w:t>
            </w:r>
          </w:p>
        </w:tc>
        <w:tc>
          <w:tcPr>
            <w:tcW w:w="2880" w:type="dxa"/>
          </w:tcPr>
          <w:p w14:paraId="6FCF7020" w14:textId="312792F5" w:rsidR="008803D6" w:rsidRPr="001F74DD" w:rsidRDefault="009429F3" w:rsidP="001F74DD">
            <w:pPr>
              <w:rPr>
                <w:sz w:val="24"/>
                <w:szCs w:val="24"/>
              </w:rPr>
            </w:pPr>
            <w:r>
              <w:rPr>
                <w:sz w:val="24"/>
                <w:szCs w:val="24"/>
              </w:rPr>
              <w:t>Meets legal requirements</w:t>
            </w:r>
          </w:p>
        </w:tc>
        <w:tc>
          <w:tcPr>
            <w:tcW w:w="2163" w:type="dxa"/>
          </w:tcPr>
          <w:p w14:paraId="040D7C95" w14:textId="4177E426" w:rsidR="008803D6" w:rsidRPr="001F74DD" w:rsidRDefault="008B7DAE" w:rsidP="001F74DD">
            <w:pPr>
              <w:rPr>
                <w:sz w:val="24"/>
                <w:szCs w:val="24"/>
              </w:rPr>
            </w:pPr>
            <w:r>
              <w:rPr>
                <w:sz w:val="24"/>
                <w:szCs w:val="24"/>
              </w:rPr>
              <w:t>The board met regularly and posted meeting agendas and minutes as required.</w:t>
            </w:r>
          </w:p>
        </w:tc>
        <w:tc>
          <w:tcPr>
            <w:tcW w:w="1797" w:type="dxa"/>
          </w:tcPr>
          <w:p w14:paraId="14710479" w14:textId="65971D85" w:rsidR="008803D6" w:rsidRPr="001F74DD" w:rsidRDefault="00931B76" w:rsidP="001F74DD">
            <w:pPr>
              <w:rPr>
                <w:sz w:val="24"/>
                <w:szCs w:val="24"/>
              </w:rPr>
            </w:pPr>
            <w:r>
              <w:rPr>
                <w:sz w:val="24"/>
                <w:szCs w:val="24"/>
              </w:rPr>
              <w:t>Met</w:t>
            </w:r>
          </w:p>
        </w:tc>
      </w:tr>
    </w:tbl>
    <w:p w14:paraId="2A31C53C" w14:textId="77777777" w:rsidR="00D43B0B" w:rsidRDefault="00D43B0B" w:rsidP="008803D6">
      <w:pPr>
        <w:jc w:val="both"/>
        <w:rPr>
          <w:b/>
          <w:sz w:val="24"/>
          <w:szCs w:val="24"/>
          <w:u w:val="single"/>
        </w:rPr>
      </w:pPr>
    </w:p>
    <w:p w14:paraId="2B52C06E" w14:textId="5112C5AA" w:rsidR="008803D6" w:rsidRDefault="00D43B0B" w:rsidP="008803D6">
      <w:pPr>
        <w:rPr>
          <w:b/>
          <w:sz w:val="24"/>
          <w:szCs w:val="24"/>
          <w:u w:val="single"/>
        </w:rPr>
      </w:pPr>
      <w:r>
        <w:rPr>
          <w:b/>
          <w:sz w:val="24"/>
          <w:szCs w:val="24"/>
          <w:u w:val="single"/>
        </w:rPr>
        <w:t>Discussion</w:t>
      </w:r>
    </w:p>
    <w:p w14:paraId="20AD047E" w14:textId="06356747" w:rsidR="003666FE" w:rsidRPr="00931B76" w:rsidRDefault="008B7DAE" w:rsidP="008B7DAE">
      <w:pPr>
        <w:rPr>
          <w:sz w:val="24"/>
          <w:szCs w:val="24"/>
        </w:rPr>
      </w:pPr>
      <w:r w:rsidRPr="00931B76">
        <w:rPr>
          <w:sz w:val="24"/>
          <w:szCs w:val="24"/>
        </w:rPr>
        <w:t>The school met its target for governance</w:t>
      </w:r>
      <w:r w:rsidR="00DF2DAA">
        <w:rPr>
          <w:sz w:val="24"/>
          <w:szCs w:val="24"/>
        </w:rPr>
        <w:t xml:space="preserve"> by meeting monthly and posting both agendas and minutes</w:t>
      </w:r>
      <w:r w:rsidRPr="00931B76">
        <w:rPr>
          <w:sz w:val="24"/>
          <w:szCs w:val="24"/>
        </w:rPr>
        <w:t>.</w:t>
      </w:r>
    </w:p>
    <w:p w14:paraId="50603DF2" w14:textId="01FAB457" w:rsidR="00F710BB" w:rsidRDefault="00F710BB" w:rsidP="001944B3"/>
    <w:p w14:paraId="09E50EA7" w14:textId="7ED52618" w:rsidR="00931B76" w:rsidRDefault="00931B76" w:rsidP="001944B3"/>
    <w:p w14:paraId="52234FC4" w14:textId="2FB80585" w:rsidR="00445BC3" w:rsidRDefault="00445BC3" w:rsidP="001944B3"/>
    <w:p w14:paraId="41B887B3" w14:textId="5F3AA356" w:rsidR="00445BC3" w:rsidRDefault="00445BC3" w:rsidP="001944B3"/>
    <w:p w14:paraId="6798F4C1" w14:textId="11EEFA3B" w:rsidR="00445BC3" w:rsidRDefault="00445BC3" w:rsidP="001944B3"/>
    <w:p w14:paraId="18025977" w14:textId="2D2EEE44" w:rsidR="00CC2179" w:rsidRDefault="00CC2179" w:rsidP="001944B3"/>
    <w:p w14:paraId="7C777DD7" w14:textId="77777777" w:rsidR="00CC2179" w:rsidRDefault="00CC2179" w:rsidP="001944B3"/>
    <w:p w14:paraId="7E446B60" w14:textId="21D839FD" w:rsidR="00445BC3" w:rsidRDefault="00445BC3" w:rsidP="001944B3"/>
    <w:p w14:paraId="7F3558FA" w14:textId="77777777" w:rsidR="00445BC3" w:rsidRDefault="00445BC3" w:rsidP="001944B3"/>
    <w:tbl>
      <w:tblPr>
        <w:tblStyle w:val="TableGrid"/>
        <w:tblW w:w="0" w:type="auto"/>
        <w:tblLook w:val="04A0" w:firstRow="1" w:lastRow="0" w:firstColumn="1" w:lastColumn="0" w:noHBand="0" w:noVBand="1"/>
      </w:tblPr>
      <w:tblGrid>
        <w:gridCol w:w="9350"/>
      </w:tblGrid>
      <w:tr w:rsidR="00127134" w14:paraId="1A654F85" w14:textId="77777777" w:rsidTr="003F105D">
        <w:tc>
          <w:tcPr>
            <w:tcW w:w="9350" w:type="dxa"/>
            <w:shd w:val="clear" w:color="auto" w:fill="800000"/>
          </w:tcPr>
          <w:p w14:paraId="6C808B1A" w14:textId="665D3518" w:rsidR="00127134" w:rsidRDefault="00127134" w:rsidP="003F105D">
            <w:pPr>
              <w:rPr>
                <w:rFonts w:cs="Arial"/>
                <w:sz w:val="28"/>
                <w:szCs w:val="28"/>
              </w:rPr>
            </w:pPr>
            <w:r>
              <w:rPr>
                <w:rFonts w:cs="Arial"/>
                <w:sz w:val="28"/>
                <w:szCs w:val="28"/>
              </w:rPr>
              <w:t xml:space="preserve">Section </w:t>
            </w:r>
            <w:r w:rsidR="000139E5">
              <w:rPr>
                <w:rFonts w:cs="Arial"/>
                <w:sz w:val="28"/>
                <w:szCs w:val="28"/>
              </w:rPr>
              <w:t>1</w:t>
            </w:r>
            <w:r w:rsidR="00CC2179">
              <w:rPr>
                <w:rFonts w:cs="Arial"/>
                <w:sz w:val="28"/>
                <w:szCs w:val="28"/>
              </w:rPr>
              <w:t>1</w:t>
            </w:r>
            <w:r>
              <w:rPr>
                <w:rFonts w:cs="Arial"/>
                <w:sz w:val="28"/>
                <w:szCs w:val="28"/>
              </w:rPr>
              <w:t xml:space="preserve">: Facilities </w:t>
            </w:r>
          </w:p>
        </w:tc>
      </w:tr>
    </w:tbl>
    <w:p w14:paraId="19D1F38E"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3240"/>
        <w:gridCol w:w="3293"/>
        <w:gridCol w:w="2197"/>
        <w:gridCol w:w="2070"/>
      </w:tblGrid>
      <w:tr w:rsidR="00127134" w14:paraId="212BAAC3" w14:textId="77777777" w:rsidTr="000C6C21">
        <w:tc>
          <w:tcPr>
            <w:tcW w:w="3240" w:type="dxa"/>
            <w:shd w:val="clear" w:color="auto" w:fill="D1767D"/>
          </w:tcPr>
          <w:p w14:paraId="2679565E" w14:textId="77777777" w:rsidR="00127134" w:rsidRPr="003666FE" w:rsidRDefault="00127134" w:rsidP="003F105D">
            <w:pPr>
              <w:jc w:val="center"/>
              <w:rPr>
                <w:b/>
                <w:sz w:val="24"/>
                <w:szCs w:val="24"/>
              </w:rPr>
            </w:pPr>
            <w:r>
              <w:rPr>
                <w:b/>
                <w:sz w:val="24"/>
                <w:szCs w:val="24"/>
              </w:rPr>
              <w:t>Measure</w:t>
            </w:r>
          </w:p>
        </w:tc>
        <w:tc>
          <w:tcPr>
            <w:tcW w:w="3293" w:type="dxa"/>
            <w:shd w:val="clear" w:color="auto" w:fill="D1767D"/>
          </w:tcPr>
          <w:p w14:paraId="17F32E71" w14:textId="77777777" w:rsidR="00127134" w:rsidRPr="003666FE" w:rsidRDefault="00127134" w:rsidP="003F105D">
            <w:pPr>
              <w:jc w:val="center"/>
              <w:rPr>
                <w:b/>
                <w:sz w:val="24"/>
                <w:szCs w:val="24"/>
              </w:rPr>
            </w:pPr>
            <w:r>
              <w:rPr>
                <w:b/>
                <w:sz w:val="24"/>
                <w:szCs w:val="24"/>
              </w:rPr>
              <w:t>Target</w:t>
            </w:r>
          </w:p>
        </w:tc>
        <w:tc>
          <w:tcPr>
            <w:tcW w:w="2197" w:type="dxa"/>
            <w:shd w:val="clear" w:color="auto" w:fill="D1767D"/>
          </w:tcPr>
          <w:p w14:paraId="674953CE" w14:textId="77777777" w:rsidR="00127134" w:rsidRPr="003666FE" w:rsidRDefault="00127134" w:rsidP="003F105D">
            <w:pPr>
              <w:jc w:val="center"/>
              <w:rPr>
                <w:b/>
                <w:sz w:val="24"/>
                <w:szCs w:val="24"/>
              </w:rPr>
            </w:pPr>
            <w:r>
              <w:rPr>
                <w:b/>
                <w:sz w:val="24"/>
                <w:szCs w:val="24"/>
              </w:rPr>
              <w:t>Results</w:t>
            </w:r>
          </w:p>
        </w:tc>
        <w:tc>
          <w:tcPr>
            <w:tcW w:w="2070" w:type="dxa"/>
            <w:shd w:val="clear" w:color="auto" w:fill="D1767D"/>
          </w:tcPr>
          <w:p w14:paraId="0320ECDE" w14:textId="5BD2FC01" w:rsidR="00127134" w:rsidRPr="003666FE" w:rsidRDefault="00127134" w:rsidP="003F105D">
            <w:pPr>
              <w:jc w:val="center"/>
              <w:rPr>
                <w:b/>
                <w:sz w:val="24"/>
                <w:szCs w:val="24"/>
              </w:rPr>
            </w:pPr>
          </w:p>
        </w:tc>
      </w:tr>
      <w:tr w:rsidR="00127134" w14:paraId="536EB9A6" w14:textId="77777777" w:rsidTr="00281B6F">
        <w:tc>
          <w:tcPr>
            <w:tcW w:w="3240" w:type="dxa"/>
          </w:tcPr>
          <w:p w14:paraId="2342B178" w14:textId="0BDD755E" w:rsidR="00127134" w:rsidRPr="008B2FB7" w:rsidRDefault="008B2FB7" w:rsidP="008B2FB7">
            <w:pPr>
              <w:rPr>
                <w:sz w:val="24"/>
                <w:szCs w:val="24"/>
              </w:rPr>
            </w:pPr>
            <w:r>
              <w:rPr>
                <w:sz w:val="24"/>
                <w:szCs w:val="24"/>
              </w:rPr>
              <w:t xml:space="preserve">Facility meets </w:t>
            </w:r>
            <w:r w:rsidR="000365BF">
              <w:rPr>
                <w:sz w:val="24"/>
                <w:szCs w:val="24"/>
              </w:rPr>
              <w:t>s</w:t>
            </w:r>
            <w:r>
              <w:rPr>
                <w:sz w:val="24"/>
                <w:szCs w:val="24"/>
              </w:rPr>
              <w:t>tate standards</w:t>
            </w:r>
          </w:p>
        </w:tc>
        <w:tc>
          <w:tcPr>
            <w:tcW w:w="3293" w:type="dxa"/>
          </w:tcPr>
          <w:p w14:paraId="509EFCAB" w14:textId="7513CBE1" w:rsidR="00127134" w:rsidRPr="008B2FB7" w:rsidRDefault="000365BF" w:rsidP="008B2FB7">
            <w:pPr>
              <w:rPr>
                <w:sz w:val="24"/>
                <w:szCs w:val="24"/>
              </w:rPr>
            </w:pPr>
            <w:r>
              <w:rPr>
                <w:sz w:val="24"/>
                <w:szCs w:val="24"/>
              </w:rPr>
              <w:t xml:space="preserve">Facility will meet all applicable state standards </w:t>
            </w:r>
            <w:r w:rsidR="00281B6F">
              <w:rPr>
                <w:sz w:val="24"/>
                <w:szCs w:val="24"/>
              </w:rPr>
              <w:t xml:space="preserve">for public schools </w:t>
            </w:r>
            <w:r>
              <w:rPr>
                <w:sz w:val="24"/>
                <w:szCs w:val="24"/>
              </w:rPr>
              <w:t xml:space="preserve">  </w:t>
            </w:r>
          </w:p>
        </w:tc>
        <w:tc>
          <w:tcPr>
            <w:tcW w:w="2197" w:type="dxa"/>
          </w:tcPr>
          <w:p w14:paraId="7E500F2C" w14:textId="4CCB6D89" w:rsidR="00127134" w:rsidRPr="008B2FB7" w:rsidRDefault="00F710BB" w:rsidP="008B2FB7">
            <w:pPr>
              <w:rPr>
                <w:sz w:val="24"/>
                <w:szCs w:val="24"/>
              </w:rPr>
            </w:pPr>
            <w:r>
              <w:rPr>
                <w:sz w:val="24"/>
                <w:szCs w:val="24"/>
              </w:rPr>
              <w:t>Facility met standards</w:t>
            </w:r>
          </w:p>
        </w:tc>
        <w:tc>
          <w:tcPr>
            <w:tcW w:w="2070" w:type="dxa"/>
          </w:tcPr>
          <w:p w14:paraId="60631021" w14:textId="7DD3F7EE" w:rsidR="00127134" w:rsidRPr="008B2FB7" w:rsidRDefault="009456B4" w:rsidP="008B2FB7">
            <w:pPr>
              <w:rPr>
                <w:sz w:val="24"/>
                <w:szCs w:val="24"/>
              </w:rPr>
            </w:pPr>
            <w:r>
              <w:rPr>
                <w:sz w:val="24"/>
                <w:szCs w:val="24"/>
              </w:rPr>
              <w:t>Met</w:t>
            </w:r>
          </w:p>
        </w:tc>
      </w:tr>
    </w:tbl>
    <w:p w14:paraId="12C9216A" w14:textId="77777777" w:rsidR="00127134" w:rsidRDefault="00127134" w:rsidP="00127134">
      <w:pPr>
        <w:jc w:val="both"/>
        <w:rPr>
          <w:b/>
          <w:sz w:val="24"/>
          <w:szCs w:val="24"/>
          <w:u w:val="single"/>
        </w:rPr>
      </w:pPr>
    </w:p>
    <w:p w14:paraId="49139B60" w14:textId="77777777" w:rsidR="00127134" w:rsidRDefault="00127134" w:rsidP="00127134">
      <w:pPr>
        <w:rPr>
          <w:b/>
          <w:sz w:val="24"/>
          <w:szCs w:val="24"/>
          <w:u w:val="single"/>
        </w:rPr>
      </w:pPr>
      <w:r>
        <w:rPr>
          <w:b/>
          <w:sz w:val="24"/>
          <w:szCs w:val="24"/>
          <w:u w:val="single"/>
        </w:rPr>
        <w:t>Discussion</w:t>
      </w:r>
    </w:p>
    <w:p w14:paraId="103C90BD" w14:textId="2D8865A6" w:rsidR="00127134" w:rsidRPr="00931B76" w:rsidRDefault="00931B76" w:rsidP="00127134">
      <w:pPr>
        <w:rPr>
          <w:sz w:val="24"/>
          <w:szCs w:val="24"/>
        </w:rPr>
      </w:pPr>
      <w:r w:rsidRPr="00931B76">
        <w:rPr>
          <w:sz w:val="24"/>
          <w:szCs w:val="24"/>
        </w:rPr>
        <w:t>The school met its target for facilities</w:t>
      </w:r>
      <w:r w:rsidR="00DF2DAA">
        <w:rPr>
          <w:sz w:val="24"/>
          <w:szCs w:val="24"/>
        </w:rPr>
        <w:t xml:space="preserve"> by meeting facilities standards for public schools</w:t>
      </w:r>
      <w:r w:rsidRPr="00931B76">
        <w:rPr>
          <w:sz w:val="24"/>
          <w:szCs w:val="24"/>
        </w:rPr>
        <w:t>.</w:t>
      </w:r>
    </w:p>
    <w:p w14:paraId="3968B097" w14:textId="6C575CD6" w:rsidR="00281B6F" w:rsidRDefault="00281B6F" w:rsidP="00127134">
      <w:pPr>
        <w:jc w:val="both"/>
        <w:rPr>
          <w:b/>
          <w:sz w:val="24"/>
          <w:szCs w:val="24"/>
          <w:highlight w:val="lightGray"/>
          <w:u w:val="single"/>
        </w:rPr>
      </w:pPr>
    </w:p>
    <w:p w14:paraId="6E9180DD" w14:textId="77777777" w:rsidR="001216A5" w:rsidRDefault="001216A5" w:rsidP="00127134">
      <w:pPr>
        <w:jc w:val="both"/>
        <w:rPr>
          <w:b/>
          <w:sz w:val="24"/>
          <w:szCs w:val="24"/>
          <w:highlight w:val="lightGray"/>
          <w:u w:val="single"/>
        </w:rPr>
      </w:pPr>
    </w:p>
    <w:tbl>
      <w:tblPr>
        <w:tblStyle w:val="TableGrid"/>
        <w:tblW w:w="0" w:type="auto"/>
        <w:tblLook w:val="04A0" w:firstRow="1" w:lastRow="0" w:firstColumn="1" w:lastColumn="0" w:noHBand="0" w:noVBand="1"/>
      </w:tblPr>
      <w:tblGrid>
        <w:gridCol w:w="9350"/>
      </w:tblGrid>
      <w:tr w:rsidR="000139E5" w14:paraId="592E9A9F" w14:textId="77777777" w:rsidTr="0097141B">
        <w:tc>
          <w:tcPr>
            <w:tcW w:w="9350" w:type="dxa"/>
            <w:shd w:val="clear" w:color="auto" w:fill="800000"/>
          </w:tcPr>
          <w:p w14:paraId="181ADA1F" w14:textId="367D2F00" w:rsidR="000139E5" w:rsidRDefault="000139E5" w:rsidP="0097141B">
            <w:pPr>
              <w:rPr>
                <w:rFonts w:cs="Arial"/>
                <w:sz w:val="28"/>
                <w:szCs w:val="28"/>
              </w:rPr>
            </w:pPr>
            <w:r>
              <w:rPr>
                <w:rFonts w:cs="Arial"/>
                <w:sz w:val="28"/>
                <w:szCs w:val="28"/>
              </w:rPr>
              <w:t>Section 1</w:t>
            </w:r>
            <w:r w:rsidR="00CC2179">
              <w:rPr>
                <w:rFonts w:cs="Arial"/>
                <w:sz w:val="28"/>
                <w:szCs w:val="28"/>
              </w:rPr>
              <w:t>2</w:t>
            </w:r>
            <w:r>
              <w:rPr>
                <w:rFonts w:cs="Arial"/>
                <w:sz w:val="28"/>
                <w:szCs w:val="28"/>
              </w:rPr>
              <w:t xml:space="preserve">: </w:t>
            </w:r>
            <w:r w:rsidR="004C4AAD">
              <w:rPr>
                <w:rFonts w:cs="Arial"/>
                <w:sz w:val="28"/>
                <w:szCs w:val="28"/>
              </w:rPr>
              <w:t>Transportation</w:t>
            </w:r>
          </w:p>
        </w:tc>
      </w:tr>
    </w:tbl>
    <w:p w14:paraId="757B113B"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3510"/>
        <w:gridCol w:w="3023"/>
        <w:gridCol w:w="2470"/>
        <w:gridCol w:w="1797"/>
      </w:tblGrid>
      <w:tr w:rsidR="00127134" w14:paraId="30F16E36" w14:textId="77777777" w:rsidTr="000C6C21">
        <w:tc>
          <w:tcPr>
            <w:tcW w:w="3510" w:type="dxa"/>
            <w:shd w:val="clear" w:color="auto" w:fill="D1767D"/>
          </w:tcPr>
          <w:p w14:paraId="0D50EBC3" w14:textId="77777777" w:rsidR="00127134" w:rsidRPr="003666FE" w:rsidRDefault="00127134" w:rsidP="003F105D">
            <w:pPr>
              <w:jc w:val="center"/>
              <w:rPr>
                <w:b/>
                <w:sz w:val="24"/>
                <w:szCs w:val="24"/>
              </w:rPr>
            </w:pPr>
            <w:r>
              <w:rPr>
                <w:b/>
                <w:sz w:val="24"/>
                <w:szCs w:val="24"/>
              </w:rPr>
              <w:t>Measure</w:t>
            </w:r>
          </w:p>
        </w:tc>
        <w:tc>
          <w:tcPr>
            <w:tcW w:w="3023" w:type="dxa"/>
            <w:shd w:val="clear" w:color="auto" w:fill="D1767D"/>
          </w:tcPr>
          <w:p w14:paraId="74715DE5" w14:textId="77777777" w:rsidR="00127134" w:rsidRPr="003666FE" w:rsidRDefault="00127134" w:rsidP="003F105D">
            <w:pPr>
              <w:jc w:val="center"/>
              <w:rPr>
                <w:b/>
                <w:sz w:val="24"/>
                <w:szCs w:val="24"/>
              </w:rPr>
            </w:pPr>
            <w:r>
              <w:rPr>
                <w:b/>
                <w:sz w:val="24"/>
                <w:szCs w:val="24"/>
              </w:rPr>
              <w:t>Target</w:t>
            </w:r>
          </w:p>
        </w:tc>
        <w:tc>
          <w:tcPr>
            <w:tcW w:w="2470" w:type="dxa"/>
            <w:shd w:val="clear" w:color="auto" w:fill="D1767D"/>
          </w:tcPr>
          <w:p w14:paraId="3C2C1406" w14:textId="77777777" w:rsidR="00127134" w:rsidRPr="003666FE" w:rsidRDefault="00127134" w:rsidP="003F105D">
            <w:pPr>
              <w:jc w:val="center"/>
              <w:rPr>
                <w:b/>
                <w:sz w:val="24"/>
                <w:szCs w:val="24"/>
              </w:rPr>
            </w:pPr>
            <w:r>
              <w:rPr>
                <w:b/>
                <w:sz w:val="24"/>
                <w:szCs w:val="24"/>
              </w:rPr>
              <w:t>Results</w:t>
            </w:r>
          </w:p>
        </w:tc>
        <w:tc>
          <w:tcPr>
            <w:tcW w:w="1797" w:type="dxa"/>
            <w:shd w:val="clear" w:color="auto" w:fill="D1767D"/>
          </w:tcPr>
          <w:p w14:paraId="02091183" w14:textId="481A9BCA" w:rsidR="00127134" w:rsidRPr="003666FE" w:rsidRDefault="00127134" w:rsidP="003F105D">
            <w:pPr>
              <w:jc w:val="center"/>
              <w:rPr>
                <w:b/>
                <w:sz w:val="24"/>
                <w:szCs w:val="24"/>
              </w:rPr>
            </w:pPr>
          </w:p>
        </w:tc>
      </w:tr>
      <w:tr w:rsidR="00127134" w14:paraId="43ACC6C9" w14:textId="77777777" w:rsidTr="00EA0F1B">
        <w:tc>
          <w:tcPr>
            <w:tcW w:w="3510" w:type="dxa"/>
          </w:tcPr>
          <w:p w14:paraId="391DDA1F" w14:textId="2B5C2674" w:rsidR="00127134" w:rsidRPr="00281B6F" w:rsidRDefault="00281B6F" w:rsidP="00281B6F">
            <w:pPr>
              <w:rPr>
                <w:sz w:val="24"/>
                <w:szCs w:val="24"/>
              </w:rPr>
            </w:pPr>
            <w:r>
              <w:rPr>
                <w:sz w:val="24"/>
                <w:szCs w:val="24"/>
              </w:rPr>
              <w:t>Record</w:t>
            </w:r>
            <w:r w:rsidR="00DD59EC">
              <w:rPr>
                <w:sz w:val="24"/>
                <w:szCs w:val="24"/>
              </w:rPr>
              <w:t xml:space="preserve"> of costs and student utilization</w:t>
            </w:r>
          </w:p>
        </w:tc>
        <w:tc>
          <w:tcPr>
            <w:tcW w:w="3023" w:type="dxa"/>
          </w:tcPr>
          <w:p w14:paraId="4945B333" w14:textId="0645479D" w:rsidR="00127134" w:rsidRPr="00281B6F" w:rsidRDefault="00DD59EC" w:rsidP="00281B6F">
            <w:pPr>
              <w:rPr>
                <w:sz w:val="24"/>
                <w:szCs w:val="24"/>
              </w:rPr>
            </w:pPr>
            <w:r>
              <w:rPr>
                <w:sz w:val="24"/>
                <w:szCs w:val="24"/>
              </w:rPr>
              <w:t>Transportation is safe and efficient</w:t>
            </w:r>
          </w:p>
        </w:tc>
        <w:tc>
          <w:tcPr>
            <w:tcW w:w="2470" w:type="dxa"/>
          </w:tcPr>
          <w:p w14:paraId="11F88080" w14:textId="4EEE1681" w:rsidR="00127134" w:rsidRPr="00281B6F" w:rsidRDefault="00386980" w:rsidP="00281B6F">
            <w:pPr>
              <w:rPr>
                <w:sz w:val="24"/>
                <w:szCs w:val="24"/>
              </w:rPr>
            </w:pPr>
            <w:r>
              <w:rPr>
                <w:sz w:val="24"/>
                <w:szCs w:val="24"/>
              </w:rPr>
              <w:t>Transportation was safe and efficient</w:t>
            </w:r>
          </w:p>
        </w:tc>
        <w:tc>
          <w:tcPr>
            <w:tcW w:w="1797" w:type="dxa"/>
          </w:tcPr>
          <w:p w14:paraId="0566613B" w14:textId="5FB7632C" w:rsidR="00127134" w:rsidRPr="00281B6F" w:rsidRDefault="009456B4" w:rsidP="00281B6F">
            <w:pPr>
              <w:rPr>
                <w:sz w:val="24"/>
                <w:szCs w:val="24"/>
              </w:rPr>
            </w:pPr>
            <w:r>
              <w:rPr>
                <w:sz w:val="24"/>
                <w:szCs w:val="24"/>
              </w:rPr>
              <w:t>Met</w:t>
            </w:r>
          </w:p>
        </w:tc>
      </w:tr>
    </w:tbl>
    <w:p w14:paraId="361E3F79" w14:textId="77777777" w:rsidR="00127134" w:rsidRDefault="00127134" w:rsidP="00127134">
      <w:pPr>
        <w:jc w:val="both"/>
        <w:rPr>
          <w:b/>
          <w:sz w:val="24"/>
          <w:szCs w:val="24"/>
          <w:u w:val="single"/>
        </w:rPr>
      </w:pPr>
    </w:p>
    <w:p w14:paraId="4175C6AB" w14:textId="77777777" w:rsidR="00127134" w:rsidRPr="00127134" w:rsidRDefault="00127134" w:rsidP="00127134">
      <w:pPr>
        <w:rPr>
          <w:b/>
          <w:sz w:val="24"/>
          <w:szCs w:val="24"/>
          <w:u w:val="single"/>
        </w:rPr>
      </w:pPr>
      <w:r>
        <w:rPr>
          <w:b/>
          <w:sz w:val="24"/>
          <w:szCs w:val="24"/>
          <w:u w:val="single"/>
        </w:rPr>
        <w:t>Discussion</w:t>
      </w:r>
    </w:p>
    <w:p w14:paraId="0E59FB70" w14:textId="015D4F0E" w:rsidR="001216A5" w:rsidRDefault="00931B76" w:rsidP="00127134">
      <w:pPr>
        <w:jc w:val="both"/>
        <w:rPr>
          <w:bCs/>
          <w:sz w:val="24"/>
          <w:szCs w:val="24"/>
        </w:rPr>
      </w:pPr>
      <w:r w:rsidRPr="00931B76">
        <w:rPr>
          <w:bCs/>
          <w:sz w:val="24"/>
          <w:szCs w:val="24"/>
        </w:rPr>
        <w:t xml:space="preserve">The school met its target for </w:t>
      </w:r>
      <w:r w:rsidR="001216A5">
        <w:rPr>
          <w:bCs/>
          <w:sz w:val="24"/>
          <w:szCs w:val="24"/>
        </w:rPr>
        <w:t xml:space="preserve">safe and </w:t>
      </w:r>
      <w:r w:rsidR="00F4380A">
        <w:rPr>
          <w:bCs/>
          <w:sz w:val="24"/>
          <w:szCs w:val="24"/>
        </w:rPr>
        <w:t>efficient</w:t>
      </w:r>
      <w:r w:rsidR="001216A5">
        <w:rPr>
          <w:bCs/>
          <w:sz w:val="24"/>
          <w:szCs w:val="24"/>
        </w:rPr>
        <w:t xml:space="preserve"> </w:t>
      </w:r>
      <w:r w:rsidRPr="00931B76">
        <w:rPr>
          <w:bCs/>
          <w:sz w:val="24"/>
          <w:szCs w:val="24"/>
        </w:rPr>
        <w:t>transportation</w:t>
      </w:r>
      <w:r w:rsidR="001216A5">
        <w:rPr>
          <w:bCs/>
          <w:sz w:val="24"/>
          <w:szCs w:val="24"/>
        </w:rPr>
        <w:t xml:space="preserve">. The school combined bussing routes with other schools to </w:t>
      </w:r>
      <w:r w:rsidR="00F4380A">
        <w:rPr>
          <w:bCs/>
          <w:sz w:val="24"/>
          <w:szCs w:val="24"/>
        </w:rPr>
        <w:t>have more efficient routes.</w:t>
      </w:r>
    </w:p>
    <w:p w14:paraId="4D6858F4" w14:textId="77777777" w:rsidR="001216A5" w:rsidRPr="00931B76" w:rsidRDefault="001216A5" w:rsidP="00127134">
      <w:pPr>
        <w:jc w:val="both"/>
        <w:rPr>
          <w:bCs/>
          <w:sz w:val="24"/>
          <w:szCs w:val="24"/>
        </w:rPr>
      </w:pPr>
    </w:p>
    <w:tbl>
      <w:tblPr>
        <w:tblStyle w:val="TableGrid"/>
        <w:tblW w:w="0" w:type="auto"/>
        <w:tblLook w:val="04A0" w:firstRow="1" w:lastRow="0" w:firstColumn="1" w:lastColumn="0" w:noHBand="0" w:noVBand="1"/>
      </w:tblPr>
      <w:tblGrid>
        <w:gridCol w:w="9350"/>
      </w:tblGrid>
      <w:tr w:rsidR="004C4AAD" w14:paraId="2D62DE1D" w14:textId="77777777" w:rsidTr="0097141B">
        <w:tc>
          <w:tcPr>
            <w:tcW w:w="9350" w:type="dxa"/>
            <w:shd w:val="clear" w:color="auto" w:fill="800000"/>
          </w:tcPr>
          <w:p w14:paraId="0698C24E" w14:textId="1814136F" w:rsidR="004C4AAD" w:rsidRDefault="004C4AAD" w:rsidP="0097141B">
            <w:pPr>
              <w:rPr>
                <w:rFonts w:cs="Arial"/>
                <w:sz w:val="28"/>
                <w:szCs w:val="28"/>
              </w:rPr>
            </w:pPr>
            <w:r>
              <w:rPr>
                <w:rFonts w:cs="Arial"/>
                <w:sz w:val="28"/>
                <w:szCs w:val="28"/>
              </w:rPr>
              <w:t>Section 1</w:t>
            </w:r>
            <w:r w:rsidR="00CC2179">
              <w:rPr>
                <w:rFonts w:cs="Arial"/>
                <w:sz w:val="28"/>
                <w:szCs w:val="28"/>
              </w:rPr>
              <w:t>3</w:t>
            </w:r>
            <w:r>
              <w:rPr>
                <w:rFonts w:cs="Arial"/>
                <w:sz w:val="28"/>
                <w:szCs w:val="28"/>
              </w:rPr>
              <w:t>: Food Service</w:t>
            </w:r>
          </w:p>
        </w:tc>
      </w:tr>
    </w:tbl>
    <w:p w14:paraId="3FB1144B"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3420"/>
        <w:gridCol w:w="3330"/>
        <w:gridCol w:w="2253"/>
        <w:gridCol w:w="1797"/>
      </w:tblGrid>
      <w:tr w:rsidR="00127134" w14:paraId="113AF7D3" w14:textId="77777777" w:rsidTr="000C6C21">
        <w:tc>
          <w:tcPr>
            <w:tcW w:w="3420" w:type="dxa"/>
            <w:shd w:val="clear" w:color="auto" w:fill="D1767D"/>
          </w:tcPr>
          <w:p w14:paraId="0764626F" w14:textId="77777777" w:rsidR="00127134" w:rsidRPr="003666FE" w:rsidRDefault="00127134" w:rsidP="003F105D">
            <w:pPr>
              <w:jc w:val="center"/>
              <w:rPr>
                <w:b/>
                <w:sz w:val="24"/>
                <w:szCs w:val="24"/>
              </w:rPr>
            </w:pPr>
            <w:r>
              <w:rPr>
                <w:b/>
                <w:sz w:val="24"/>
                <w:szCs w:val="24"/>
              </w:rPr>
              <w:t>Measure</w:t>
            </w:r>
          </w:p>
        </w:tc>
        <w:tc>
          <w:tcPr>
            <w:tcW w:w="3330" w:type="dxa"/>
            <w:shd w:val="clear" w:color="auto" w:fill="D1767D"/>
          </w:tcPr>
          <w:p w14:paraId="3120DFFE" w14:textId="77777777" w:rsidR="00127134" w:rsidRPr="003666FE" w:rsidRDefault="00127134" w:rsidP="003F105D">
            <w:pPr>
              <w:jc w:val="center"/>
              <w:rPr>
                <w:b/>
                <w:sz w:val="24"/>
                <w:szCs w:val="24"/>
              </w:rPr>
            </w:pPr>
            <w:r>
              <w:rPr>
                <w:b/>
                <w:sz w:val="24"/>
                <w:szCs w:val="24"/>
              </w:rPr>
              <w:t>Target</w:t>
            </w:r>
          </w:p>
        </w:tc>
        <w:tc>
          <w:tcPr>
            <w:tcW w:w="2253" w:type="dxa"/>
            <w:shd w:val="clear" w:color="auto" w:fill="D1767D"/>
          </w:tcPr>
          <w:p w14:paraId="553DD86E" w14:textId="77777777" w:rsidR="00127134" w:rsidRPr="003666FE" w:rsidRDefault="00127134" w:rsidP="003F105D">
            <w:pPr>
              <w:jc w:val="center"/>
              <w:rPr>
                <w:b/>
                <w:sz w:val="24"/>
                <w:szCs w:val="24"/>
              </w:rPr>
            </w:pPr>
            <w:r>
              <w:rPr>
                <w:b/>
                <w:sz w:val="24"/>
                <w:szCs w:val="24"/>
              </w:rPr>
              <w:t>Results</w:t>
            </w:r>
          </w:p>
        </w:tc>
        <w:tc>
          <w:tcPr>
            <w:tcW w:w="1797" w:type="dxa"/>
            <w:shd w:val="clear" w:color="auto" w:fill="D1767D"/>
          </w:tcPr>
          <w:p w14:paraId="40A4E6E7" w14:textId="3FD75DAA" w:rsidR="00127134" w:rsidRPr="003666FE" w:rsidRDefault="00127134" w:rsidP="003F105D">
            <w:pPr>
              <w:jc w:val="center"/>
              <w:rPr>
                <w:b/>
                <w:sz w:val="24"/>
                <w:szCs w:val="24"/>
              </w:rPr>
            </w:pPr>
          </w:p>
        </w:tc>
      </w:tr>
      <w:tr w:rsidR="00127134" w14:paraId="3ACA2502" w14:textId="77777777" w:rsidTr="00EA0F1B">
        <w:tc>
          <w:tcPr>
            <w:tcW w:w="3420" w:type="dxa"/>
          </w:tcPr>
          <w:p w14:paraId="1E420D35" w14:textId="0B76DBD0" w:rsidR="00127134" w:rsidRPr="0052478D" w:rsidRDefault="0052478D" w:rsidP="0052478D">
            <w:pPr>
              <w:rPr>
                <w:sz w:val="24"/>
                <w:szCs w:val="24"/>
              </w:rPr>
            </w:pPr>
            <w:r>
              <w:rPr>
                <w:sz w:val="24"/>
                <w:szCs w:val="24"/>
              </w:rPr>
              <w:t>Record of costs and student utilization</w:t>
            </w:r>
          </w:p>
        </w:tc>
        <w:tc>
          <w:tcPr>
            <w:tcW w:w="3330" w:type="dxa"/>
          </w:tcPr>
          <w:p w14:paraId="67015C87" w14:textId="020A398D" w:rsidR="00127134" w:rsidRPr="0052478D" w:rsidRDefault="00EA0F1B" w:rsidP="0052478D">
            <w:pPr>
              <w:rPr>
                <w:sz w:val="24"/>
                <w:szCs w:val="24"/>
              </w:rPr>
            </w:pPr>
            <w:r>
              <w:rPr>
                <w:sz w:val="24"/>
                <w:szCs w:val="24"/>
              </w:rPr>
              <w:t>Food service meets applicable requirements</w:t>
            </w:r>
          </w:p>
        </w:tc>
        <w:tc>
          <w:tcPr>
            <w:tcW w:w="2253" w:type="dxa"/>
          </w:tcPr>
          <w:p w14:paraId="3A47A2AD" w14:textId="4400CD0C" w:rsidR="00127134" w:rsidRPr="0052478D" w:rsidRDefault="00386980" w:rsidP="0052478D">
            <w:pPr>
              <w:rPr>
                <w:sz w:val="24"/>
                <w:szCs w:val="24"/>
              </w:rPr>
            </w:pPr>
            <w:r>
              <w:rPr>
                <w:sz w:val="24"/>
                <w:szCs w:val="24"/>
              </w:rPr>
              <w:t>Food service met requirements</w:t>
            </w:r>
          </w:p>
        </w:tc>
        <w:tc>
          <w:tcPr>
            <w:tcW w:w="1797" w:type="dxa"/>
          </w:tcPr>
          <w:p w14:paraId="69389572" w14:textId="0D4E5E32" w:rsidR="00127134" w:rsidRPr="0052478D" w:rsidRDefault="009456B4" w:rsidP="0052478D">
            <w:pPr>
              <w:rPr>
                <w:sz w:val="24"/>
                <w:szCs w:val="24"/>
              </w:rPr>
            </w:pPr>
            <w:r>
              <w:rPr>
                <w:sz w:val="24"/>
                <w:szCs w:val="24"/>
              </w:rPr>
              <w:t>Met</w:t>
            </w:r>
          </w:p>
        </w:tc>
      </w:tr>
    </w:tbl>
    <w:p w14:paraId="3C89F83A" w14:textId="77777777" w:rsidR="00127134" w:rsidRDefault="00127134" w:rsidP="00127134">
      <w:pPr>
        <w:jc w:val="both"/>
        <w:rPr>
          <w:b/>
          <w:sz w:val="24"/>
          <w:szCs w:val="24"/>
          <w:u w:val="single"/>
        </w:rPr>
      </w:pPr>
    </w:p>
    <w:p w14:paraId="14048BC2" w14:textId="77777777" w:rsidR="00127134" w:rsidRDefault="00127134" w:rsidP="00127134">
      <w:pPr>
        <w:rPr>
          <w:b/>
          <w:sz w:val="24"/>
          <w:szCs w:val="24"/>
          <w:u w:val="single"/>
        </w:rPr>
      </w:pPr>
      <w:r>
        <w:rPr>
          <w:b/>
          <w:sz w:val="24"/>
          <w:szCs w:val="24"/>
          <w:u w:val="single"/>
        </w:rPr>
        <w:t>Discussion</w:t>
      </w:r>
    </w:p>
    <w:p w14:paraId="0D725E48" w14:textId="0798CF4F" w:rsidR="00127134" w:rsidRPr="00931B76" w:rsidRDefault="00931B76" w:rsidP="00127134">
      <w:pPr>
        <w:rPr>
          <w:sz w:val="24"/>
          <w:szCs w:val="24"/>
        </w:rPr>
      </w:pPr>
      <w:r>
        <w:rPr>
          <w:sz w:val="24"/>
          <w:szCs w:val="24"/>
        </w:rPr>
        <w:t>The school met its target for food service.</w:t>
      </w:r>
    </w:p>
    <w:p w14:paraId="7E96CCF5" w14:textId="77777777" w:rsidR="009A4B9C" w:rsidRDefault="009A4B9C" w:rsidP="00386980"/>
    <w:p w14:paraId="514676C0" w14:textId="77777777" w:rsidR="00127134" w:rsidRDefault="00127134" w:rsidP="004C4AAD"/>
    <w:tbl>
      <w:tblPr>
        <w:tblStyle w:val="TableGrid"/>
        <w:tblW w:w="0" w:type="auto"/>
        <w:tblLook w:val="04A0" w:firstRow="1" w:lastRow="0" w:firstColumn="1" w:lastColumn="0" w:noHBand="0" w:noVBand="1"/>
      </w:tblPr>
      <w:tblGrid>
        <w:gridCol w:w="9350"/>
      </w:tblGrid>
      <w:tr w:rsidR="00127134" w14:paraId="0A158FF3" w14:textId="77777777" w:rsidTr="003F105D">
        <w:tc>
          <w:tcPr>
            <w:tcW w:w="9350" w:type="dxa"/>
            <w:shd w:val="clear" w:color="auto" w:fill="800000"/>
          </w:tcPr>
          <w:p w14:paraId="174696D8" w14:textId="35B71C18" w:rsidR="00127134" w:rsidRDefault="00127134" w:rsidP="003F105D">
            <w:pPr>
              <w:rPr>
                <w:rFonts w:cs="Arial"/>
                <w:sz w:val="28"/>
                <w:szCs w:val="28"/>
              </w:rPr>
            </w:pPr>
            <w:r>
              <w:rPr>
                <w:rFonts w:cs="Arial"/>
                <w:sz w:val="28"/>
                <w:szCs w:val="28"/>
              </w:rPr>
              <w:t xml:space="preserve">Section </w:t>
            </w:r>
            <w:r w:rsidR="004C4AAD">
              <w:rPr>
                <w:rFonts w:cs="Arial"/>
                <w:sz w:val="28"/>
                <w:szCs w:val="28"/>
              </w:rPr>
              <w:t>1</w:t>
            </w:r>
            <w:r w:rsidR="00CC2179">
              <w:rPr>
                <w:rFonts w:cs="Arial"/>
                <w:sz w:val="28"/>
                <w:szCs w:val="28"/>
              </w:rPr>
              <w:t>4</w:t>
            </w:r>
            <w:r>
              <w:rPr>
                <w:rFonts w:cs="Arial"/>
                <w:sz w:val="28"/>
                <w:szCs w:val="28"/>
              </w:rPr>
              <w:t>: School Climate</w:t>
            </w:r>
          </w:p>
        </w:tc>
      </w:tr>
    </w:tbl>
    <w:p w14:paraId="3FCA59EF"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3240"/>
        <w:gridCol w:w="3293"/>
        <w:gridCol w:w="2470"/>
        <w:gridCol w:w="1797"/>
      </w:tblGrid>
      <w:tr w:rsidR="00127134" w:rsidRPr="00591044" w14:paraId="37DDB805" w14:textId="77777777" w:rsidTr="000C6C21">
        <w:tc>
          <w:tcPr>
            <w:tcW w:w="3240" w:type="dxa"/>
            <w:shd w:val="clear" w:color="auto" w:fill="D1767D"/>
          </w:tcPr>
          <w:p w14:paraId="50E90715" w14:textId="77777777" w:rsidR="00127134" w:rsidRPr="00591044" w:rsidRDefault="00127134" w:rsidP="003F105D">
            <w:pPr>
              <w:jc w:val="center"/>
              <w:rPr>
                <w:sz w:val="24"/>
                <w:szCs w:val="24"/>
              </w:rPr>
            </w:pPr>
            <w:r w:rsidRPr="00591044">
              <w:rPr>
                <w:sz w:val="24"/>
                <w:szCs w:val="24"/>
              </w:rPr>
              <w:t>Measure</w:t>
            </w:r>
          </w:p>
        </w:tc>
        <w:tc>
          <w:tcPr>
            <w:tcW w:w="3293" w:type="dxa"/>
            <w:shd w:val="clear" w:color="auto" w:fill="D1767D"/>
          </w:tcPr>
          <w:p w14:paraId="16C181A1" w14:textId="77777777" w:rsidR="00127134" w:rsidRPr="00591044" w:rsidRDefault="00127134" w:rsidP="003F105D">
            <w:pPr>
              <w:jc w:val="center"/>
              <w:rPr>
                <w:sz w:val="24"/>
                <w:szCs w:val="24"/>
              </w:rPr>
            </w:pPr>
            <w:r w:rsidRPr="00591044">
              <w:rPr>
                <w:sz w:val="24"/>
                <w:szCs w:val="24"/>
              </w:rPr>
              <w:t>Target</w:t>
            </w:r>
          </w:p>
        </w:tc>
        <w:tc>
          <w:tcPr>
            <w:tcW w:w="2470" w:type="dxa"/>
            <w:shd w:val="clear" w:color="auto" w:fill="D1767D"/>
          </w:tcPr>
          <w:p w14:paraId="1896BE87" w14:textId="77777777" w:rsidR="00127134" w:rsidRPr="00591044" w:rsidRDefault="00127134" w:rsidP="003F105D">
            <w:pPr>
              <w:jc w:val="center"/>
              <w:rPr>
                <w:sz w:val="24"/>
                <w:szCs w:val="24"/>
              </w:rPr>
            </w:pPr>
            <w:r w:rsidRPr="00591044">
              <w:rPr>
                <w:sz w:val="24"/>
                <w:szCs w:val="24"/>
              </w:rPr>
              <w:t>Results</w:t>
            </w:r>
          </w:p>
        </w:tc>
        <w:tc>
          <w:tcPr>
            <w:tcW w:w="1797" w:type="dxa"/>
            <w:shd w:val="clear" w:color="auto" w:fill="D1767D"/>
          </w:tcPr>
          <w:p w14:paraId="6A180DFE" w14:textId="44310EF6" w:rsidR="00127134" w:rsidRPr="00591044" w:rsidRDefault="00127134" w:rsidP="003F105D">
            <w:pPr>
              <w:jc w:val="center"/>
              <w:rPr>
                <w:sz w:val="24"/>
                <w:szCs w:val="24"/>
              </w:rPr>
            </w:pPr>
          </w:p>
        </w:tc>
      </w:tr>
      <w:tr w:rsidR="00127134" w:rsidRPr="00591044" w14:paraId="7B7E2DE5" w14:textId="77777777" w:rsidTr="00C13040">
        <w:tc>
          <w:tcPr>
            <w:tcW w:w="3240" w:type="dxa"/>
          </w:tcPr>
          <w:p w14:paraId="4FE95D20" w14:textId="00EEBAA6" w:rsidR="00127134" w:rsidRPr="00591044" w:rsidRDefault="001B1E28" w:rsidP="00A448AE">
            <w:pPr>
              <w:rPr>
                <w:sz w:val="24"/>
                <w:szCs w:val="24"/>
              </w:rPr>
            </w:pPr>
            <w:r w:rsidRPr="00591044">
              <w:rPr>
                <w:sz w:val="24"/>
                <w:szCs w:val="24"/>
              </w:rPr>
              <w:t>Instances of bullying, harassment, or other abusive behavior</w:t>
            </w:r>
          </w:p>
        </w:tc>
        <w:tc>
          <w:tcPr>
            <w:tcW w:w="3293" w:type="dxa"/>
          </w:tcPr>
          <w:p w14:paraId="46A66F23" w14:textId="6F285B67" w:rsidR="00127134" w:rsidRPr="00591044" w:rsidRDefault="001B1E28" w:rsidP="00A448AE">
            <w:pPr>
              <w:rPr>
                <w:sz w:val="24"/>
                <w:szCs w:val="24"/>
              </w:rPr>
            </w:pPr>
            <w:r w:rsidRPr="00591044">
              <w:rPr>
                <w:sz w:val="24"/>
                <w:szCs w:val="24"/>
              </w:rPr>
              <w:t>Schools will submit 5 or fewer incidents of bullying or harass</w:t>
            </w:r>
            <w:r w:rsidR="00C13040" w:rsidRPr="00591044">
              <w:rPr>
                <w:sz w:val="24"/>
                <w:szCs w:val="24"/>
              </w:rPr>
              <w:t>ment reported to the Department of Education</w:t>
            </w:r>
          </w:p>
        </w:tc>
        <w:tc>
          <w:tcPr>
            <w:tcW w:w="2470" w:type="dxa"/>
          </w:tcPr>
          <w:p w14:paraId="012A8AF5" w14:textId="77777777" w:rsidR="008F6D13" w:rsidRPr="00591044" w:rsidRDefault="008F6D13" w:rsidP="008F6D13">
            <w:pPr>
              <w:rPr>
                <w:rFonts w:eastAsia="Times New Roman" w:cs="Times New Roman"/>
                <w:sz w:val="24"/>
                <w:szCs w:val="24"/>
              </w:rPr>
            </w:pPr>
            <w:r w:rsidRPr="00591044">
              <w:rPr>
                <w:rFonts w:eastAsia="Times New Roman" w:cs="Arial"/>
                <w:color w:val="000000"/>
                <w:sz w:val="24"/>
                <w:szCs w:val="24"/>
              </w:rPr>
              <w:t>Zero instances of bullying and harassment.</w:t>
            </w:r>
          </w:p>
          <w:p w14:paraId="7A027BBC" w14:textId="77777777" w:rsidR="00127134" w:rsidRPr="00591044" w:rsidRDefault="00127134" w:rsidP="00A448AE">
            <w:pPr>
              <w:rPr>
                <w:sz w:val="24"/>
                <w:szCs w:val="24"/>
              </w:rPr>
            </w:pPr>
          </w:p>
        </w:tc>
        <w:tc>
          <w:tcPr>
            <w:tcW w:w="1797" w:type="dxa"/>
          </w:tcPr>
          <w:p w14:paraId="4C51DC53" w14:textId="1C049D29" w:rsidR="00127134" w:rsidRPr="00591044" w:rsidRDefault="009456B4" w:rsidP="00A448AE">
            <w:pPr>
              <w:rPr>
                <w:sz w:val="24"/>
                <w:szCs w:val="24"/>
              </w:rPr>
            </w:pPr>
            <w:r>
              <w:rPr>
                <w:sz w:val="24"/>
                <w:szCs w:val="24"/>
              </w:rPr>
              <w:t>Met</w:t>
            </w:r>
          </w:p>
        </w:tc>
      </w:tr>
      <w:tr w:rsidR="00127134" w:rsidRPr="00591044" w14:paraId="0CF2DFAB" w14:textId="77777777" w:rsidTr="00C13040">
        <w:tc>
          <w:tcPr>
            <w:tcW w:w="3240" w:type="dxa"/>
          </w:tcPr>
          <w:p w14:paraId="32B3B0EA" w14:textId="5B0F1F98" w:rsidR="00127134" w:rsidRPr="00591044" w:rsidRDefault="0073751D" w:rsidP="00A448AE">
            <w:pPr>
              <w:rPr>
                <w:sz w:val="24"/>
                <w:szCs w:val="24"/>
              </w:rPr>
            </w:pPr>
            <w:r w:rsidRPr="00591044">
              <w:rPr>
                <w:sz w:val="24"/>
                <w:szCs w:val="24"/>
              </w:rPr>
              <w:t>Confidential survey of parents, staff and students</w:t>
            </w:r>
          </w:p>
        </w:tc>
        <w:tc>
          <w:tcPr>
            <w:tcW w:w="3293" w:type="dxa"/>
          </w:tcPr>
          <w:p w14:paraId="687702E7" w14:textId="5C719212" w:rsidR="003B3EBE" w:rsidRPr="00591044" w:rsidRDefault="003B3EBE" w:rsidP="00A448AE">
            <w:pPr>
              <w:rPr>
                <w:sz w:val="24"/>
                <w:szCs w:val="24"/>
              </w:rPr>
            </w:pPr>
            <w:r w:rsidRPr="00591044">
              <w:rPr>
                <w:sz w:val="24"/>
                <w:szCs w:val="24"/>
              </w:rPr>
              <w:t>Percent expressing a positive view of school climate</w:t>
            </w:r>
          </w:p>
          <w:p w14:paraId="0FD79802" w14:textId="77777777" w:rsidR="003B3EBE" w:rsidRPr="00591044" w:rsidRDefault="003B3EBE" w:rsidP="00F4380A">
            <w:pPr>
              <w:ind w:left="720"/>
              <w:rPr>
                <w:sz w:val="24"/>
                <w:szCs w:val="24"/>
              </w:rPr>
            </w:pPr>
            <w:r w:rsidRPr="00591044">
              <w:rPr>
                <w:sz w:val="24"/>
                <w:szCs w:val="24"/>
              </w:rPr>
              <w:t>90%</w:t>
            </w:r>
            <w:r w:rsidR="0018210B" w:rsidRPr="00591044">
              <w:rPr>
                <w:sz w:val="24"/>
                <w:szCs w:val="24"/>
              </w:rPr>
              <w:t xml:space="preserve"> of students</w:t>
            </w:r>
          </w:p>
          <w:p w14:paraId="537FFA19" w14:textId="77777777" w:rsidR="0018210B" w:rsidRPr="00591044" w:rsidRDefault="0018210B" w:rsidP="00F4380A">
            <w:pPr>
              <w:ind w:left="720"/>
              <w:rPr>
                <w:sz w:val="24"/>
                <w:szCs w:val="24"/>
              </w:rPr>
            </w:pPr>
            <w:r w:rsidRPr="00591044">
              <w:rPr>
                <w:sz w:val="24"/>
                <w:szCs w:val="24"/>
              </w:rPr>
              <w:t>85% of parents</w:t>
            </w:r>
          </w:p>
          <w:p w14:paraId="3296CB43" w14:textId="2F7EC24D" w:rsidR="0018210B" w:rsidRPr="00591044" w:rsidRDefault="0018210B" w:rsidP="00F4380A">
            <w:pPr>
              <w:ind w:left="720"/>
              <w:rPr>
                <w:sz w:val="24"/>
                <w:szCs w:val="24"/>
              </w:rPr>
            </w:pPr>
            <w:r w:rsidRPr="00591044">
              <w:rPr>
                <w:sz w:val="24"/>
                <w:szCs w:val="24"/>
              </w:rPr>
              <w:lastRenderedPageBreak/>
              <w:t>90% of staff</w:t>
            </w:r>
          </w:p>
        </w:tc>
        <w:tc>
          <w:tcPr>
            <w:tcW w:w="2470" w:type="dxa"/>
          </w:tcPr>
          <w:p w14:paraId="2D6B6329" w14:textId="77777777" w:rsidR="008D6B95" w:rsidRPr="00591044" w:rsidRDefault="008D6B95" w:rsidP="008D6B95">
            <w:pPr>
              <w:pStyle w:val="NormalWeb"/>
              <w:spacing w:before="0" w:beforeAutospacing="0" w:after="0" w:afterAutospacing="0"/>
              <w:rPr>
                <w:rFonts w:asciiTheme="minorHAnsi" w:hAnsiTheme="minorHAnsi"/>
              </w:rPr>
            </w:pPr>
            <w:r w:rsidRPr="00591044">
              <w:rPr>
                <w:rFonts w:asciiTheme="minorHAnsi" w:hAnsiTheme="minorHAnsi" w:cs="Arial"/>
                <w:color w:val="000000"/>
              </w:rPr>
              <w:lastRenderedPageBreak/>
              <w:t>Students 46%</w:t>
            </w:r>
          </w:p>
          <w:p w14:paraId="570FA077" w14:textId="77777777" w:rsidR="00127134" w:rsidRDefault="008D6B95" w:rsidP="00A448AE">
            <w:pPr>
              <w:rPr>
                <w:rFonts w:cs="Arial"/>
                <w:color w:val="000000"/>
                <w:sz w:val="24"/>
                <w:szCs w:val="24"/>
              </w:rPr>
            </w:pPr>
            <w:r w:rsidRPr="00591044">
              <w:rPr>
                <w:rFonts w:cs="Arial"/>
                <w:color w:val="000000"/>
                <w:sz w:val="24"/>
                <w:szCs w:val="24"/>
              </w:rPr>
              <w:t>Parents 70%</w:t>
            </w:r>
          </w:p>
          <w:p w14:paraId="05AEB228" w14:textId="77777777" w:rsidR="00E859F1" w:rsidRPr="00591044" w:rsidRDefault="00E859F1" w:rsidP="00E859F1">
            <w:pPr>
              <w:pStyle w:val="NormalWeb"/>
              <w:spacing w:before="0" w:beforeAutospacing="0" w:after="0" w:afterAutospacing="0"/>
              <w:rPr>
                <w:rFonts w:asciiTheme="minorHAnsi" w:hAnsiTheme="minorHAnsi"/>
              </w:rPr>
            </w:pPr>
            <w:r w:rsidRPr="00591044">
              <w:rPr>
                <w:rFonts w:asciiTheme="minorHAnsi" w:hAnsiTheme="minorHAnsi" w:cs="Arial"/>
                <w:color w:val="000000"/>
              </w:rPr>
              <w:t>Staff 71%</w:t>
            </w:r>
          </w:p>
          <w:p w14:paraId="5E00A367" w14:textId="46918106" w:rsidR="00E859F1" w:rsidRPr="00591044" w:rsidRDefault="00E859F1" w:rsidP="00A448AE">
            <w:pPr>
              <w:rPr>
                <w:sz w:val="24"/>
                <w:szCs w:val="24"/>
              </w:rPr>
            </w:pPr>
          </w:p>
        </w:tc>
        <w:tc>
          <w:tcPr>
            <w:tcW w:w="1797" w:type="dxa"/>
          </w:tcPr>
          <w:p w14:paraId="59898CFE" w14:textId="3ECCA0C1" w:rsidR="00127134" w:rsidRPr="00591044" w:rsidRDefault="008D6B95" w:rsidP="00A448AE">
            <w:pPr>
              <w:rPr>
                <w:sz w:val="24"/>
                <w:szCs w:val="24"/>
              </w:rPr>
            </w:pPr>
            <w:r w:rsidRPr="00591044">
              <w:rPr>
                <w:sz w:val="24"/>
                <w:szCs w:val="24"/>
              </w:rPr>
              <w:t>Did not meet</w:t>
            </w:r>
          </w:p>
        </w:tc>
      </w:tr>
      <w:tr w:rsidR="008D6B95" w:rsidRPr="00591044" w14:paraId="1887D46A" w14:textId="77777777" w:rsidTr="00C13040">
        <w:tc>
          <w:tcPr>
            <w:tcW w:w="3240" w:type="dxa"/>
          </w:tcPr>
          <w:p w14:paraId="5C7B4C1B" w14:textId="137D182A" w:rsidR="008D6B95" w:rsidRPr="00591044" w:rsidRDefault="008D6B95" w:rsidP="00A448AE">
            <w:pPr>
              <w:rPr>
                <w:sz w:val="24"/>
                <w:szCs w:val="24"/>
              </w:rPr>
            </w:pPr>
            <w:r w:rsidRPr="00591044">
              <w:rPr>
                <w:sz w:val="24"/>
                <w:szCs w:val="24"/>
              </w:rPr>
              <w:t>Participation on Confidential survey of parents, staff and students</w:t>
            </w:r>
          </w:p>
        </w:tc>
        <w:tc>
          <w:tcPr>
            <w:tcW w:w="3293" w:type="dxa"/>
          </w:tcPr>
          <w:p w14:paraId="37B038D4" w14:textId="77777777" w:rsidR="008D6B95" w:rsidRPr="00591044" w:rsidRDefault="008D6B95" w:rsidP="00A448AE">
            <w:pPr>
              <w:rPr>
                <w:sz w:val="24"/>
                <w:szCs w:val="24"/>
              </w:rPr>
            </w:pPr>
            <w:r w:rsidRPr="00591044">
              <w:rPr>
                <w:sz w:val="24"/>
                <w:szCs w:val="24"/>
              </w:rPr>
              <w:t>Students 25%</w:t>
            </w:r>
          </w:p>
          <w:p w14:paraId="7D75C007" w14:textId="77777777" w:rsidR="008D6B95" w:rsidRPr="00591044" w:rsidRDefault="008D6B95" w:rsidP="00A448AE">
            <w:pPr>
              <w:rPr>
                <w:sz w:val="24"/>
                <w:szCs w:val="24"/>
              </w:rPr>
            </w:pPr>
            <w:r w:rsidRPr="00591044">
              <w:rPr>
                <w:sz w:val="24"/>
                <w:szCs w:val="24"/>
              </w:rPr>
              <w:t>Parents 20%</w:t>
            </w:r>
          </w:p>
          <w:p w14:paraId="01238F5D" w14:textId="5282B203" w:rsidR="008D6B95" w:rsidRPr="00591044" w:rsidRDefault="008D6B95" w:rsidP="00A448AE">
            <w:pPr>
              <w:rPr>
                <w:sz w:val="24"/>
                <w:szCs w:val="24"/>
              </w:rPr>
            </w:pPr>
            <w:r w:rsidRPr="00591044">
              <w:rPr>
                <w:sz w:val="24"/>
                <w:szCs w:val="24"/>
              </w:rPr>
              <w:t>Staff 60%</w:t>
            </w:r>
          </w:p>
        </w:tc>
        <w:tc>
          <w:tcPr>
            <w:tcW w:w="2470" w:type="dxa"/>
          </w:tcPr>
          <w:p w14:paraId="30D7EDF9" w14:textId="3EBA3234" w:rsidR="008D6B95" w:rsidRPr="00591044" w:rsidRDefault="00522DF3" w:rsidP="00C734DB">
            <w:pPr>
              <w:pStyle w:val="NormalWeb"/>
              <w:spacing w:before="0" w:beforeAutospacing="0" w:after="0" w:afterAutospacing="0"/>
              <w:rPr>
                <w:rFonts w:asciiTheme="minorHAnsi" w:hAnsiTheme="minorHAnsi"/>
              </w:rPr>
            </w:pPr>
            <w:r w:rsidRPr="00591044">
              <w:rPr>
                <w:rFonts w:asciiTheme="minorHAnsi" w:hAnsiTheme="minorHAnsi" w:cs="Arial"/>
                <w:color w:val="000000"/>
              </w:rPr>
              <w:t>T</w:t>
            </w:r>
            <w:r w:rsidR="008D6B95" w:rsidRPr="00591044">
              <w:rPr>
                <w:rFonts w:asciiTheme="minorHAnsi" w:hAnsiTheme="minorHAnsi" w:cs="Arial"/>
                <w:color w:val="000000"/>
              </w:rPr>
              <w:t>eachers</w:t>
            </w:r>
            <w:r>
              <w:rPr>
                <w:rFonts w:asciiTheme="minorHAnsi" w:hAnsiTheme="minorHAnsi" w:cs="Arial"/>
                <w:color w:val="000000"/>
              </w:rPr>
              <w:t xml:space="preserve"> </w:t>
            </w:r>
            <w:r w:rsidR="00C71B2A">
              <w:rPr>
                <w:rFonts w:asciiTheme="minorHAnsi" w:hAnsiTheme="minorHAnsi" w:cs="Arial"/>
                <w:color w:val="000000"/>
              </w:rPr>
              <w:t>&amp;</w:t>
            </w:r>
            <w:r w:rsidR="008D6B95" w:rsidRPr="00591044">
              <w:rPr>
                <w:rFonts w:asciiTheme="minorHAnsi" w:hAnsiTheme="minorHAnsi" w:cs="Arial"/>
                <w:color w:val="000000"/>
              </w:rPr>
              <w:t xml:space="preserve"> staff 78%</w:t>
            </w:r>
          </w:p>
          <w:p w14:paraId="66D143AB" w14:textId="1D3064F5" w:rsidR="008D6B95" w:rsidRPr="00591044" w:rsidRDefault="00E049AF" w:rsidP="00C734DB">
            <w:pPr>
              <w:pStyle w:val="NormalWeb"/>
              <w:spacing w:before="0" w:beforeAutospacing="0" w:after="0" w:afterAutospacing="0"/>
              <w:rPr>
                <w:rFonts w:asciiTheme="minorHAnsi" w:hAnsiTheme="minorHAnsi"/>
              </w:rPr>
            </w:pPr>
            <w:r>
              <w:rPr>
                <w:rFonts w:asciiTheme="minorHAnsi" w:hAnsiTheme="minorHAnsi" w:cs="Arial"/>
                <w:color w:val="000000"/>
              </w:rPr>
              <w:t>S</w:t>
            </w:r>
            <w:r w:rsidR="008D6B95" w:rsidRPr="00591044">
              <w:rPr>
                <w:rFonts w:asciiTheme="minorHAnsi" w:hAnsiTheme="minorHAnsi" w:cs="Arial"/>
                <w:color w:val="000000"/>
              </w:rPr>
              <w:t>tudents 47%</w:t>
            </w:r>
          </w:p>
          <w:p w14:paraId="4C3F974F" w14:textId="0F543C0A" w:rsidR="008D6B95" w:rsidRPr="00F4380A" w:rsidRDefault="007B4D85" w:rsidP="00F4380A">
            <w:pPr>
              <w:pStyle w:val="NormalWeb"/>
              <w:spacing w:before="0" w:beforeAutospacing="0" w:after="0" w:afterAutospacing="0"/>
              <w:rPr>
                <w:rFonts w:asciiTheme="minorHAnsi" w:hAnsiTheme="minorHAnsi"/>
              </w:rPr>
            </w:pPr>
            <w:r w:rsidRPr="00591044">
              <w:rPr>
                <w:rFonts w:asciiTheme="minorHAnsi" w:hAnsiTheme="minorHAnsi" w:cs="Arial"/>
                <w:color w:val="000000"/>
              </w:rPr>
              <w:t xml:space="preserve">Percentage of </w:t>
            </w:r>
            <w:r w:rsidR="008D6B95" w:rsidRPr="00591044">
              <w:rPr>
                <w:rFonts w:asciiTheme="minorHAnsi" w:hAnsiTheme="minorHAnsi" w:cs="Arial"/>
                <w:color w:val="000000"/>
              </w:rPr>
              <w:t>parent responses</w:t>
            </w:r>
            <w:r w:rsidRPr="00591044">
              <w:rPr>
                <w:rFonts w:asciiTheme="minorHAnsi" w:hAnsiTheme="minorHAnsi" w:cs="Arial"/>
                <w:color w:val="000000"/>
              </w:rPr>
              <w:t xml:space="preserve"> not reported</w:t>
            </w:r>
          </w:p>
        </w:tc>
        <w:tc>
          <w:tcPr>
            <w:tcW w:w="1797" w:type="dxa"/>
          </w:tcPr>
          <w:p w14:paraId="3E9C9834" w14:textId="4D558C4E" w:rsidR="008D6B95" w:rsidRPr="00591044" w:rsidRDefault="00591044" w:rsidP="00A448AE">
            <w:pPr>
              <w:rPr>
                <w:sz w:val="24"/>
                <w:szCs w:val="24"/>
              </w:rPr>
            </w:pPr>
            <w:r w:rsidRPr="00591044">
              <w:rPr>
                <w:sz w:val="24"/>
                <w:szCs w:val="24"/>
              </w:rPr>
              <w:t>Partially met</w:t>
            </w:r>
          </w:p>
        </w:tc>
      </w:tr>
      <w:tr w:rsidR="008D6B95" w:rsidRPr="00591044" w14:paraId="20F9EDC0" w14:textId="77777777" w:rsidTr="00C13040">
        <w:tc>
          <w:tcPr>
            <w:tcW w:w="3240" w:type="dxa"/>
          </w:tcPr>
          <w:p w14:paraId="53603458" w14:textId="4E0A462B" w:rsidR="008D6B95" w:rsidRPr="00591044" w:rsidRDefault="008D6B95" w:rsidP="00A448AE">
            <w:pPr>
              <w:rPr>
                <w:sz w:val="24"/>
                <w:szCs w:val="24"/>
              </w:rPr>
            </w:pPr>
            <w:r w:rsidRPr="00591044">
              <w:rPr>
                <w:sz w:val="24"/>
                <w:szCs w:val="24"/>
              </w:rPr>
              <w:t>Gallup Poll Survey of Students Growth Between First and Final Years</w:t>
            </w:r>
          </w:p>
        </w:tc>
        <w:tc>
          <w:tcPr>
            <w:tcW w:w="3293" w:type="dxa"/>
          </w:tcPr>
          <w:p w14:paraId="2CC4FB85" w14:textId="6FA10C55" w:rsidR="008D6B95" w:rsidRPr="00591044" w:rsidRDefault="008D6B95" w:rsidP="00A448AE">
            <w:pPr>
              <w:rPr>
                <w:sz w:val="24"/>
                <w:szCs w:val="24"/>
              </w:rPr>
            </w:pPr>
            <w:r w:rsidRPr="00591044">
              <w:rPr>
                <w:sz w:val="24"/>
                <w:szCs w:val="24"/>
              </w:rPr>
              <w:t>Each grade cohort at MeANS will show growth in one of three areas (Hope, Engagement, Well Being) measured by Gallup Poll annually using 2017 fall results as baseline</w:t>
            </w:r>
          </w:p>
        </w:tc>
        <w:tc>
          <w:tcPr>
            <w:tcW w:w="2470" w:type="dxa"/>
          </w:tcPr>
          <w:p w14:paraId="1BF1F835" w14:textId="26C6B765" w:rsidR="008D6B95" w:rsidRPr="00347EEA" w:rsidRDefault="001F4C78" w:rsidP="00A448AE">
            <w:pPr>
              <w:rPr>
                <w:sz w:val="24"/>
                <w:szCs w:val="24"/>
              </w:rPr>
            </w:pPr>
            <w:r w:rsidRPr="00347EEA">
              <w:rPr>
                <w:sz w:val="24"/>
                <w:szCs w:val="24"/>
              </w:rPr>
              <w:t>The school did not conduct t</w:t>
            </w:r>
            <w:r w:rsidR="00AF403B" w:rsidRPr="00347EEA">
              <w:rPr>
                <w:sz w:val="24"/>
                <w:szCs w:val="24"/>
              </w:rPr>
              <w:t>he Gallup Poll in 2018-19.</w:t>
            </w:r>
          </w:p>
        </w:tc>
        <w:tc>
          <w:tcPr>
            <w:tcW w:w="1797" w:type="dxa"/>
          </w:tcPr>
          <w:p w14:paraId="2CCBC965" w14:textId="549D254A" w:rsidR="008D6B95" w:rsidRPr="00347EEA" w:rsidRDefault="00AF403B" w:rsidP="00A448AE">
            <w:pPr>
              <w:rPr>
                <w:sz w:val="24"/>
                <w:szCs w:val="24"/>
              </w:rPr>
            </w:pPr>
            <w:r w:rsidRPr="00347EEA">
              <w:rPr>
                <w:sz w:val="24"/>
                <w:szCs w:val="24"/>
              </w:rPr>
              <w:t>Did not meet</w:t>
            </w:r>
          </w:p>
        </w:tc>
      </w:tr>
    </w:tbl>
    <w:p w14:paraId="2DECB1F6" w14:textId="77777777" w:rsidR="00127134" w:rsidRDefault="00127134" w:rsidP="00127134">
      <w:pPr>
        <w:jc w:val="both"/>
        <w:rPr>
          <w:b/>
          <w:sz w:val="24"/>
          <w:szCs w:val="24"/>
          <w:u w:val="single"/>
        </w:rPr>
      </w:pPr>
    </w:p>
    <w:p w14:paraId="3A104BF1" w14:textId="0F98ADE8" w:rsidR="00127134" w:rsidRDefault="00127134" w:rsidP="004C4AAD">
      <w:pPr>
        <w:rPr>
          <w:b/>
          <w:sz w:val="24"/>
          <w:szCs w:val="24"/>
          <w:u w:val="single"/>
        </w:rPr>
      </w:pPr>
      <w:r>
        <w:rPr>
          <w:b/>
          <w:sz w:val="24"/>
          <w:szCs w:val="24"/>
          <w:u w:val="single"/>
        </w:rPr>
        <w:t>Discussion</w:t>
      </w:r>
    </w:p>
    <w:p w14:paraId="6F544DAF" w14:textId="4698EC05" w:rsidR="0000717C" w:rsidRPr="00F3740C" w:rsidRDefault="00F3740C" w:rsidP="004C4AAD">
      <w:pPr>
        <w:rPr>
          <w:bCs/>
          <w:sz w:val="24"/>
          <w:szCs w:val="24"/>
        </w:rPr>
      </w:pPr>
      <w:r>
        <w:rPr>
          <w:bCs/>
          <w:sz w:val="24"/>
          <w:szCs w:val="24"/>
        </w:rPr>
        <w:t>In the area of school climate</w:t>
      </w:r>
      <w:r w:rsidR="00C71B2A">
        <w:rPr>
          <w:bCs/>
          <w:sz w:val="24"/>
          <w:szCs w:val="24"/>
        </w:rPr>
        <w:t>,</w:t>
      </w:r>
      <w:r>
        <w:rPr>
          <w:bCs/>
          <w:sz w:val="24"/>
          <w:szCs w:val="24"/>
        </w:rPr>
        <w:t xml:space="preserve"> the school met </w:t>
      </w:r>
      <w:r w:rsidR="00575BFA">
        <w:rPr>
          <w:bCs/>
          <w:sz w:val="24"/>
          <w:szCs w:val="24"/>
        </w:rPr>
        <w:t xml:space="preserve">the </w:t>
      </w:r>
      <w:r>
        <w:rPr>
          <w:bCs/>
          <w:sz w:val="24"/>
          <w:szCs w:val="24"/>
        </w:rPr>
        <w:t>target</w:t>
      </w:r>
      <w:r w:rsidR="00575BFA">
        <w:rPr>
          <w:bCs/>
          <w:sz w:val="24"/>
          <w:szCs w:val="24"/>
        </w:rPr>
        <w:t xml:space="preserve"> for instances of bullying. It p</w:t>
      </w:r>
      <w:r>
        <w:rPr>
          <w:bCs/>
          <w:sz w:val="24"/>
          <w:szCs w:val="24"/>
        </w:rPr>
        <w:t xml:space="preserve">artially met </w:t>
      </w:r>
      <w:r w:rsidR="00575BFA">
        <w:rPr>
          <w:bCs/>
          <w:sz w:val="24"/>
          <w:szCs w:val="24"/>
        </w:rPr>
        <w:t>the target for participation in surveys</w:t>
      </w:r>
      <w:r w:rsidR="00D0440E">
        <w:rPr>
          <w:bCs/>
          <w:sz w:val="24"/>
          <w:szCs w:val="24"/>
        </w:rPr>
        <w:t xml:space="preserve">. It </w:t>
      </w:r>
      <w:r>
        <w:rPr>
          <w:bCs/>
          <w:sz w:val="24"/>
          <w:szCs w:val="24"/>
        </w:rPr>
        <w:t xml:space="preserve">did not meet </w:t>
      </w:r>
      <w:r w:rsidR="00D0440E">
        <w:rPr>
          <w:bCs/>
          <w:sz w:val="24"/>
          <w:szCs w:val="24"/>
        </w:rPr>
        <w:t xml:space="preserve">the target for percentage of </w:t>
      </w:r>
      <w:r w:rsidR="00F52D2B">
        <w:rPr>
          <w:bCs/>
          <w:sz w:val="24"/>
          <w:szCs w:val="24"/>
        </w:rPr>
        <w:t xml:space="preserve">positive </w:t>
      </w:r>
      <w:r w:rsidR="00E859F1">
        <w:rPr>
          <w:bCs/>
          <w:sz w:val="24"/>
          <w:szCs w:val="24"/>
        </w:rPr>
        <w:t xml:space="preserve">responses </w:t>
      </w:r>
      <w:r w:rsidR="009F0A45">
        <w:rPr>
          <w:bCs/>
          <w:sz w:val="24"/>
          <w:szCs w:val="24"/>
        </w:rPr>
        <w:t xml:space="preserve">on the </w:t>
      </w:r>
      <w:r w:rsidR="00F52D2B">
        <w:rPr>
          <w:bCs/>
          <w:sz w:val="24"/>
          <w:szCs w:val="24"/>
        </w:rPr>
        <w:t>school climate</w:t>
      </w:r>
      <w:r w:rsidR="009F0A45">
        <w:rPr>
          <w:bCs/>
          <w:sz w:val="24"/>
          <w:szCs w:val="24"/>
        </w:rPr>
        <w:t xml:space="preserve"> survey</w:t>
      </w:r>
      <w:r>
        <w:rPr>
          <w:bCs/>
          <w:sz w:val="24"/>
          <w:szCs w:val="24"/>
        </w:rPr>
        <w:t xml:space="preserve">. </w:t>
      </w:r>
      <w:r w:rsidR="00A60892">
        <w:rPr>
          <w:bCs/>
          <w:sz w:val="24"/>
          <w:szCs w:val="24"/>
        </w:rPr>
        <w:t>The school did not administer the Gallup Poll in 2018-19.</w:t>
      </w:r>
    </w:p>
    <w:p w14:paraId="601E39C0" w14:textId="15FAF2BE" w:rsidR="0000717C" w:rsidRDefault="0000717C" w:rsidP="004C4AAD">
      <w:pPr>
        <w:rPr>
          <w:b/>
          <w:sz w:val="24"/>
          <w:szCs w:val="24"/>
          <w:u w:val="single"/>
        </w:rPr>
      </w:pPr>
    </w:p>
    <w:p w14:paraId="573F2B7A" w14:textId="77777777" w:rsidR="00457112" w:rsidRPr="004C4AAD" w:rsidRDefault="00457112" w:rsidP="004C4AAD">
      <w:pPr>
        <w:rPr>
          <w:b/>
          <w:sz w:val="24"/>
          <w:szCs w:val="24"/>
          <w:u w:val="single"/>
        </w:rPr>
      </w:pPr>
    </w:p>
    <w:tbl>
      <w:tblPr>
        <w:tblStyle w:val="TableGrid"/>
        <w:tblW w:w="0" w:type="auto"/>
        <w:tblLook w:val="04A0" w:firstRow="1" w:lastRow="0" w:firstColumn="1" w:lastColumn="0" w:noHBand="0" w:noVBand="1"/>
      </w:tblPr>
      <w:tblGrid>
        <w:gridCol w:w="9350"/>
      </w:tblGrid>
      <w:tr w:rsidR="00127134" w14:paraId="51B40347" w14:textId="77777777" w:rsidTr="003F105D">
        <w:tc>
          <w:tcPr>
            <w:tcW w:w="9350" w:type="dxa"/>
            <w:shd w:val="clear" w:color="auto" w:fill="800000"/>
          </w:tcPr>
          <w:p w14:paraId="1E3E28E8" w14:textId="57CF6687" w:rsidR="00127134" w:rsidRDefault="00127134" w:rsidP="003F105D">
            <w:pPr>
              <w:rPr>
                <w:rFonts w:cs="Arial"/>
                <w:sz w:val="28"/>
                <w:szCs w:val="28"/>
              </w:rPr>
            </w:pPr>
            <w:r>
              <w:rPr>
                <w:rFonts w:cs="Arial"/>
                <w:sz w:val="28"/>
                <w:szCs w:val="28"/>
              </w:rPr>
              <w:t>Section 1</w:t>
            </w:r>
            <w:r w:rsidR="00DD6932">
              <w:rPr>
                <w:rFonts w:cs="Arial"/>
                <w:sz w:val="28"/>
                <w:szCs w:val="28"/>
              </w:rPr>
              <w:t>5</w:t>
            </w:r>
            <w:r>
              <w:rPr>
                <w:rFonts w:cs="Arial"/>
                <w:sz w:val="28"/>
                <w:szCs w:val="28"/>
              </w:rPr>
              <w:t>: Parent Engagement</w:t>
            </w:r>
          </w:p>
        </w:tc>
      </w:tr>
    </w:tbl>
    <w:p w14:paraId="16E6F482" w14:textId="77777777" w:rsidR="00127134" w:rsidRDefault="00127134" w:rsidP="00127134">
      <w:pPr>
        <w:jc w:val="both"/>
        <w:rPr>
          <w:b/>
          <w:sz w:val="24"/>
          <w:szCs w:val="24"/>
          <w:u w:val="single"/>
        </w:rPr>
      </w:pPr>
    </w:p>
    <w:tbl>
      <w:tblPr>
        <w:tblStyle w:val="TableGrid"/>
        <w:tblW w:w="10800" w:type="dxa"/>
        <w:tblInd w:w="-725" w:type="dxa"/>
        <w:tblLook w:val="04A0" w:firstRow="1" w:lastRow="0" w:firstColumn="1" w:lastColumn="0" w:noHBand="0" w:noVBand="1"/>
      </w:tblPr>
      <w:tblGrid>
        <w:gridCol w:w="3690"/>
        <w:gridCol w:w="3330"/>
        <w:gridCol w:w="1983"/>
        <w:gridCol w:w="1797"/>
      </w:tblGrid>
      <w:tr w:rsidR="00127134" w14:paraId="4AFFA52C" w14:textId="77777777" w:rsidTr="000C6C21">
        <w:tc>
          <w:tcPr>
            <w:tcW w:w="3690" w:type="dxa"/>
            <w:shd w:val="clear" w:color="auto" w:fill="D1767D"/>
          </w:tcPr>
          <w:p w14:paraId="353EE5E3" w14:textId="77777777" w:rsidR="00127134" w:rsidRPr="003666FE" w:rsidRDefault="00127134" w:rsidP="003F105D">
            <w:pPr>
              <w:jc w:val="center"/>
              <w:rPr>
                <w:b/>
                <w:sz w:val="24"/>
                <w:szCs w:val="24"/>
              </w:rPr>
            </w:pPr>
            <w:r>
              <w:rPr>
                <w:b/>
                <w:sz w:val="24"/>
                <w:szCs w:val="24"/>
              </w:rPr>
              <w:t>Measure</w:t>
            </w:r>
          </w:p>
        </w:tc>
        <w:tc>
          <w:tcPr>
            <w:tcW w:w="3330" w:type="dxa"/>
            <w:shd w:val="clear" w:color="auto" w:fill="D1767D"/>
          </w:tcPr>
          <w:p w14:paraId="4905FF75" w14:textId="77777777" w:rsidR="00127134" w:rsidRPr="003666FE" w:rsidRDefault="00127134" w:rsidP="003F105D">
            <w:pPr>
              <w:jc w:val="center"/>
              <w:rPr>
                <w:b/>
                <w:sz w:val="24"/>
                <w:szCs w:val="24"/>
              </w:rPr>
            </w:pPr>
            <w:r>
              <w:rPr>
                <w:b/>
                <w:sz w:val="24"/>
                <w:szCs w:val="24"/>
              </w:rPr>
              <w:t>Target</w:t>
            </w:r>
          </w:p>
        </w:tc>
        <w:tc>
          <w:tcPr>
            <w:tcW w:w="1983" w:type="dxa"/>
            <w:shd w:val="clear" w:color="auto" w:fill="D1767D"/>
          </w:tcPr>
          <w:p w14:paraId="0626005D" w14:textId="77777777" w:rsidR="00127134" w:rsidRPr="003666FE" w:rsidRDefault="00127134" w:rsidP="003F105D">
            <w:pPr>
              <w:jc w:val="center"/>
              <w:rPr>
                <w:b/>
                <w:sz w:val="24"/>
                <w:szCs w:val="24"/>
              </w:rPr>
            </w:pPr>
            <w:r>
              <w:rPr>
                <w:b/>
                <w:sz w:val="24"/>
                <w:szCs w:val="24"/>
              </w:rPr>
              <w:t>Results</w:t>
            </w:r>
          </w:p>
        </w:tc>
        <w:tc>
          <w:tcPr>
            <w:tcW w:w="1797" w:type="dxa"/>
            <w:shd w:val="clear" w:color="auto" w:fill="D1767D"/>
          </w:tcPr>
          <w:p w14:paraId="7AE8AB46" w14:textId="2917C2CB" w:rsidR="00127134" w:rsidRPr="003666FE" w:rsidRDefault="00127134" w:rsidP="003F105D">
            <w:pPr>
              <w:jc w:val="center"/>
              <w:rPr>
                <w:b/>
                <w:sz w:val="24"/>
                <w:szCs w:val="24"/>
              </w:rPr>
            </w:pPr>
          </w:p>
        </w:tc>
      </w:tr>
      <w:tr w:rsidR="00127134" w14:paraId="5F4D91AF" w14:textId="77777777" w:rsidTr="006223EE">
        <w:tc>
          <w:tcPr>
            <w:tcW w:w="3690" w:type="dxa"/>
          </w:tcPr>
          <w:p w14:paraId="4C7075DB" w14:textId="7196B86B" w:rsidR="00127134" w:rsidRPr="00262601" w:rsidRDefault="009B2AD6" w:rsidP="00262601">
            <w:pPr>
              <w:rPr>
                <w:sz w:val="24"/>
                <w:szCs w:val="24"/>
              </w:rPr>
            </w:pPr>
            <w:r>
              <w:rPr>
                <w:sz w:val="24"/>
                <w:szCs w:val="24"/>
              </w:rPr>
              <w:t>Weekly communications between advisor and family</w:t>
            </w:r>
          </w:p>
        </w:tc>
        <w:tc>
          <w:tcPr>
            <w:tcW w:w="3330" w:type="dxa"/>
          </w:tcPr>
          <w:p w14:paraId="1166297B" w14:textId="16CC5309" w:rsidR="00127134" w:rsidRPr="00262601" w:rsidRDefault="006223EE" w:rsidP="00262601">
            <w:pPr>
              <w:rPr>
                <w:sz w:val="24"/>
                <w:szCs w:val="24"/>
              </w:rPr>
            </w:pPr>
            <w:r>
              <w:rPr>
                <w:sz w:val="24"/>
                <w:szCs w:val="24"/>
              </w:rPr>
              <w:t>95% of parents receive written or oral communication from the advisor each week</w:t>
            </w:r>
          </w:p>
        </w:tc>
        <w:tc>
          <w:tcPr>
            <w:tcW w:w="1983" w:type="dxa"/>
          </w:tcPr>
          <w:p w14:paraId="1751FBC6" w14:textId="69E530AC" w:rsidR="00127134" w:rsidRPr="00262601" w:rsidRDefault="00FE5EB2" w:rsidP="00262601">
            <w:pPr>
              <w:rPr>
                <w:sz w:val="24"/>
                <w:szCs w:val="24"/>
              </w:rPr>
            </w:pPr>
            <w:r>
              <w:rPr>
                <w:sz w:val="24"/>
                <w:szCs w:val="24"/>
              </w:rPr>
              <w:t>100%</w:t>
            </w:r>
          </w:p>
        </w:tc>
        <w:tc>
          <w:tcPr>
            <w:tcW w:w="1797" w:type="dxa"/>
          </w:tcPr>
          <w:p w14:paraId="3F349539" w14:textId="651F00CD" w:rsidR="00127134" w:rsidRPr="00262601" w:rsidRDefault="00D265AC" w:rsidP="00262601">
            <w:pPr>
              <w:rPr>
                <w:sz w:val="24"/>
                <w:szCs w:val="24"/>
              </w:rPr>
            </w:pPr>
            <w:r>
              <w:rPr>
                <w:sz w:val="24"/>
                <w:szCs w:val="24"/>
              </w:rPr>
              <w:t>Met</w:t>
            </w:r>
          </w:p>
        </w:tc>
      </w:tr>
      <w:tr w:rsidR="00127134" w14:paraId="2811BE89" w14:textId="77777777" w:rsidTr="006223EE">
        <w:tc>
          <w:tcPr>
            <w:tcW w:w="3690" w:type="dxa"/>
          </w:tcPr>
          <w:p w14:paraId="3DDAC895" w14:textId="0A28880C" w:rsidR="00127134" w:rsidRPr="00262601" w:rsidRDefault="004631DE" w:rsidP="00262601">
            <w:pPr>
              <w:rPr>
                <w:sz w:val="24"/>
                <w:szCs w:val="24"/>
              </w:rPr>
            </w:pPr>
            <w:r>
              <w:rPr>
                <w:sz w:val="24"/>
                <w:szCs w:val="24"/>
              </w:rPr>
              <w:t>Percent of parent/guardian participation in student-led conferences</w:t>
            </w:r>
          </w:p>
        </w:tc>
        <w:tc>
          <w:tcPr>
            <w:tcW w:w="3330" w:type="dxa"/>
          </w:tcPr>
          <w:p w14:paraId="0D4DC616" w14:textId="6B51A1D6" w:rsidR="00127134" w:rsidRPr="00262601" w:rsidRDefault="004631DE" w:rsidP="00262601">
            <w:pPr>
              <w:rPr>
                <w:sz w:val="24"/>
                <w:szCs w:val="24"/>
              </w:rPr>
            </w:pPr>
            <w:r>
              <w:rPr>
                <w:sz w:val="24"/>
                <w:szCs w:val="24"/>
              </w:rPr>
              <w:t>90% of parents attend at least</w:t>
            </w:r>
            <w:r w:rsidR="00223D80">
              <w:rPr>
                <w:sz w:val="24"/>
                <w:szCs w:val="24"/>
              </w:rPr>
              <w:t xml:space="preserve"> one student led conference during the year</w:t>
            </w:r>
          </w:p>
        </w:tc>
        <w:tc>
          <w:tcPr>
            <w:tcW w:w="1983" w:type="dxa"/>
          </w:tcPr>
          <w:p w14:paraId="7BB4F82E" w14:textId="27011CE0" w:rsidR="00127134" w:rsidRPr="00262601" w:rsidRDefault="00FE5EB2" w:rsidP="00262601">
            <w:pPr>
              <w:rPr>
                <w:sz w:val="24"/>
                <w:szCs w:val="24"/>
              </w:rPr>
            </w:pPr>
            <w:r>
              <w:rPr>
                <w:sz w:val="24"/>
                <w:szCs w:val="24"/>
              </w:rPr>
              <w:t>94%</w:t>
            </w:r>
          </w:p>
        </w:tc>
        <w:tc>
          <w:tcPr>
            <w:tcW w:w="1797" w:type="dxa"/>
          </w:tcPr>
          <w:p w14:paraId="68A1F3C5" w14:textId="07C461DA" w:rsidR="00127134" w:rsidRPr="00262601" w:rsidRDefault="00D265AC" w:rsidP="00262601">
            <w:pPr>
              <w:rPr>
                <w:sz w:val="24"/>
                <w:szCs w:val="24"/>
              </w:rPr>
            </w:pPr>
            <w:r>
              <w:rPr>
                <w:sz w:val="24"/>
                <w:szCs w:val="24"/>
              </w:rPr>
              <w:t>Met</w:t>
            </w:r>
          </w:p>
        </w:tc>
      </w:tr>
    </w:tbl>
    <w:p w14:paraId="10E27A24" w14:textId="77777777" w:rsidR="00127134" w:rsidRDefault="00127134" w:rsidP="00127134">
      <w:pPr>
        <w:jc w:val="both"/>
        <w:rPr>
          <w:b/>
          <w:sz w:val="24"/>
          <w:szCs w:val="24"/>
          <w:u w:val="single"/>
        </w:rPr>
      </w:pPr>
    </w:p>
    <w:p w14:paraId="5B746D40" w14:textId="77777777" w:rsidR="00127134" w:rsidRDefault="00127134" w:rsidP="00127134">
      <w:pPr>
        <w:rPr>
          <w:b/>
          <w:sz w:val="24"/>
          <w:szCs w:val="24"/>
          <w:u w:val="single"/>
        </w:rPr>
      </w:pPr>
      <w:r>
        <w:rPr>
          <w:b/>
          <w:sz w:val="24"/>
          <w:szCs w:val="24"/>
          <w:u w:val="single"/>
        </w:rPr>
        <w:t>Discussion</w:t>
      </w:r>
    </w:p>
    <w:p w14:paraId="1C90169B" w14:textId="28A42700" w:rsidR="00127134" w:rsidRPr="00D265AC" w:rsidRDefault="00D265AC" w:rsidP="00D265AC">
      <w:pPr>
        <w:rPr>
          <w:sz w:val="24"/>
          <w:szCs w:val="24"/>
        </w:rPr>
      </w:pPr>
      <w:r>
        <w:rPr>
          <w:sz w:val="24"/>
          <w:szCs w:val="24"/>
        </w:rPr>
        <w:t>The school met both of its parent engagement targets</w:t>
      </w:r>
      <w:r w:rsidR="009F0A45">
        <w:rPr>
          <w:sz w:val="24"/>
          <w:szCs w:val="24"/>
        </w:rPr>
        <w:t xml:space="preserve">; weekly communication and </w:t>
      </w:r>
      <w:r w:rsidR="006C3BBD">
        <w:rPr>
          <w:sz w:val="24"/>
          <w:szCs w:val="24"/>
        </w:rPr>
        <w:t>parent participation in student conferences.</w:t>
      </w:r>
    </w:p>
    <w:p w14:paraId="4740A13F" w14:textId="77777777" w:rsidR="008803D6" w:rsidRDefault="008803D6" w:rsidP="0000717C"/>
    <w:p w14:paraId="1576D9A3" w14:textId="77777777" w:rsidR="008803D6" w:rsidRDefault="008803D6" w:rsidP="008D67A9">
      <w:pPr>
        <w:jc w:val="center"/>
      </w:pPr>
    </w:p>
    <w:p w14:paraId="616BC203" w14:textId="3CA36642" w:rsidR="008803D6" w:rsidRDefault="008803D6" w:rsidP="00FC630C"/>
    <w:p w14:paraId="6396BA21" w14:textId="286F811F" w:rsidR="00445BC3" w:rsidRDefault="00445BC3" w:rsidP="00FC630C"/>
    <w:p w14:paraId="58B942C6" w14:textId="56438ED4" w:rsidR="00445BC3" w:rsidRDefault="00445BC3" w:rsidP="00FC630C"/>
    <w:p w14:paraId="78CB403E" w14:textId="4A9D2A13" w:rsidR="00445BC3" w:rsidRDefault="00445BC3" w:rsidP="00FC630C"/>
    <w:p w14:paraId="0A63FD5D" w14:textId="38FB7FD3" w:rsidR="00DD6932" w:rsidRDefault="00DD6932" w:rsidP="00FC630C"/>
    <w:p w14:paraId="23638D7B" w14:textId="3D377AA1" w:rsidR="00DD6932" w:rsidRDefault="00DD6932" w:rsidP="00FC630C"/>
    <w:p w14:paraId="14684F41" w14:textId="77777777" w:rsidR="00DD6932" w:rsidRDefault="00DD6932" w:rsidP="00FC630C"/>
    <w:p w14:paraId="639A9B5A" w14:textId="3D46BA71" w:rsidR="00445BC3" w:rsidRDefault="00445BC3" w:rsidP="00FC630C"/>
    <w:p w14:paraId="5D6B465C" w14:textId="77777777" w:rsidR="00445BC3" w:rsidRDefault="00445BC3" w:rsidP="00FC630C"/>
    <w:tbl>
      <w:tblPr>
        <w:tblStyle w:val="TableGrid"/>
        <w:tblW w:w="0" w:type="auto"/>
        <w:tblLook w:val="04A0" w:firstRow="1" w:lastRow="0" w:firstColumn="1" w:lastColumn="0" w:noHBand="0" w:noVBand="1"/>
      </w:tblPr>
      <w:tblGrid>
        <w:gridCol w:w="9350"/>
      </w:tblGrid>
      <w:tr w:rsidR="00255D7A" w14:paraId="7FDCBE12" w14:textId="77777777" w:rsidTr="0097141B">
        <w:tc>
          <w:tcPr>
            <w:tcW w:w="9350" w:type="dxa"/>
            <w:shd w:val="clear" w:color="auto" w:fill="800000"/>
          </w:tcPr>
          <w:p w14:paraId="4FB8CEA7" w14:textId="4CFB9150" w:rsidR="00255D7A" w:rsidRDefault="00255D7A" w:rsidP="0097141B">
            <w:pPr>
              <w:rPr>
                <w:rFonts w:cs="Arial"/>
                <w:sz w:val="28"/>
                <w:szCs w:val="28"/>
              </w:rPr>
            </w:pPr>
            <w:r>
              <w:rPr>
                <w:rFonts w:cs="Arial"/>
                <w:sz w:val="28"/>
                <w:szCs w:val="28"/>
              </w:rPr>
              <w:t>Section 1</w:t>
            </w:r>
            <w:r w:rsidR="00685F92">
              <w:rPr>
                <w:rFonts w:cs="Arial"/>
                <w:sz w:val="28"/>
                <w:szCs w:val="28"/>
              </w:rPr>
              <w:t>6</w:t>
            </w:r>
            <w:r>
              <w:rPr>
                <w:rFonts w:cs="Arial"/>
                <w:sz w:val="28"/>
                <w:szCs w:val="28"/>
              </w:rPr>
              <w:t>: Mission and Vision Implementation Evidence and Results</w:t>
            </w:r>
          </w:p>
        </w:tc>
      </w:tr>
    </w:tbl>
    <w:p w14:paraId="7386D511" w14:textId="77777777" w:rsidR="008803D6" w:rsidRDefault="008803D6" w:rsidP="008803D6">
      <w:pPr>
        <w:jc w:val="center"/>
        <w:rPr>
          <w:rFonts w:cs="Arial"/>
          <w:i/>
          <w:sz w:val="20"/>
          <w:szCs w:val="20"/>
        </w:rPr>
      </w:pPr>
      <w:r>
        <w:rPr>
          <w:rFonts w:cs="Arial"/>
          <w:i/>
          <w:sz w:val="20"/>
          <w:szCs w:val="20"/>
        </w:rPr>
        <w:t>(See Page 2 for School’s Mission and Vision)</w:t>
      </w:r>
    </w:p>
    <w:p w14:paraId="005D3A26" w14:textId="77777777" w:rsidR="009635D7" w:rsidRDefault="009635D7" w:rsidP="00BF74BA">
      <w:pPr>
        <w:rPr>
          <w:rFonts w:cs="Arial"/>
          <w:i/>
          <w:sz w:val="20"/>
          <w:szCs w:val="20"/>
        </w:rPr>
      </w:pPr>
    </w:p>
    <w:p w14:paraId="77D3105B" w14:textId="0CE08092" w:rsidR="00641FD2" w:rsidRPr="00BF74BA" w:rsidRDefault="009635D7" w:rsidP="00BF74BA">
      <w:pPr>
        <w:rPr>
          <w:rFonts w:cs="Arial"/>
          <w:iCs/>
          <w:sz w:val="24"/>
          <w:szCs w:val="24"/>
        </w:rPr>
      </w:pPr>
      <w:r>
        <w:rPr>
          <w:rFonts w:cs="Arial"/>
          <w:iCs/>
          <w:sz w:val="24"/>
          <w:szCs w:val="24"/>
        </w:rPr>
        <w:t>MEANS provides</w:t>
      </w:r>
      <w:r w:rsidR="00641FD2" w:rsidRPr="00BF74BA">
        <w:rPr>
          <w:rFonts w:cs="Arial"/>
          <w:iCs/>
          <w:sz w:val="24"/>
          <w:szCs w:val="24"/>
        </w:rPr>
        <w:t xml:space="preserve"> Project-based learning </w:t>
      </w:r>
      <w:r>
        <w:rPr>
          <w:rFonts w:cs="Arial"/>
          <w:iCs/>
          <w:sz w:val="24"/>
          <w:szCs w:val="24"/>
        </w:rPr>
        <w:t xml:space="preserve">which the school reports </w:t>
      </w:r>
      <w:r w:rsidR="00641FD2" w:rsidRPr="00BF74BA">
        <w:rPr>
          <w:rFonts w:cs="Arial"/>
          <w:iCs/>
          <w:sz w:val="24"/>
          <w:szCs w:val="24"/>
        </w:rPr>
        <w:t xml:space="preserve">continues to be a strength with increases in the number and scope of intensives offered on the themes of the school. </w:t>
      </w:r>
      <w:r w:rsidR="008A1684">
        <w:rPr>
          <w:rFonts w:cs="Arial"/>
          <w:iCs/>
          <w:sz w:val="24"/>
          <w:szCs w:val="24"/>
        </w:rPr>
        <w:t>The school reported on particular</w:t>
      </w:r>
      <w:r w:rsidR="00641FD2" w:rsidRPr="00BF74BA">
        <w:rPr>
          <w:rFonts w:cs="Arial"/>
          <w:iCs/>
          <w:sz w:val="24"/>
          <w:szCs w:val="24"/>
        </w:rPr>
        <w:t xml:space="preserve"> highlight</w:t>
      </w:r>
      <w:r w:rsidR="008A1684">
        <w:rPr>
          <w:rFonts w:cs="Arial"/>
          <w:iCs/>
          <w:sz w:val="24"/>
          <w:szCs w:val="24"/>
        </w:rPr>
        <w:t xml:space="preserve"> of the</w:t>
      </w:r>
      <w:r w:rsidR="005708ED">
        <w:rPr>
          <w:rFonts w:cs="Arial"/>
          <w:iCs/>
          <w:sz w:val="24"/>
          <w:szCs w:val="24"/>
        </w:rPr>
        <w:t xml:space="preserve"> 2018-19 school</w:t>
      </w:r>
      <w:r w:rsidR="008A1684">
        <w:rPr>
          <w:rFonts w:cs="Arial"/>
          <w:iCs/>
          <w:sz w:val="24"/>
          <w:szCs w:val="24"/>
        </w:rPr>
        <w:t xml:space="preserve"> year</w:t>
      </w:r>
      <w:r w:rsidR="00641FD2" w:rsidRPr="00BF74BA">
        <w:rPr>
          <w:rFonts w:cs="Arial"/>
          <w:iCs/>
          <w:sz w:val="24"/>
          <w:szCs w:val="24"/>
        </w:rPr>
        <w:t xml:space="preserve"> was the completion of a sugar house and the production of hundreds of gallons of commercial grade maple syrup.</w:t>
      </w:r>
    </w:p>
    <w:p w14:paraId="385AD599" w14:textId="77777777" w:rsidR="00C31321" w:rsidRDefault="00C31321" w:rsidP="00BF74BA">
      <w:pPr>
        <w:rPr>
          <w:rFonts w:cs="Arial"/>
          <w:iCs/>
          <w:sz w:val="24"/>
          <w:szCs w:val="24"/>
        </w:rPr>
      </w:pPr>
    </w:p>
    <w:p w14:paraId="154719D6" w14:textId="194F679E" w:rsidR="00C31321" w:rsidRDefault="005708ED" w:rsidP="00BF74BA">
      <w:pPr>
        <w:rPr>
          <w:rFonts w:cs="Arial"/>
          <w:iCs/>
          <w:sz w:val="24"/>
          <w:szCs w:val="24"/>
        </w:rPr>
      </w:pPr>
      <w:r>
        <w:rPr>
          <w:rFonts w:cs="Arial"/>
          <w:iCs/>
          <w:sz w:val="24"/>
          <w:szCs w:val="24"/>
        </w:rPr>
        <w:t>Additionally, t</w:t>
      </w:r>
      <w:r w:rsidR="00641FD2" w:rsidRPr="00BF74BA">
        <w:rPr>
          <w:rFonts w:cs="Arial"/>
          <w:iCs/>
          <w:sz w:val="24"/>
          <w:szCs w:val="24"/>
        </w:rPr>
        <w:t xml:space="preserve">he school successfully completed its fifth year of the 21st Century grant engaging students in </w:t>
      </w:r>
      <w:r w:rsidR="00911723" w:rsidRPr="00BF74BA">
        <w:rPr>
          <w:rFonts w:cs="Arial"/>
          <w:iCs/>
          <w:sz w:val="24"/>
          <w:szCs w:val="24"/>
        </w:rPr>
        <w:t>after school</w:t>
      </w:r>
      <w:r w:rsidR="00641FD2" w:rsidRPr="00BF74BA">
        <w:rPr>
          <w:rFonts w:cs="Arial"/>
          <w:iCs/>
          <w:sz w:val="24"/>
          <w:szCs w:val="24"/>
        </w:rPr>
        <w:t xml:space="preserve"> activities.</w:t>
      </w:r>
    </w:p>
    <w:p w14:paraId="7AA1B3B5" w14:textId="77777777" w:rsidR="00C31321" w:rsidRDefault="00C31321" w:rsidP="00BF74BA">
      <w:pPr>
        <w:rPr>
          <w:rFonts w:cs="Arial"/>
          <w:iCs/>
          <w:sz w:val="24"/>
          <w:szCs w:val="24"/>
        </w:rPr>
      </w:pPr>
    </w:p>
    <w:p w14:paraId="3231BA95" w14:textId="64C63D20" w:rsidR="00641FD2" w:rsidRDefault="00C31321" w:rsidP="00BF74BA">
      <w:pPr>
        <w:rPr>
          <w:rFonts w:cs="Arial"/>
          <w:iCs/>
          <w:sz w:val="24"/>
          <w:szCs w:val="24"/>
        </w:rPr>
      </w:pPr>
      <w:r>
        <w:rPr>
          <w:rFonts w:cs="Arial"/>
          <w:iCs/>
          <w:sz w:val="24"/>
          <w:szCs w:val="24"/>
        </w:rPr>
        <w:t>MEANS</w:t>
      </w:r>
      <w:r w:rsidR="00641FD2" w:rsidRPr="00BF74BA">
        <w:rPr>
          <w:rFonts w:cs="Arial"/>
          <w:iCs/>
          <w:sz w:val="24"/>
          <w:szCs w:val="24"/>
        </w:rPr>
        <w:t xml:space="preserve"> continued to grow the Threshold program (doubling its enrollment) through the implementation of a CSP grant.</w:t>
      </w:r>
    </w:p>
    <w:p w14:paraId="2423E339" w14:textId="77777777" w:rsidR="00DD6932" w:rsidRDefault="00DD6932" w:rsidP="00BF74BA">
      <w:pPr>
        <w:rPr>
          <w:rFonts w:cs="Arial"/>
          <w:iCs/>
          <w:sz w:val="24"/>
          <w:szCs w:val="24"/>
        </w:rPr>
      </w:pPr>
    </w:p>
    <w:p w14:paraId="6152A439" w14:textId="77777777" w:rsidR="00DD6932" w:rsidRDefault="00DD6932" w:rsidP="00DD6932">
      <w:pPr>
        <w:jc w:val="center"/>
        <w:rPr>
          <w:rFonts w:cs="Arial"/>
          <w:i/>
          <w:sz w:val="20"/>
          <w:szCs w:val="20"/>
        </w:rPr>
      </w:pPr>
    </w:p>
    <w:tbl>
      <w:tblPr>
        <w:tblStyle w:val="TableGrid"/>
        <w:tblW w:w="0" w:type="auto"/>
        <w:tblLook w:val="04A0" w:firstRow="1" w:lastRow="0" w:firstColumn="1" w:lastColumn="0" w:noHBand="0" w:noVBand="1"/>
      </w:tblPr>
      <w:tblGrid>
        <w:gridCol w:w="9350"/>
      </w:tblGrid>
      <w:tr w:rsidR="00DD6932" w14:paraId="696DB0BE" w14:textId="77777777" w:rsidTr="0030185C">
        <w:tc>
          <w:tcPr>
            <w:tcW w:w="9350" w:type="dxa"/>
            <w:shd w:val="clear" w:color="auto" w:fill="800000"/>
          </w:tcPr>
          <w:p w14:paraId="3A730403" w14:textId="7C57746D" w:rsidR="00DD6932" w:rsidRDefault="00DD6932" w:rsidP="0030185C">
            <w:pPr>
              <w:rPr>
                <w:rFonts w:cs="Arial"/>
                <w:sz w:val="28"/>
                <w:szCs w:val="28"/>
              </w:rPr>
            </w:pPr>
            <w:r>
              <w:rPr>
                <w:rFonts w:cs="Arial"/>
                <w:sz w:val="28"/>
                <w:szCs w:val="28"/>
              </w:rPr>
              <w:t>Section 1</w:t>
            </w:r>
            <w:r w:rsidR="00685F92">
              <w:rPr>
                <w:rFonts w:cs="Arial"/>
                <w:sz w:val="28"/>
                <w:szCs w:val="28"/>
              </w:rPr>
              <w:t>7</w:t>
            </w:r>
            <w:r>
              <w:rPr>
                <w:rFonts w:cs="Arial"/>
                <w:sz w:val="28"/>
                <w:szCs w:val="28"/>
              </w:rPr>
              <w:t>: Site Visit Report</w:t>
            </w:r>
          </w:p>
        </w:tc>
      </w:tr>
    </w:tbl>
    <w:p w14:paraId="09C5C192" w14:textId="77777777" w:rsidR="00685F92" w:rsidRDefault="00685F92" w:rsidP="004C2C79">
      <w:pPr>
        <w:jc w:val="center"/>
        <w:rPr>
          <w:b/>
          <w:color w:val="8D3640"/>
          <w:sz w:val="34"/>
          <w:szCs w:val="34"/>
        </w:rPr>
      </w:pPr>
    </w:p>
    <w:p w14:paraId="4B78528A" w14:textId="421A65F2" w:rsidR="004C2C79" w:rsidRPr="00296C60" w:rsidRDefault="004C2C79" w:rsidP="004C2C79">
      <w:pPr>
        <w:jc w:val="center"/>
        <w:rPr>
          <w:b/>
          <w:color w:val="8D3640"/>
          <w:sz w:val="34"/>
          <w:szCs w:val="34"/>
        </w:rPr>
      </w:pPr>
      <w:r w:rsidRPr="00296C60">
        <w:rPr>
          <w:b/>
          <w:color w:val="8D3640"/>
          <w:sz w:val="34"/>
          <w:szCs w:val="34"/>
        </w:rPr>
        <w:t>Maine Charter School Commission</w:t>
      </w:r>
    </w:p>
    <w:p w14:paraId="620359EA" w14:textId="77777777" w:rsidR="004C2C79" w:rsidRPr="00296C60" w:rsidRDefault="004C2C79" w:rsidP="004C2C79">
      <w:pPr>
        <w:jc w:val="center"/>
        <w:rPr>
          <w:b/>
          <w:sz w:val="30"/>
          <w:szCs w:val="30"/>
        </w:rPr>
      </w:pPr>
      <w:r w:rsidRPr="00296C60">
        <w:rPr>
          <w:b/>
          <w:sz w:val="30"/>
          <w:szCs w:val="30"/>
        </w:rPr>
        <w:t xml:space="preserve">Monitoring Site Visit Report </w:t>
      </w:r>
      <w:r>
        <w:rPr>
          <w:b/>
          <w:sz w:val="30"/>
          <w:szCs w:val="30"/>
        </w:rPr>
        <w:t>October 31, 2019</w:t>
      </w:r>
    </w:p>
    <w:p w14:paraId="359D416C" w14:textId="77777777" w:rsidR="004C2C79" w:rsidRDefault="004C2C79" w:rsidP="004C2C79">
      <w:pPr>
        <w:rPr>
          <w:b/>
          <w:sz w:val="28"/>
          <w:szCs w:val="28"/>
        </w:rPr>
      </w:pPr>
    </w:p>
    <w:tbl>
      <w:tblPr>
        <w:tblStyle w:val="TableGrid"/>
        <w:tblW w:w="0" w:type="auto"/>
        <w:tblLook w:val="04A0" w:firstRow="1" w:lastRow="0" w:firstColumn="1" w:lastColumn="0" w:noHBand="0" w:noVBand="1"/>
      </w:tblPr>
      <w:tblGrid>
        <w:gridCol w:w="2263"/>
        <w:gridCol w:w="6379"/>
      </w:tblGrid>
      <w:tr w:rsidR="004C2C79" w14:paraId="4D3E973F" w14:textId="77777777" w:rsidTr="0030185C">
        <w:tc>
          <w:tcPr>
            <w:tcW w:w="2263" w:type="dxa"/>
          </w:tcPr>
          <w:p w14:paraId="6CE396C9" w14:textId="77777777" w:rsidR="004C2C79" w:rsidRPr="0093560C" w:rsidRDefault="004C2C79" w:rsidP="0030185C">
            <w:pPr>
              <w:rPr>
                <w:sz w:val="24"/>
                <w:szCs w:val="24"/>
              </w:rPr>
            </w:pPr>
            <w:r>
              <w:rPr>
                <w:sz w:val="24"/>
                <w:szCs w:val="24"/>
              </w:rPr>
              <w:t>REPORT DATE</w:t>
            </w:r>
          </w:p>
        </w:tc>
        <w:tc>
          <w:tcPr>
            <w:tcW w:w="6379" w:type="dxa"/>
          </w:tcPr>
          <w:p w14:paraId="721C92F4" w14:textId="77777777" w:rsidR="004C2C79" w:rsidRDefault="004C2C79" w:rsidP="0030185C">
            <w:pPr>
              <w:rPr>
                <w:sz w:val="28"/>
                <w:szCs w:val="28"/>
              </w:rPr>
            </w:pPr>
            <w:r>
              <w:rPr>
                <w:sz w:val="28"/>
                <w:szCs w:val="28"/>
              </w:rPr>
              <w:t>October 31, 2019</w:t>
            </w:r>
          </w:p>
        </w:tc>
      </w:tr>
      <w:tr w:rsidR="004C2C79" w14:paraId="515E6220" w14:textId="77777777" w:rsidTr="0030185C">
        <w:tc>
          <w:tcPr>
            <w:tcW w:w="2263" w:type="dxa"/>
          </w:tcPr>
          <w:p w14:paraId="753D286C" w14:textId="77777777" w:rsidR="004C2C79" w:rsidRPr="0093560C" w:rsidRDefault="004C2C79" w:rsidP="0030185C">
            <w:pPr>
              <w:rPr>
                <w:sz w:val="24"/>
                <w:szCs w:val="24"/>
              </w:rPr>
            </w:pPr>
            <w:r>
              <w:rPr>
                <w:sz w:val="24"/>
                <w:szCs w:val="24"/>
              </w:rPr>
              <w:t>SCHOOL NAME:</w:t>
            </w:r>
          </w:p>
        </w:tc>
        <w:tc>
          <w:tcPr>
            <w:tcW w:w="6379" w:type="dxa"/>
          </w:tcPr>
          <w:p w14:paraId="46449D96" w14:textId="77777777" w:rsidR="004C2C79" w:rsidRDefault="004C2C79" w:rsidP="0030185C">
            <w:pPr>
              <w:rPr>
                <w:sz w:val="28"/>
                <w:szCs w:val="28"/>
              </w:rPr>
            </w:pPr>
            <w:r>
              <w:rPr>
                <w:sz w:val="28"/>
                <w:szCs w:val="28"/>
              </w:rPr>
              <w:t>Maine Academy of Natural Sciences (MEANS)</w:t>
            </w:r>
          </w:p>
        </w:tc>
      </w:tr>
      <w:tr w:rsidR="004C2C79" w14:paraId="6212833C" w14:textId="77777777" w:rsidTr="0030185C">
        <w:tc>
          <w:tcPr>
            <w:tcW w:w="2263" w:type="dxa"/>
          </w:tcPr>
          <w:p w14:paraId="2CE74F46" w14:textId="77777777" w:rsidR="004C2C79" w:rsidRPr="0093560C" w:rsidRDefault="004C2C79" w:rsidP="0030185C">
            <w:pPr>
              <w:rPr>
                <w:sz w:val="24"/>
                <w:szCs w:val="24"/>
              </w:rPr>
            </w:pPr>
            <w:r>
              <w:rPr>
                <w:sz w:val="24"/>
                <w:szCs w:val="24"/>
              </w:rPr>
              <w:t>ADDRESS:</w:t>
            </w:r>
          </w:p>
        </w:tc>
        <w:tc>
          <w:tcPr>
            <w:tcW w:w="6379" w:type="dxa"/>
          </w:tcPr>
          <w:p w14:paraId="40D90E9D" w14:textId="77777777" w:rsidR="004C2C79" w:rsidRDefault="004C2C79" w:rsidP="0030185C">
            <w:pPr>
              <w:rPr>
                <w:sz w:val="28"/>
                <w:szCs w:val="28"/>
              </w:rPr>
            </w:pPr>
            <w:r>
              <w:rPr>
                <w:sz w:val="28"/>
                <w:szCs w:val="28"/>
              </w:rPr>
              <w:t xml:space="preserve">13 </w:t>
            </w:r>
            <w:proofErr w:type="spellStart"/>
            <w:r>
              <w:rPr>
                <w:sz w:val="28"/>
                <w:szCs w:val="28"/>
              </w:rPr>
              <w:t>Easler</w:t>
            </w:r>
            <w:proofErr w:type="spellEnd"/>
            <w:r>
              <w:rPr>
                <w:sz w:val="28"/>
                <w:szCs w:val="28"/>
              </w:rPr>
              <w:t xml:space="preserve"> Road, Hinckley, Maine 04944</w:t>
            </w:r>
          </w:p>
        </w:tc>
      </w:tr>
      <w:tr w:rsidR="004C2C79" w14:paraId="48383F95" w14:textId="77777777" w:rsidTr="0030185C">
        <w:tc>
          <w:tcPr>
            <w:tcW w:w="2263" w:type="dxa"/>
          </w:tcPr>
          <w:p w14:paraId="7B418BB4" w14:textId="77777777" w:rsidR="004C2C79" w:rsidRPr="0093560C" w:rsidRDefault="004C2C79" w:rsidP="0030185C">
            <w:pPr>
              <w:rPr>
                <w:sz w:val="24"/>
                <w:szCs w:val="24"/>
              </w:rPr>
            </w:pPr>
            <w:r>
              <w:rPr>
                <w:sz w:val="24"/>
                <w:szCs w:val="24"/>
              </w:rPr>
              <w:t>GRADES SERVED:</w:t>
            </w:r>
          </w:p>
        </w:tc>
        <w:tc>
          <w:tcPr>
            <w:tcW w:w="6379" w:type="dxa"/>
          </w:tcPr>
          <w:p w14:paraId="1C9982B6" w14:textId="77777777" w:rsidR="004C2C79" w:rsidRDefault="004C2C79" w:rsidP="0030185C">
            <w:pPr>
              <w:rPr>
                <w:sz w:val="28"/>
                <w:szCs w:val="28"/>
              </w:rPr>
            </w:pPr>
            <w:r>
              <w:rPr>
                <w:sz w:val="28"/>
                <w:szCs w:val="28"/>
              </w:rPr>
              <w:t>Grades 9 - 12</w:t>
            </w:r>
          </w:p>
        </w:tc>
      </w:tr>
      <w:tr w:rsidR="004C2C79" w14:paraId="5D8F1E03" w14:textId="77777777" w:rsidTr="0030185C">
        <w:tc>
          <w:tcPr>
            <w:tcW w:w="2263" w:type="dxa"/>
          </w:tcPr>
          <w:p w14:paraId="30EC0B33" w14:textId="77777777" w:rsidR="004C2C79" w:rsidRPr="0093560C" w:rsidRDefault="004C2C79" w:rsidP="0030185C">
            <w:pPr>
              <w:rPr>
                <w:sz w:val="24"/>
                <w:szCs w:val="24"/>
              </w:rPr>
            </w:pPr>
            <w:r>
              <w:rPr>
                <w:sz w:val="24"/>
                <w:szCs w:val="24"/>
              </w:rPr>
              <w:t>ENROLLMENT:</w:t>
            </w:r>
          </w:p>
        </w:tc>
        <w:tc>
          <w:tcPr>
            <w:tcW w:w="6379" w:type="dxa"/>
          </w:tcPr>
          <w:p w14:paraId="6A7675B9" w14:textId="77777777" w:rsidR="004C2C79" w:rsidRDefault="004C2C79" w:rsidP="0030185C">
            <w:pPr>
              <w:rPr>
                <w:sz w:val="28"/>
                <w:szCs w:val="28"/>
              </w:rPr>
            </w:pPr>
            <w:r>
              <w:rPr>
                <w:sz w:val="28"/>
                <w:szCs w:val="28"/>
              </w:rPr>
              <w:t>197 (school year 2018-19)</w:t>
            </w:r>
          </w:p>
        </w:tc>
      </w:tr>
      <w:tr w:rsidR="004C2C79" w14:paraId="3E2BAACE" w14:textId="77777777" w:rsidTr="0030185C">
        <w:tc>
          <w:tcPr>
            <w:tcW w:w="2263" w:type="dxa"/>
          </w:tcPr>
          <w:p w14:paraId="567F30D4" w14:textId="77777777" w:rsidR="004C2C79" w:rsidRDefault="004C2C79" w:rsidP="0030185C">
            <w:pPr>
              <w:rPr>
                <w:sz w:val="24"/>
                <w:szCs w:val="24"/>
              </w:rPr>
            </w:pPr>
            <w:r>
              <w:rPr>
                <w:sz w:val="24"/>
                <w:szCs w:val="24"/>
              </w:rPr>
              <w:t>YEAR OPENED:</w:t>
            </w:r>
          </w:p>
        </w:tc>
        <w:tc>
          <w:tcPr>
            <w:tcW w:w="6379" w:type="dxa"/>
          </w:tcPr>
          <w:p w14:paraId="688129C0" w14:textId="77777777" w:rsidR="004C2C79" w:rsidRDefault="004C2C79" w:rsidP="0030185C">
            <w:pPr>
              <w:rPr>
                <w:sz w:val="28"/>
                <w:szCs w:val="28"/>
              </w:rPr>
            </w:pPr>
            <w:r>
              <w:rPr>
                <w:sz w:val="28"/>
                <w:szCs w:val="28"/>
              </w:rPr>
              <w:t>2013</w:t>
            </w:r>
          </w:p>
        </w:tc>
      </w:tr>
    </w:tbl>
    <w:p w14:paraId="56D316AB" w14:textId="77777777" w:rsidR="004C2C79" w:rsidRDefault="004C2C79" w:rsidP="004C2C79">
      <w:pPr>
        <w:rPr>
          <w:b/>
          <w:sz w:val="28"/>
          <w:szCs w:val="28"/>
        </w:rPr>
      </w:pPr>
    </w:p>
    <w:p w14:paraId="7B1991F5" w14:textId="77777777" w:rsidR="004C2C79" w:rsidRPr="00763DF8" w:rsidRDefault="004C2C79" w:rsidP="004C2C79">
      <w:pPr>
        <w:rPr>
          <w:color w:val="FFFFFF" w:themeColor="background1"/>
          <w:sz w:val="24"/>
          <w:szCs w:val="24"/>
        </w:rPr>
      </w:pPr>
      <w:r w:rsidRPr="00763DF8">
        <w:rPr>
          <w:color w:val="FFFFFF" w:themeColor="background1"/>
          <w:sz w:val="24"/>
          <w:szCs w:val="24"/>
          <w:highlight w:val="darkRed"/>
        </w:rPr>
        <w:t>Monitoring Site Visit Purpose</w:t>
      </w:r>
    </w:p>
    <w:p w14:paraId="1F015D2A" w14:textId="77777777" w:rsidR="004C2C79" w:rsidRPr="002C6379" w:rsidRDefault="004C2C79" w:rsidP="004C2C79">
      <w:pPr>
        <w:rPr>
          <w:sz w:val="16"/>
          <w:szCs w:val="16"/>
        </w:rPr>
      </w:pPr>
    </w:p>
    <w:p w14:paraId="125FE329" w14:textId="77777777" w:rsidR="004C2C79" w:rsidRDefault="004C2C79" w:rsidP="004C2C79">
      <w:r w:rsidRPr="00631D8E">
        <w:t xml:space="preserve">The primary purpose of site visits is to inform authorizer decisions, both imminent, such </w:t>
      </w:r>
      <w:r>
        <w:t xml:space="preserve">as </w:t>
      </w:r>
      <w:r w:rsidRPr="00631D8E">
        <w:t xml:space="preserve">assessing a school’s readiness to open, and longitudinal, when a visit is undertaken mid-term as part of routine monitoring. </w:t>
      </w:r>
    </w:p>
    <w:p w14:paraId="039A59A4" w14:textId="77777777" w:rsidR="004C2C79" w:rsidRDefault="004C2C79" w:rsidP="004C2C79"/>
    <w:p w14:paraId="536D8F77" w14:textId="77777777" w:rsidR="004C2C79" w:rsidRDefault="004C2C79" w:rsidP="004C2C79">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2D25AC7C" w14:textId="77777777" w:rsidR="004C2C79" w:rsidRDefault="004C2C79" w:rsidP="004C2C79"/>
    <w:p w14:paraId="1956EC3D" w14:textId="77777777" w:rsidR="004C2C79" w:rsidRPr="000768EE" w:rsidRDefault="004C2C79" w:rsidP="004C2C79">
      <w:pPr>
        <w:rPr>
          <w:color w:val="000000" w:themeColor="text1"/>
        </w:rPr>
      </w:pPr>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w:t>
      </w:r>
      <w:r w:rsidRPr="000768EE">
        <w:rPr>
          <w:color w:val="000000" w:themeColor="text1"/>
        </w:rPr>
        <w:t xml:space="preserve">such as governance, fiscal operations </w:t>
      </w:r>
      <w:r w:rsidRPr="000768EE">
        <w:rPr>
          <w:color w:val="000000" w:themeColor="text1"/>
        </w:rPr>
        <w:lastRenderedPageBreak/>
        <w:t xml:space="preserve">and results, factors impacting attendance, or rates of academic growth across subgroups. Site visits can also provide a basis for authorizer judgment or intervention where there is limited state assessment data or financial reporting yet available. </w:t>
      </w:r>
    </w:p>
    <w:p w14:paraId="36B195CF" w14:textId="77777777" w:rsidR="004C2C79" w:rsidRDefault="004C2C79" w:rsidP="004C2C79"/>
    <w:p w14:paraId="55CD0223" w14:textId="77777777" w:rsidR="004C2C79" w:rsidRPr="00763DF8" w:rsidRDefault="004C2C79" w:rsidP="004C2C79">
      <w:pPr>
        <w:rPr>
          <w:color w:val="FFFFFF" w:themeColor="background1"/>
          <w:sz w:val="24"/>
          <w:szCs w:val="24"/>
        </w:rPr>
      </w:pPr>
      <w:r w:rsidRPr="00763DF8">
        <w:rPr>
          <w:color w:val="FFFFFF" w:themeColor="background1"/>
          <w:sz w:val="24"/>
          <w:szCs w:val="24"/>
          <w:highlight w:val="darkRed"/>
        </w:rPr>
        <w:t>Monitoring Site Visit Process</w:t>
      </w:r>
    </w:p>
    <w:p w14:paraId="34D7CDAF" w14:textId="77777777" w:rsidR="004C2C79" w:rsidRPr="002C6379" w:rsidRDefault="004C2C79" w:rsidP="004C2C79">
      <w:pPr>
        <w:rPr>
          <w:sz w:val="16"/>
          <w:szCs w:val="16"/>
        </w:rPr>
      </w:pPr>
    </w:p>
    <w:p w14:paraId="55FA8BAA" w14:textId="77777777" w:rsidR="004C2C79" w:rsidRDefault="004C2C79" w:rsidP="004C2C79">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07CCD17A" w14:textId="77777777" w:rsidR="004C2C79" w:rsidRPr="00455ADE" w:rsidRDefault="004C2C79" w:rsidP="004C2C79">
      <w:pPr>
        <w:rPr>
          <w:sz w:val="18"/>
          <w:szCs w:val="18"/>
        </w:rPr>
      </w:pPr>
    </w:p>
    <w:p w14:paraId="578CEB31" w14:textId="77777777" w:rsidR="004C2C79" w:rsidRPr="005D7A73" w:rsidRDefault="004C2C79" w:rsidP="004C2C79">
      <w:r w:rsidRPr="005D7A73">
        <w:t xml:space="preserve">The following participants conducted the </w:t>
      </w:r>
      <w:r>
        <w:t xml:space="preserve">August 30, 2019 </w:t>
      </w:r>
      <w:r w:rsidRPr="005D7A73">
        <w:t>monitoring site visit:</w:t>
      </w:r>
    </w:p>
    <w:p w14:paraId="5427A7A4" w14:textId="77777777" w:rsidR="004C2C79" w:rsidRPr="005D7A73" w:rsidRDefault="004C2C79" w:rsidP="004C2C79">
      <w:pPr>
        <w:pStyle w:val="ListParagraph"/>
        <w:numPr>
          <w:ilvl w:val="0"/>
          <w:numId w:val="29"/>
        </w:numPr>
      </w:pPr>
      <w:r>
        <w:t>Bob Kautz, Executive Director</w:t>
      </w:r>
    </w:p>
    <w:p w14:paraId="10572D8D" w14:textId="77777777" w:rsidR="004C2C79" w:rsidRPr="005D7A73" w:rsidRDefault="004C2C79" w:rsidP="004C2C79">
      <w:pPr>
        <w:pStyle w:val="ListParagraph"/>
        <w:numPr>
          <w:ilvl w:val="0"/>
          <w:numId w:val="29"/>
        </w:numPr>
      </w:pPr>
      <w:r>
        <w:t>Gina Post, Director of Program Management</w:t>
      </w:r>
    </w:p>
    <w:p w14:paraId="7B7B2E12" w14:textId="77777777" w:rsidR="004C2C79" w:rsidRPr="005D7A73" w:rsidRDefault="004C2C79" w:rsidP="004C2C79">
      <w:pPr>
        <w:pStyle w:val="ListParagraph"/>
        <w:numPr>
          <w:ilvl w:val="0"/>
          <w:numId w:val="29"/>
        </w:numPr>
      </w:pPr>
      <w:r>
        <w:t>Joe Drago, Consultant</w:t>
      </w:r>
    </w:p>
    <w:p w14:paraId="3FA35D0E" w14:textId="77777777" w:rsidR="004C2C79" w:rsidRPr="005D7A73" w:rsidRDefault="004C2C79" w:rsidP="004C2C79">
      <w:pPr>
        <w:pStyle w:val="ListParagraph"/>
        <w:numPr>
          <w:ilvl w:val="0"/>
          <w:numId w:val="29"/>
        </w:numPr>
      </w:pPr>
      <w:r>
        <w:t>John Bird, Charter School Commission Liaison</w:t>
      </w:r>
    </w:p>
    <w:p w14:paraId="7935A6F1" w14:textId="77777777" w:rsidR="004C2C79" w:rsidRDefault="004C2C79" w:rsidP="004C2C79">
      <w:pPr>
        <w:pStyle w:val="ListParagraph"/>
        <w:numPr>
          <w:ilvl w:val="0"/>
          <w:numId w:val="29"/>
        </w:numPr>
      </w:pPr>
      <w:r>
        <w:t>Roberta Lucas, MDOE</w:t>
      </w:r>
    </w:p>
    <w:p w14:paraId="1A5268FC" w14:textId="77777777" w:rsidR="004C2C79" w:rsidRPr="00A41E9A" w:rsidRDefault="004C2C79" w:rsidP="004C2C79">
      <w:pPr>
        <w:pStyle w:val="ListParagraph"/>
        <w:numPr>
          <w:ilvl w:val="0"/>
          <w:numId w:val="29"/>
        </w:numPr>
      </w:pPr>
      <w:r w:rsidRPr="00A41E9A">
        <w:t>Leora Byras, MDOE</w:t>
      </w:r>
    </w:p>
    <w:p w14:paraId="669241B8" w14:textId="77777777" w:rsidR="004C2C79" w:rsidRPr="005D7A73" w:rsidRDefault="004C2C79" w:rsidP="004C2C79">
      <w:pPr>
        <w:pStyle w:val="ListParagraph"/>
        <w:numPr>
          <w:ilvl w:val="0"/>
          <w:numId w:val="29"/>
        </w:numPr>
      </w:pPr>
      <w:r>
        <w:t>Joe Mattos, Consultant</w:t>
      </w:r>
    </w:p>
    <w:p w14:paraId="13F01633" w14:textId="77777777" w:rsidR="004C2C79" w:rsidRPr="005D7A73" w:rsidRDefault="004C2C79" w:rsidP="004C2C79"/>
    <w:p w14:paraId="7C905AA5" w14:textId="77777777" w:rsidR="004C2C79" w:rsidRPr="005D7A73" w:rsidRDefault="004C2C79" w:rsidP="004C2C79">
      <w:r w:rsidRPr="005D7A73">
        <w:t xml:space="preserve">The monitoring site visit was conducted on </w:t>
      </w:r>
      <w:r>
        <w:t xml:space="preserve">August 30, 2019, at Maine Academy of Natural Sciences. </w:t>
      </w:r>
      <w:r w:rsidRPr="005D7A73">
        <w:t xml:space="preserve">Team members used the Site Visit Manual to plan for and conduct the visit. Prior to the site visit, team members reviewed documents and other information related to </w:t>
      </w:r>
      <w:r>
        <w:t xml:space="preserve">the school’s mission and performance framework. </w:t>
      </w:r>
    </w:p>
    <w:p w14:paraId="48F26E04" w14:textId="77777777" w:rsidR="004C2C79" w:rsidRPr="005D7A73" w:rsidRDefault="004C2C79" w:rsidP="004C2C79"/>
    <w:p w14:paraId="177375E2" w14:textId="77777777" w:rsidR="004C2C79" w:rsidRPr="005D7A73" w:rsidRDefault="004C2C79" w:rsidP="004C2C79">
      <w:r w:rsidRPr="005D7A73">
        <w:t>Key documents and other information reviewed by the team prior to and at the time of visiting include</w:t>
      </w:r>
      <w:r>
        <w:t>d (as applicable)</w:t>
      </w:r>
      <w:r w:rsidRPr="005D7A73">
        <w:t>:</w:t>
      </w:r>
    </w:p>
    <w:p w14:paraId="437E1E31" w14:textId="77777777" w:rsidR="004C2C79" w:rsidRPr="005D7A73" w:rsidRDefault="004C2C79" w:rsidP="004C2C79">
      <w:pPr>
        <w:pStyle w:val="ListParagraph"/>
        <w:numPr>
          <w:ilvl w:val="0"/>
          <w:numId w:val="30"/>
        </w:numPr>
      </w:pPr>
      <w:r w:rsidRPr="005D7A73">
        <w:t>School calendar</w:t>
      </w:r>
    </w:p>
    <w:p w14:paraId="58591564" w14:textId="77777777" w:rsidR="004C2C79" w:rsidRPr="005D7A73" w:rsidRDefault="004C2C79" w:rsidP="004C2C79">
      <w:pPr>
        <w:pStyle w:val="ListParagraph"/>
        <w:numPr>
          <w:ilvl w:val="0"/>
          <w:numId w:val="30"/>
        </w:numPr>
      </w:pPr>
      <w:r w:rsidRPr="005D7A73">
        <w:t>Current enrollment and demographics</w:t>
      </w:r>
    </w:p>
    <w:p w14:paraId="6C968421" w14:textId="77777777" w:rsidR="004C2C79" w:rsidRPr="005D7A73" w:rsidRDefault="004C2C79" w:rsidP="004C2C79">
      <w:pPr>
        <w:pStyle w:val="ListParagraph"/>
        <w:numPr>
          <w:ilvl w:val="0"/>
          <w:numId w:val="30"/>
        </w:numPr>
      </w:pPr>
      <w:r w:rsidRPr="005D7A73">
        <w:t>Staff roster</w:t>
      </w:r>
    </w:p>
    <w:p w14:paraId="6557C7EB" w14:textId="77777777" w:rsidR="004C2C79" w:rsidRPr="005D7A73" w:rsidRDefault="004C2C79" w:rsidP="004C2C79">
      <w:pPr>
        <w:pStyle w:val="ListParagraph"/>
        <w:numPr>
          <w:ilvl w:val="0"/>
          <w:numId w:val="30"/>
        </w:numPr>
      </w:pPr>
      <w:r w:rsidRPr="005D7A73">
        <w:t>Current organizational chart</w:t>
      </w:r>
    </w:p>
    <w:p w14:paraId="739D6BCB" w14:textId="77777777" w:rsidR="004C2C79" w:rsidRPr="000768EE" w:rsidRDefault="004C2C79" w:rsidP="004C2C79">
      <w:pPr>
        <w:pStyle w:val="ListParagraph"/>
        <w:numPr>
          <w:ilvl w:val="0"/>
          <w:numId w:val="30"/>
        </w:numPr>
        <w:rPr>
          <w:color w:val="000000" w:themeColor="text1"/>
        </w:rPr>
      </w:pPr>
      <w:r w:rsidRPr="000768EE">
        <w:rPr>
          <w:color w:val="000000" w:themeColor="text1"/>
        </w:rPr>
        <w:t>Board and Finance Committee meeting minutes</w:t>
      </w:r>
    </w:p>
    <w:p w14:paraId="793D3A63" w14:textId="77777777" w:rsidR="004C2C79" w:rsidRPr="005D7A73" w:rsidRDefault="004C2C79" w:rsidP="004C2C79">
      <w:pPr>
        <w:pStyle w:val="ListParagraph"/>
        <w:numPr>
          <w:ilvl w:val="0"/>
          <w:numId w:val="30"/>
        </w:numPr>
      </w:pPr>
      <w:r w:rsidRPr="005D7A73">
        <w:t>Board member meeting attendance</w:t>
      </w:r>
    </w:p>
    <w:p w14:paraId="3CF5DAAE" w14:textId="77777777" w:rsidR="004C2C79" w:rsidRPr="005D7A73" w:rsidRDefault="004C2C79" w:rsidP="004C2C79">
      <w:pPr>
        <w:pStyle w:val="ListParagraph"/>
        <w:numPr>
          <w:ilvl w:val="0"/>
          <w:numId w:val="30"/>
        </w:numPr>
      </w:pPr>
      <w:r w:rsidRPr="005D7A73">
        <w:t>School’s strategic plan</w:t>
      </w:r>
    </w:p>
    <w:p w14:paraId="3ED322A6" w14:textId="77777777" w:rsidR="004C2C79" w:rsidRPr="005D7A73" w:rsidRDefault="004C2C79" w:rsidP="004C2C79">
      <w:pPr>
        <w:pStyle w:val="ListParagraph"/>
        <w:numPr>
          <w:ilvl w:val="0"/>
          <w:numId w:val="30"/>
        </w:numPr>
      </w:pPr>
      <w:r w:rsidRPr="005D7A73">
        <w:t>Current Education Service Provider contract</w:t>
      </w:r>
    </w:p>
    <w:p w14:paraId="44E50130" w14:textId="77777777" w:rsidR="004C2C79" w:rsidRPr="005D7A73" w:rsidRDefault="004C2C79" w:rsidP="004C2C79">
      <w:pPr>
        <w:pStyle w:val="ListParagraph"/>
        <w:numPr>
          <w:ilvl w:val="0"/>
          <w:numId w:val="30"/>
        </w:numPr>
      </w:pPr>
      <w:r w:rsidRPr="005D7A73">
        <w:t>Professional Development calendar and agendas</w:t>
      </w:r>
    </w:p>
    <w:p w14:paraId="206B61D6" w14:textId="77777777" w:rsidR="004C2C79" w:rsidRPr="005D7A73" w:rsidRDefault="004C2C79" w:rsidP="004C2C79">
      <w:pPr>
        <w:pStyle w:val="ListParagraph"/>
        <w:numPr>
          <w:ilvl w:val="0"/>
          <w:numId w:val="30"/>
        </w:numPr>
      </w:pPr>
      <w:r w:rsidRPr="005D7A73">
        <w:t>Staff evaluation tool</w:t>
      </w:r>
    </w:p>
    <w:p w14:paraId="52950896" w14:textId="77777777" w:rsidR="004C2C79" w:rsidRPr="005D7A73" w:rsidRDefault="004C2C79" w:rsidP="004C2C79">
      <w:pPr>
        <w:pStyle w:val="ListParagraph"/>
        <w:numPr>
          <w:ilvl w:val="0"/>
          <w:numId w:val="30"/>
        </w:numPr>
      </w:pPr>
      <w:r w:rsidRPr="005D7A73">
        <w:t>Administrator evaluation tool used by governing board</w:t>
      </w:r>
    </w:p>
    <w:p w14:paraId="3A774506" w14:textId="77777777" w:rsidR="004C2C79" w:rsidRPr="005D7A73" w:rsidRDefault="004C2C79" w:rsidP="004C2C79">
      <w:pPr>
        <w:pStyle w:val="ListParagraph"/>
        <w:numPr>
          <w:ilvl w:val="0"/>
          <w:numId w:val="30"/>
        </w:numPr>
      </w:pPr>
      <w:r w:rsidRPr="005D7A73">
        <w:t>Panorama school climate survey results</w:t>
      </w:r>
    </w:p>
    <w:p w14:paraId="0C9FCB8D" w14:textId="77777777" w:rsidR="004C2C79" w:rsidRPr="005D7A73" w:rsidRDefault="004C2C79" w:rsidP="004C2C79">
      <w:pPr>
        <w:pStyle w:val="ListParagraph"/>
        <w:numPr>
          <w:ilvl w:val="0"/>
          <w:numId w:val="30"/>
        </w:numPr>
      </w:pPr>
      <w:r w:rsidRPr="005D7A73">
        <w:t>School’s self-assessment</w:t>
      </w:r>
    </w:p>
    <w:p w14:paraId="6950A7ED" w14:textId="77777777" w:rsidR="004C2C79" w:rsidRPr="005D7A73" w:rsidRDefault="004C2C79" w:rsidP="004C2C79">
      <w:pPr>
        <w:pStyle w:val="ListParagraph"/>
        <w:numPr>
          <w:ilvl w:val="0"/>
          <w:numId w:val="30"/>
        </w:numPr>
      </w:pPr>
      <w:r w:rsidRPr="005D7A73">
        <w:t>Previous year’s monitoring report</w:t>
      </w:r>
      <w:r>
        <w:t xml:space="preserve"> </w:t>
      </w:r>
    </w:p>
    <w:p w14:paraId="564728C8" w14:textId="77777777" w:rsidR="004C2C79" w:rsidRPr="005D7A73" w:rsidRDefault="004C2C79" w:rsidP="004C2C79">
      <w:pPr>
        <w:pStyle w:val="ListParagraph"/>
        <w:numPr>
          <w:ilvl w:val="0"/>
          <w:numId w:val="30"/>
        </w:numPr>
      </w:pPr>
      <w:r w:rsidRPr="005D7A73">
        <w:t>School’s performance framework</w:t>
      </w:r>
    </w:p>
    <w:p w14:paraId="02F459E6" w14:textId="77777777" w:rsidR="004C2C79" w:rsidRPr="005D7A73" w:rsidRDefault="004C2C79" w:rsidP="004C2C79">
      <w:pPr>
        <w:pStyle w:val="ListParagraph"/>
        <w:numPr>
          <w:ilvl w:val="0"/>
          <w:numId w:val="30"/>
        </w:numPr>
      </w:pPr>
      <w:r w:rsidRPr="005D7A73">
        <w:t>Copies of current recruitment materials</w:t>
      </w:r>
    </w:p>
    <w:p w14:paraId="73298CD7" w14:textId="77777777" w:rsidR="004C2C79" w:rsidRDefault="004C2C79" w:rsidP="004C2C79">
      <w:pPr>
        <w:pStyle w:val="ListParagraph"/>
        <w:numPr>
          <w:ilvl w:val="0"/>
          <w:numId w:val="30"/>
        </w:numPr>
      </w:pPr>
      <w:r w:rsidRPr="005D7A73">
        <w:t>Student enrollment application</w:t>
      </w:r>
    </w:p>
    <w:p w14:paraId="1C0D0E78" w14:textId="77777777" w:rsidR="004C2C79" w:rsidRPr="002E0472" w:rsidRDefault="004C2C79" w:rsidP="004C2C79">
      <w:pPr>
        <w:pStyle w:val="ListParagraph"/>
        <w:numPr>
          <w:ilvl w:val="0"/>
          <w:numId w:val="30"/>
        </w:numPr>
        <w:rPr>
          <w:color w:val="000000" w:themeColor="text1"/>
        </w:rPr>
      </w:pPr>
      <w:r w:rsidRPr="002E0472">
        <w:rPr>
          <w:color w:val="000000" w:themeColor="text1"/>
        </w:rPr>
        <w:t>Prior year audit and management letter, 4Q19 financials and FY20 board approved budget</w:t>
      </w:r>
    </w:p>
    <w:p w14:paraId="3BF0CD76" w14:textId="77777777" w:rsidR="004C2C79" w:rsidRPr="002E0472" w:rsidRDefault="004C2C79" w:rsidP="004C2C79">
      <w:pPr>
        <w:pStyle w:val="ListParagraph"/>
        <w:numPr>
          <w:ilvl w:val="0"/>
          <w:numId w:val="30"/>
        </w:numPr>
        <w:rPr>
          <w:color w:val="000000" w:themeColor="text1"/>
        </w:rPr>
      </w:pPr>
      <w:r w:rsidRPr="002E0472">
        <w:rPr>
          <w:color w:val="000000" w:themeColor="text1"/>
        </w:rPr>
        <w:t>ESP contract</w:t>
      </w:r>
    </w:p>
    <w:p w14:paraId="200706BB" w14:textId="77777777" w:rsidR="004C2C79" w:rsidRPr="002E0472" w:rsidRDefault="004C2C79" w:rsidP="004C2C79">
      <w:pPr>
        <w:pStyle w:val="ListParagraph"/>
        <w:numPr>
          <w:ilvl w:val="0"/>
          <w:numId w:val="30"/>
        </w:numPr>
        <w:rPr>
          <w:color w:val="000000" w:themeColor="text1"/>
        </w:rPr>
      </w:pPr>
      <w:r>
        <w:rPr>
          <w:color w:val="000000" w:themeColor="text1"/>
        </w:rPr>
        <w:t>Student u</w:t>
      </w:r>
      <w:r w:rsidRPr="002E0472">
        <w:rPr>
          <w:color w:val="000000" w:themeColor="text1"/>
        </w:rPr>
        <w:t>nenrollment data</w:t>
      </w:r>
    </w:p>
    <w:p w14:paraId="4899E5C3" w14:textId="77777777" w:rsidR="004C2C79" w:rsidRPr="002E0472" w:rsidRDefault="004C2C79" w:rsidP="004C2C79">
      <w:pPr>
        <w:pStyle w:val="ListParagraph"/>
        <w:ind w:left="1080"/>
        <w:rPr>
          <w:color w:val="000000" w:themeColor="text1"/>
        </w:rPr>
      </w:pPr>
    </w:p>
    <w:p w14:paraId="53103BA9" w14:textId="77777777" w:rsidR="004C2C79" w:rsidRDefault="004C2C79" w:rsidP="004C2C79">
      <w:r>
        <w:lastRenderedPageBreak/>
        <w:t xml:space="preserve">Focus group interviews were held with groups at the school. Groups were asked a standard set of questions as well as school specific questions created for this visit. </w:t>
      </w:r>
    </w:p>
    <w:p w14:paraId="30CDA9B9" w14:textId="77777777" w:rsidR="004C2C79" w:rsidRPr="0047524C" w:rsidRDefault="004C2C79" w:rsidP="004C2C79">
      <w:pPr>
        <w:ind w:left="360"/>
      </w:pPr>
      <w:r w:rsidRPr="0047524C">
        <w:t>Focus group interviews held by the team:</w:t>
      </w:r>
    </w:p>
    <w:p w14:paraId="5CF4E430" w14:textId="77777777" w:rsidR="004C2C79" w:rsidRDefault="004C2C79" w:rsidP="004C2C79">
      <w:pPr>
        <w:pStyle w:val="ListParagraph"/>
        <w:numPr>
          <w:ilvl w:val="0"/>
          <w:numId w:val="31"/>
        </w:numPr>
        <w:ind w:left="1080"/>
      </w:pPr>
      <w:r w:rsidRPr="00DB337D">
        <w:t xml:space="preserve">Governing </w:t>
      </w:r>
      <w:r>
        <w:t>Board</w:t>
      </w:r>
    </w:p>
    <w:p w14:paraId="39E2F84E" w14:textId="77777777" w:rsidR="004C2C79" w:rsidRDefault="004C2C79" w:rsidP="004C2C79">
      <w:pPr>
        <w:pStyle w:val="ListParagraph"/>
        <w:numPr>
          <w:ilvl w:val="1"/>
          <w:numId w:val="31"/>
        </w:numPr>
      </w:pPr>
      <w:r>
        <w:t>Cheryl Bulmer, Chair</w:t>
      </w:r>
    </w:p>
    <w:p w14:paraId="535C8D45" w14:textId="77777777" w:rsidR="004C2C79" w:rsidRDefault="004C2C79" w:rsidP="004C2C79">
      <w:pPr>
        <w:pStyle w:val="ListParagraph"/>
        <w:numPr>
          <w:ilvl w:val="1"/>
          <w:numId w:val="31"/>
        </w:numPr>
      </w:pPr>
      <w:r>
        <w:t>Stephanie Johnson, Vice Chair</w:t>
      </w:r>
    </w:p>
    <w:p w14:paraId="20A46E1B" w14:textId="77777777" w:rsidR="004C2C79" w:rsidRDefault="004C2C79" w:rsidP="004C2C79">
      <w:pPr>
        <w:pStyle w:val="ListParagraph"/>
        <w:numPr>
          <w:ilvl w:val="1"/>
          <w:numId w:val="31"/>
        </w:numPr>
      </w:pPr>
      <w:r>
        <w:t>David Cyr, Finance Chair</w:t>
      </w:r>
    </w:p>
    <w:p w14:paraId="5F20B3B6" w14:textId="77777777" w:rsidR="004C2C79" w:rsidRDefault="004C2C79" w:rsidP="004C2C79">
      <w:pPr>
        <w:pStyle w:val="ListParagraph"/>
        <w:numPr>
          <w:ilvl w:val="1"/>
          <w:numId w:val="31"/>
        </w:numPr>
      </w:pPr>
      <w:r>
        <w:t>Tom Edwards</w:t>
      </w:r>
    </w:p>
    <w:p w14:paraId="049B25E9" w14:textId="77777777" w:rsidR="004C2C79" w:rsidRDefault="004C2C79" w:rsidP="004C2C79">
      <w:pPr>
        <w:pStyle w:val="ListParagraph"/>
        <w:numPr>
          <w:ilvl w:val="0"/>
          <w:numId w:val="31"/>
        </w:numPr>
        <w:ind w:left="1080"/>
      </w:pPr>
      <w:r>
        <w:t>Head of School</w:t>
      </w:r>
    </w:p>
    <w:p w14:paraId="4F0A187C" w14:textId="77777777" w:rsidR="004C2C79" w:rsidRDefault="004C2C79" w:rsidP="004C2C79">
      <w:pPr>
        <w:pStyle w:val="ListParagraph"/>
        <w:numPr>
          <w:ilvl w:val="1"/>
          <w:numId w:val="31"/>
        </w:numPr>
      </w:pPr>
      <w:r>
        <w:t>Matthew Newberg</w:t>
      </w:r>
    </w:p>
    <w:p w14:paraId="515A39C4" w14:textId="77777777" w:rsidR="004C2C79" w:rsidRDefault="004C2C79" w:rsidP="004C2C79">
      <w:pPr>
        <w:pStyle w:val="ListParagraph"/>
        <w:numPr>
          <w:ilvl w:val="0"/>
          <w:numId w:val="31"/>
        </w:numPr>
        <w:ind w:left="1080"/>
      </w:pPr>
      <w:r>
        <w:t xml:space="preserve">Leadership Team </w:t>
      </w:r>
    </w:p>
    <w:p w14:paraId="0D67038D" w14:textId="77777777" w:rsidR="004C2C79" w:rsidRDefault="004C2C79" w:rsidP="004C2C79">
      <w:pPr>
        <w:pStyle w:val="ListParagraph"/>
        <w:numPr>
          <w:ilvl w:val="1"/>
          <w:numId w:val="31"/>
        </w:numPr>
      </w:pPr>
      <w:r>
        <w:t>Danni Best – Dean of Students</w:t>
      </w:r>
    </w:p>
    <w:p w14:paraId="43FFE88D" w14:textId="77777777" w:rsidR="004C2C79" w:rsidRDefault="004C2C79" w:rsidP="004C2C79">
      <w:pPr>
        <w:pStyle w:val="ListParagraph"/>
        <w:numPr>
          <w:ilvl w:val="1"/>
          <w:numId w:val="31"/>
        </w:numPr>
      </w:pPr>
      <w:r>
        <w:t>Rebecca Dennison – Dean Dean of Students for Threshold Program</w:t>
      </w:r>
    </w:p>
    <w:p w14:paraId="4B894921" w14:textId="77777777" w:rsidR="004C2C79" w:rsidRDefault="004C2C79" w:rsidP="004C2C79">
      <w:pPr>
        <w:pStyle w:val="ListParagraph"/>
        <w:numPr>
          <w:ilvl w:val="1"/>
          <w:numId w:val="31"/>
        </w:numPr>
      </w:pPr>
      <w:r>
        <w:t xml:space="preserve">Christine Sullivan - Special Education Director </w:t>
      </w:r>
    </w:p>
    <w:p w14:paraId="6CC76402" w14:textId="77777777" w:rsidR="004C2C79" w:rsidRDefault="004C2C79" w:rsidP="004C2C79">
      <w:pPr>
        <w:pStyle w:val="ListParagraph"/>
        <w:numPr>
          <w:ilvl w:val="1"/>
          <w:numId w:val="31"/>
        </w:numPr>
      </w:pPr>
      <w:r>
        <w:t>Emanuel Pariser – Consultant</w:t>
      </w:r>
    </w:p>
    <w:p w14:paraId="223101BA" w14:textId="77777777" w:rsidR="004C2C79" w:rsidRDefault="004C2C79" w:rsidP="004C2C79"/>
    <w:p w14:paraId="4D1C033B" w14:textId="77777777" w:rsidR="004C2C79" w:rsidRPr="00763DF8" w:rsidRDefault="004C2C79" w:rsidP="004C2C79">
      <w:pPr>
        <w:rPr>
          <w:color w:val="FFFFFF" w:themeColor="background1"/>
          <w:sz w:val="24"/>
          <w:szCs w:val="24"/>
        </w:rPr>
      </w:pPr>
      <w:r w:rsidRPr="00763DF8">
        <w:rPr>
          <w:color w:val="FFFFFF" w:themeColor="background1"/>
          <w:sz w:val="24"/>
          <w:szCs w:val="24"/>
          <w:highlight w:val="darkRed"/>
        </w:rPr>
        <w:t>Monitoring Site Visit Findings</w:t>
      </w:r>
    </w:p>
    <w:p w14:paraId="46B4C3ED" w14:textId="77777777" w:rsidR="004C2C79" w:rsidRPr="00FD4A39" w:rsidRDefault="004C2C79" w:rsidP="004C2C79">
      <w:pPr>
        <w:rPr>
          <w:sz w:val="16"/>
          <w:szCs w:val="16"/>
        </w:rPr>
      </w:pPr>
    </w:p>
    <w:p w14:paraId="1FCD3E9B" w14:textId="77777777" w:rsidR="004C2C79" w:rsidRDefault="004C2C79" w:rsidP="004C2C79">
      <w:pPr>
        <w:pStyle w:val="ListParagraph"/>
        <w:numPr>
          <w:ilvl w:val="0"/>
          <w:numId w:val="32"/>
        </w:numPr>
      </w:pPr>
      <w:r>
        <w:t xml:space="preserve">Mission Alignment </w:t>
      </w:r>
    </w:p>
    <w:p w14:paraId="1FE77C2E" w14:textId="77777777" w:rsidR="004C2C79" w:rsidRDefault="004C2C79" w:rsidP="004C2C79">
      <w:pPr>
        <w:pStyle w:val="ListParagraph"/>
        <w:numPr>
          <w:ilvl w:val="0"/>
          <w:numId w:val="33"/>
        </w:numPr>
      </w:pPr>
      <w:r>
        <w:t xml:space="preserve">The Governing Board and Leadership Team identify MEANS’ mission as to serve the needs of at-risk students by helping them gain knowledge, skills, and personal qualities through hands-on and real-life agricultural and environmental learning projects and activities. </w:t>
      </w:r>
    </w:p>
    <w:p w14:paraId="0E93A936" w14:textId="77777777" w:rsidR="004C2C79" w:rsidRDefault="004C2C79" w:rsidP="004C2C79">
      <w:pPr>
        <w:pStyle w:val="ListParagraph"/>
        <w:numPr>
          <w:ilvl w:val="0"/>
          <w:numId w:val="33"/>
        </w:numPr>
      </w:pPr>
      <w:r>
        <w:t>Enacting the mission with at-risk students who are not interested or engaged in agricultural or environmental projects and learning activities has proved to be a formidable challenge for MEANS staff.</w:t>
      </w:r>
    </w:p>
    <w:p w14:paraId="51CF2E72" w14:textId="77777777" w:rsidR="004C2C79" w:rsidRDefault="004C2C79" w:rsidP="004C2C79">
      <w:pPr>
        <w:pStyle w:val="ListParagraph"/>
        <w:ind w:left="1440"/>
      </w:pPr>
    </w:p>
    <w:p w14:paraId="14359D3D" w14:textId="77777777" w:rsidR="004C2C79" w:rsidRDefault="004C2C79" w:rsidP="004C2C79">
      <w:pPr>
        <w:pStyle w:val="ListParagraph"/>
        <w:numPr>
          <w:ilvl w:val="0"/>
          <w:numId w:val="32"/>
        </w:numPr>
      </w:pPr>
      <w:bookmarkStart w:id="1" w:name="_Hlk23422857"/>
      <w:r>
        <w:t xml:space="preserve">Student Achievement </w:t>
      </w:r>
    </w:p>
    <w:bookmarkEnd w:id="1"/>
    <w:p w14:paraId="67DDEE1F" w14:textId="77777777" w:rsidR="004C2C79" w:rsidRDefault="004C2C79" w:rsidP="004C2C79">
      <w:pPr>
        <w:pStyle w:val="ListParagraph"/>
        <w:numPr>
          <w:ilvl w:val="0"/>
          <w:numId w:val="33"/>
        </w:numPr>
      </w:pPr>
      <w:r>
        <w:t>MEANS is showing positive student performance trends in the areas of student attendance, student participation in dual enrollment courses, and graduation rate. Student performance on NWEA assessments show growth (75% of students) in at least one area (ELA or Math).</w:t>
      </w:r>
    </w:p>
    <w:p w14:paraId="4805079C" w14:textId="77777777" w:rsidR="004C2C79" w:rsidRDefault="004C2C79" w:rsidP="004C2C79">
      <w:pPr>
        <w:pStyle w:val="ListParagraph"/>
        <w:numPr>
          <w:ilvl w:val="0"/>
          <w:numId w:val="33"/>
        </w:numPr>
      </w:pPr>
      <w:r>
        <w:t>Measuring at-risk students’ learning and progress in attaining academic knowledge and skills, as well as personal qualities (e.g. acquiring habits of heart and mind) have proved to be a challenge. The MEANS governing board approved the addition of a staff position for the collection and analysis of data on students’ academic and social performance measures.</w:t>
      </w:r>
    </w:p>
    <w:p w14:paraId="0401B82D" w14:textId="77777777" w:rsidR="004C2C79" w:rsidRPr="008666E3" w:rsidRDefault="004C2C79" w:rsidP="004C2C79">
      <w:pPr>
        <w:pStyle w:val="ListParagraph"/>
        <w:numPr>
          <w:ilvl w:val="0"/>
          <w:numId w:val="33"/>
        </w:numPr>
        <w:rPr>
          <w:color w:val="000000" w:themeColor="text1"/>
        </w:rPr>
      </w:pPr>
      <w:r>
        <w:t xml:space="preserve">Results on state required MEA assessments show MEANS </w:t>
      </w:r>
      <w:r w:rsidRPr="008666E3">
        <w:rPr>
          <w:color w:val="000000" w:themeColor="text1"/>
        </w:rPr>
        <w:t>students, overall, performing below state standards.</w:t>
      </w:r>
    </w:p>
    <w:p w14:paraId="51035B48" w14:textId="77777777" w:rsidR="004C2C79" w:rsidRDefault="004C2C79" w:rsidP="004C2C79">
      <w:pPr>
        <w:pStyle w:val="ListParagraph"/>
        <w:numPr>
          <w:ilvl w:val="0"/>
          <w:numId w:val="33"/>
        </w:numPr>
      </w:pPr>
      <w:r>
        <w:t>Because of Threshold’s remote instruction, the school continues to address the way students in the Threshold program receive special education services in the least restrictive environment, as well as insuring that educational programming for Threshold students includes a sufficient amount of agricultural or environmental learning activities.</w:t>
      </w:r>
    </w:p>
    <w:p w14:paraId="08D1B732" w14:textId="77777777" w:rsidR="004C2C79" w:rsidRDefault="004C2C79" w:rsidP="004C2C79"/>
    <w:p w14:paraId="706DAB10" w14:textId="77777777" w:rsidR="004C2C79" w:rsidRDefault="004C2C79" w:rsidP="004C2C79">
      <w:pPr>
        <w:pStyle w:val="ListParagraph"/>
        <w:numPr>
          <w:ilvl w:val="0"/>
          <w:numId w:val="32"/>
        </w:numPr>
      </w:pPr>
      <w:bookmarkStart w:id="2" w:name="_Hlk23423126"/>
      <w:r>
        <w:t xml:space="preserve">School Climate and Family Engagement </w:t>
      </w:r>
    </w:p>
    <w:bookmarkEnd w:id="2"/>
    <w:p w14:paraId="3A4883F7" w14:textId="77777777" w:rsidR="004C2C79" w:rsidRDefault="004C2C79" w:rsidP="004C2C79">
      <w:pPr>
        <w:pStyle w:val="ListParagraph"/>
        <w:numPr>
          <w:ilvl w:val="0"/>
          <w:numId w:val="33"/>
        </w:numPr>
      </w:pPr>
      <w:r>
        <w:t xml:space="preserve">This review cycle of MEANS site visit did not include meeting with focus groups of students or parents. However, the Panorama Survey conducted at the end of the 18/19 </w:t>
      </w:r>
      <w:r>
        <w:lastRenderedPageBreak/>
        <w:t>school year did provide some interesting perceptions of School Climate and Family Engagement.</w:t>
      </w:r>
    </w:p>
    <w:p w14:paraId="0AFB7E04" w14:textId="77777777" w:rsidR="004C2C79" w:rsidRDefault="004C2C79" w:rsidP="004C2C79">
      <w:pPr>
        <w:pStyle w:val="ListParagraph"/>
        <w:numPr>
          <w:ilvl w:val="0"/>
          <w:numId w:val="33"/>
        </w:numPr>
      </w:pPr>
      <w:r>
        <w:t>An area in the Panorama Survey which should to be reviewed and addressed by staff and school leadership was School Engagement (e.g. excitement about classes, eager to participate, and interest in classes) which shows relatively low favorable responses by students, though the results were at approximately the 50</w:t>
      </w:r>
      <w:r w:rsidRPr="00C4473E">
        <w:rPr>
          <w:vertAlign w:val="superscript"/>
        </w:rPr>
        <w:t>t</w:t>
      </w:r>
      <w:r>
        <w:rPr>
          <w:vertAlign w:val="superscript"/>
        </w:rPr>
        <w:t xml:space="preserve">h </w:t>
      </w:r>
      <w:r>
        <w:t>percentile nationally when compared to like schools (rural high schools with moderate free/reduced lunch population).</w:t>
      </w:r>
    </w:p>
    <w:p w14:paraId="6D1E066A" w14:textId="77777777" w:rsidR="004C2C79" w:rsidRDefault="004C2C79" w:rsidP="004C2C79">
      <w:pPr>
        <w:pStyle w:val="ListParagraph"/>
        <w:numPr>
          <w:ilvl w:val="0"/>
          <w:numId w:val="33"/>
        </w:numPr>
      </w:pPr>
      <w:r>
        <w:t xml:space="preserve">All respondent groups (family, student, teacher/staff) reported high percent </w:t>
      </w:r>
      <w:r w:rsidRPr="00DB7F01">
        <w:rPr>
          <w:color w:val="000000" w:themeColor="text1"/>
        </w:rPr>
        <w:t>of</w:t>
      </w:r>
      <w:r>
        <w:t xml:space="preserve"> positive </w:t>
      </w:r>
      <w:r w:rsidRPr="00DB7F01">
        <w:rPr>
          <w:color w:val="000000" w:themeColor="text1"/>
        </w:rPr>
        <w:t>responses</w:t>
      </w:r>
      <w:r w:rsidRPr="005629AF">
        <w:rPr>
          <w:color w:val="FF0000"/>
        </w:rPr>
        <w:t xml:space="preserve"> </w:t>
      </w:r>
      <w:r>
        <w:t>in the area of relationships with all three groups around the 99</w:t>
      </w:r>
      <w:r w:rsidRPr="001434C9">
        <w:rPr>
          <w:vertAlign w:val="superscript"/>
        </w:rPr>
        <w:t>th</w:t>
      </w:r>
      <w:r>
        <w:t xml:space="preserve"> percentile nationally when compared to like schools. </w:t>
      </w:r>
    </w:p>
    <w:p w14:paraId="0C74EE2C" w14:textId="77777777" w:rsidR="004C2C79" w:rsidRDefault="004C2C79" w:rsidP="004C2C79"/>
    <w:p w14:paraId="7CE1BF0F" w14:textId="77777777" w:rsidR="004C2C79" w:rsidRDefault="004C2C79" w:rsidP="004C2C79">
      <w:pPr>
        <w:pStyle w:val="ListParagraph"/>
        <w:numPr>
          <w:ilvl w:val="0"/>
          <w:numId w:val="32"/>
        </w:numPr>
      </w:pPr>
      <w:bookmarkStart w:id="3" w:name="_Hlk23423430"/>
      <w:r>
        <w:t>Governance</w:t>
      </w:r>
      <w:bookmarkEnd w:id="3"/>
      <w:r>
        <w:t xml:space="preserve"> </w:t>
      </w:r>
    </w:p>
    <w:p w14:paraId="7B6BA1AD" w14:textId="77777777" w:rsidR="004C2C79" w:rsidRDefault="004C2C79" w:rsidP="004C2C79">
      <w:pPr>
        <w:pStyle w:val="ListParagraph"/>
        <w:numPr>
          <w:ilvl w:val="0"/>
          <w:numId w:val="33"/>
        </w:numPr>
      </w:pPr>
      <w:r>
        <w:t xml:space="preserve">The Governing Board is comprised of knowledgeable and experienced individuals with expertise in finance, business operations, agriculture, and educational programming.  </w:t>
      </w:r>
    </w:p>
    <w:p w14:paraId="6B26542B" w14:textId="77777777" w:rsidR="004C2C79" w:rsidRDefault="004C2C79" w:rsidP="004C2C79">
      <w:pPr>
        <w:pStyle w:val="ListParagraph"/>
        <w:numPr>
          <w:ilvl w:val="0"/>
          <w:numId w:val="33"/>
        </w:numPr>
      </w:pPr>
      <w:r>
        <w:t xml:space="preserve">The Board is committed to providing support for the new Head of School. A comprehensive evaluation system will be used to provide the Head of School with on-going feedback regarding how the Head of School is performing his responsibilities.  </w:t>
      </w:r>
    </w:p>
    <w:p w14:paraId="3877EC3C" w14:textId="77777777" w:rsidR="004C2C79" w:rsidRDefault="004C2C79" w:rsidP="004C2C79">
      <w:pPr>
        <w:pStyle w:val="ListParagraph"/>
        <w:numPr>
          <w:ilvl w:val="0"/>
          <w:numId w:val="33"/>
        </w:numPr>
      </w:pPr>
      <w:r>
        <w:t>For the upcoming 19/20 school year, the Board will be collecting information through thoughtful conversations with all stakeholders in order to create goals and a plan for improving the effective and efficient operation of MEANS wh</w:t>
      </w:r>
      <w:r w:rsidRPr="00DB7F01">
        <w:rPr>
          <w:color w:val="000000" w:themeColor="text1"/>
        </w:rPr>
        <w:t>ich will support</w:t>
      </w:r>
      <w:r>
        <w:t xml:space="preserve"> the learning of students and staff. Areas of focus will include: 1. clarifying fiscal, staffing and programming relationships between MEANS and Goodwill Hinckley; 2. using data (NWEA, Panorama Survey, internal measures of student performance, etc.)  to better understand how MEANS students are performing in meeting MEANS mission and goals; 3. investigating options (grants, development and fund raising, etc.) for ensuring the future financial stability of MEANS.</w:t>
      </w:r>
    </w:p>
    <w:p w14:paraId="6BAE81F3" w14:textId="77777777" w:rsidR="004C2C79" w:rsidRDefault="004C2C79" w:rsidP="004C2C79"/>
    <w:p w14:paraId="20BC4469" w14:textId="77777777" w:rsidR="004C2C79" w:rsidRDefault="004C2C79" w:rsidP="004C2C79">
      <w:pPr>
        <w:pStyle w:val="ListParagraph"/>
        <w:numPr>
          <w:ilvl w:val="0"/>
          <w:numId w:val="32"/>
        </w:numPr>
      </w:pPr>
      <w:r>
        <w:t>School Leadership</w:t>
      </w:r>
    </w:p>
    <w:p w14:paraId="719930CE" w14:textId="77777777" w:rsidR="004C2C79" w:rsidRDefault="004C2C79" w:rsidP="004C2C79">
      <w:pPr>
        <w:pStyle w:val="ListParagraph"/>
        <w:numPr>
          <w:ilvl w:val="0"/>
          <w:numId w:val="34"/>
        </w:numPr>
      </w:pPr>
      <w:r>
        <w:t>The new Head of School (Matthew Newberg) has a firm understanding regarding student learning and operational trends that exist at MEANS. He plans to work collaboratively with students, staff, the Leadership Team and Board to improve work and learning conditions, and relationships at MEANS.</w:t>
      </w:r>
    </w:p>
    <w:p w14:paraId="1CF245AD" w14:textId="77777777" w:rsidR="004C2C79" w:rsidRDefault="004C2C79" w:rsidP="004C2C79">
      <w:pPr>
        <w:pStyle w:val="ListParagraph"/>
        <w:numPr>
          <w:ilvl w:val="0"/>
          <w:numId w:val="34"/>
        </w:numPr>
      </w:pPr>
      <w:r>
        <w:t>The “teacher-powered schools” model was explored by the previous Head of School and may be explored by the new Head of School along with other distributive leadership models.</w:t>
      </w:r>
    </w:p>
    <w:p w14:paraId="1567B4A0" w14:textId="77777777" w:rsidR="004C2C79" w:rsidRDefault="004C2C79" w:rsidP="004C2C79">
      <w:pPr>
        <w:pStyle w:val="ListParagraph"/>
        <w:ind w:left="1440"/>
      </w:pPr>
    </w:p>
    <w:p w14:paraId="46890922" w14:textId="77777777" w:rsidR="004C2C79" w:rsidRDefault="004C2C79" w:rsidP="004C2C79">
      <w:pPr>
        <w:pStyle w:val="ListParagraph"/>
        <w:numPr>
          <w:ilvl w:val="0"/>
          <w:numId w:val="32"/>
        </w:numPr>
      </w:pPr>
      <w:r>
        <w:t xml:space="preserve">Finance </w:t>
      </w:r>
    </w:p>
    <w:p w14:paraId="1230413C" w14:textId="77777777" w:rsidR="004C2C79" w:rsidRPr="00520028" w:rsidRDefault="004C2C79" w:rsidP="004C2C79">
      <w:pPr>
        <w:pStyle w:val="ListParagraph"/>
        <w:numPr>
          <w:ilvl w:val="0"/>
          <w:numId w:val="33"/>
        </w:numPr>
        <w:rPr>
          <w:color w:val="000000" w:themeColor="text1"/>
        </w:rPr>
      </w:pPr>
      <w:r w:rsidRPr="00520028">
        <w:rPr>
          <w:color w:val="000000" w:themeColor="text1"/>
        </w:rPr>
        <w:t xml:space="preserve">The Board, through the Finance Committee, is actively engaged in overseeing the financial results and planning.  The new Executive Director is beginning to be more involved with financial and administrative processes.  </w:t>
      </w:r>
    </w:p>
    <w:p w14:paraId="60435324" w14:textId="77777777" w:rsidR="004C2C79" w:rsidRPr="00520028" w:rsidRDefault="004C2C79" w:rsidP="004C2C79">
      <w:pPr>
        <w:pStyle w:val="ListParagraph"/>
        <w:numPr>
          <w:ilvl w:val="0"/>
          <w:numId w:val="33"/>
        </w:numPr>
        <w:rPr>
          <w:color w:val="000000" w:themeColor="text1"/>
        </w:rPr>
      </w:pPr>
      <w:r w:rsidRPr="00520028">
        <w:rPr>
          <w:color w:val="000000" w:themeColor="text1"/>
        </w:rPr>
        <w:t>The Board may consider addressing the timing of receipt of the Audited Financial Statements and Management Report as an earlier date would better inform the MEANS’ fiscal operations and reporting.</w:t>
      </w:r>
    </w:p>
    <w:p w14:paraId="3099655C" w14:textId="16842755" w:rsidR="00DD6932" w:rsidRPr="00C53BD5" w:rsidRDefault="004C2C79" w:rsidP="00C53BD5">
      <w:pPr>
        <w:pStyle w:val="ListParagraph"/>
        <w:numPr>
          <w:ilvl w:val="0"/>
          <w:numId w:val="33"/>
        </w:numPr>
        <w:rPr>
          <w:color w:val="000000" w:themeColor="text1"/>
        </w:rPr>
      </w:pPr>
      <w:r w:rsidRPr="00520028">
        <w:rPr>
          <w:color w:val="000000" w:themeColor="text1"/>
        </w:rPr>
        <w:t>While receiving financial reports on a quarterly basis is per the ESP contract, increasing the frequency may help to ensure that the MEANS staff is up to date and directing resources towards the needs of the educational mission.</w:t>
      </w:r>
    </w:p>
    <w:tbl>
      <w:tblPr>
        <w:tblStyle w:val="TableGrid"/>
        <w:tblW w:w="0" w:type="auto"/>
        <w:tblLook w:val="04A0" w:firstRow="1" w:lastRow="0" w:firstColumn="1" w:lastColumn="0" w:noHBand="0" w:noVBand="1"/>
      </w:tblPr>
      <w:tblGrid>
        <w:gridCol w:w="9350"/>
      </w:tblGrid>
      <w:tr w:rsidR="008803D6" w14:paraId="1469AB08" w14:textId="77777777" w:rsidTr="00FF4A56">
        <w:tc>
          <w:tcPr>
            <w:tcW w:w="9350" w:type="dxa"/>
            <w:shd w:val="clear" w:color="auto" w:fill="800000"/>
          </w:tcPr>
          <w:p w14:paraId="3439471B" w14:textId="3BA8992B" w:rsidR="008803D6" w:rsidRDefault="008803D6" w:rsidP="00FF4A56">
            <w:pPr>
              <w:rPr>
                <w:rFonts w:cs="Arial"/>
                <w:sz w:val="28"/>
                <w:szCs w:val="28"/>
              </w:rPr>
            </w:pPr>
            <w:bookmarkStart w:id="4" w:name="_Hlk32061244"/>
            <w:r>
              <w:rPr>
                <w:rFonts w:cs="Arial"/>
                <w:sz w:val="28"/>
                <w:szCs w:val="28"/>
              </w:rPr>
              <w:lastRenderedPageBreak/>
              <w:t>Section 1</w:t>
            </w:r>
            <w:r w:rsidR="00685F92">
              <w:rPr>
                <w:rFonts w:cs="Arial"/>
                <w:sz w:val="28"/>
                <w:szCs w:val="28"/>
              </w:rPr>
              <w:t>8</w:t>
            </w:r>
            <w:r>
              <w:rPr>
                <w:rFonts w:cs="Arial"/>
                <w:sz w:val="28"/>
                <w:szCs w:val="28"/>
              </w:rPr>
              <w:t xml:space="preserve">: Commendations and </w:t>
            </w:r>
            <w:r w:rsidR="0000717C">
              <w:rPr>
                <w:rFonts w:cs="Arial"/>
                <w:sz w:val="28"/>
                <w:szCs w:val="28"/>
              </w:rPr>
              <w:t>Considerations</w:t>
            </w:r>
          </w:p>
        </w:tc>
      </w:tr>
    </w:tbl>
    <w:p w14:paraId="34D30BAD" w14:textId="77777777" w:rsidR="008803D6" w:rsidRPr="008F0410" w:rsidRDefault="008803D6" w:rsidP="008803D6">
      <w:pPr>
        <w:rPr>
          <w:rFonts w:cs="Arial"/>
          <w:sz w:val="24"/>
          <w:szCs w:val="24"/>
        </w:rPr>
      </w:pPr>
    </w:p>
    <w:p w14:paraId="1F73C76A" w14:textId="77777777" w:rsidR="008803D6" w:rsidRDefault="008803D6" w:rsidP="008803D6">
      <w:pPr>
        <w:jc w:val="center"/>
        <w:rPr>
          <w:rFonts w:cs="Arial"/>
          <w:i/>
          <w:sz w:val="20"/>
          <w:szCs w:val="20"/>
        </w:rPr>
      </w:pPr>
    </w:p>
    <w:p w14:paraId="37B5DFA3" w14:textId="151D1406" w:rsidR="008803D6" w:rsidRDefault="008803D6" w:rsidP="008803D6">
      <w:pPr>
        <w:jc w:val="both"/>
        <w:rPr>
          <w:rFonts w:cs="Arial"/>
          <w:b/>
          <w:sz w:val="24"/>
          <w:szCs w:val="24"/>
          <w:u w:val="single"/>
        </w:rPr>
      </w:pPr>
      <w:r>
        <w:rPr>
          <w:rFonts w:cs="Arial"/>
          <w:b/>
          <w:sz w:val="24"/>
          <w:szCs w:val="24"/>
          <w:u w:val="single"/>
        </w:rPr>
        <w:t>Commendations</w:t>
      </w:r>
    </w:p>
    <w:p w14:paraId="1795F556" w14:textId="719091A3" w:rsidR="0006406B" w:rsidRDefault="005503B9" w:rsidP="000A3894">
      <w:pPr>
        <w:pStyle w:val="ListParagraph"/>
        <w:numPr>
          <w:ilvl w:val="0"/>
          <w:numId w:val="26"/>
        </w:numPr>
        <w:rPr>
          <w:rFonts w:cs="Arial"/>
          <w:bCs/>
          <w:sz w:val="24"/>
          <w:szCs w:val="24"/>
        </w:rPr>
      </w:pPr>
      <w:r>
        <w:rPr>
          <w:rFonts w:cs="Arial"/>
          <w:bCs/>
          <w:sz w:val="24"/>
          <w:szCs w:val="24"/>
        </w:rPr>
        <w:t>The MEANS governing board has diverse skill sets and active subcommittees.</w:t>
      </w:r>
    </w:p>
    <w:p w14:paraId="52301B51" w14:textId="43D30606" w:rsidR="008D7F8F" w:rsidRPr="006F707B" w:rsidRDefault="006F707B" w:rsidP="000A3894">
      <w:pPr>
        <w:pStyle w:val="ListParagraph"/>
        <w:numPr>
          <w:ilvl w:val="0"/>
          <w:numId w:val="26"/>
        </w:numPr>
        <w:rPr>
          <w:sz w:val="24"/>
          <w:szCs w:val="24"/>
        </w:rPr>
      </w:pPr>
      <w:r w:rsidRPr="0056728C">
        <w:rPr>
          <w:sz w:val="24"/>
          <w:szCs w:val="24"/>
        </w:rPr>
        <w:t xml:space="preserve">With the </w:t>
      </w:r>
      <w:r w:rsidR="00C77CE9">
        <w:rPr>
          <w:sz w:val="24"/>
          <w:szCs w:val="24"/>
        </w:rPr>
        <w:t xml:space="preserve">a new Head of School </w:t>
      </w:r>
      <w:r w:rsidRPr="0056728C">
        <w:rPr>
          <w:sz w:val="24"/>
          <w:szCs w:val="24"/>
        </w:rPr>
        <w:t xml:space="preserve">at the </w:t>
      </w:r>
      <w:r w:rsidR="00C77CE9">
        <w:rPr>
          <w:sz w:val="24"/>
          <w:szCs w:val="24"/>
        </w:rPr>
        <w:t>beginning</w:t>
      </w:r>
      <w:r w:rsidRPr="0056728C">
        <w:rPr>
          <w:sz w:val="24"/>
          <w:szCs w:val="24"/>
        </w:rPr>
        <w:t xml:space="preserve"> of school year 2019</w:t>
      </w:r>
      <w:r w:rsidR="00C77CE9">
        <w:rPr>
          <w:sz w:val="24"/>
          <w:szCs w:val="24"/>
        </w:rPr>
        <w:t>-2020</w:t>
      </w:r>
      <w:r w:rsidRPr="0056728C">
        <w:rPr>
          <w:sz w:val="24"/>
          <w:szCs w:val="24"/>
        </w:rPr>
        <w:t>, the school identified</w:t>
      </w:r>
      <w:r>
        <w:rPr>
          <w:sz w:val="24"/>
          <w:szCs w:val="24"/>
        </w:rPr>
        <w:t xml:space="preserve"> some gaps in curriculum and instruction</w:t>
      </w:r>
      <w:r w:rsidR="00C77CE9">
        <w:rPr>
          <w:sz w:val="24"/>
          <w:szCs w:val="24"/>
        </w:rPr>
        <w:t xml:space="preserve"> and is now working to develop </w:t>
      </w:r>
      <w:r w:rsidR="008B6556">
        <w:rPr>
          <w:sz w:val="24"/>
          <w:szCs w:val="24"/>
        </w:rPr>
        <w:t>systems that ensure strong a curriculum in all subject areas</w:t>
      </w:r>
      <w:r w:rsidR="000A3894">
        <w:rPr>
          <w:sz w:val="24"/>
          <w:szCs w:val="24"/>
        </w:rPr>
        <w:t>.</w:t>
      </w:r>
    </w:p>
    <w:p w14:paraId="689B937F" w14:textId="77777777" w:rsidR="008803D6" w:rsidRDefault="008803D6" w:rsidP="008803D6">
      <w:pPr>
        <w:jc w:val="both"/>
        <w:rPr>
          <w:rFonts w:cs="Arial"/>
          <w:b/>
          <w:sz w:val="24"/>
          <w:szCs w:val="24"/>
          <w:u w:val="single"/>
        </w:rPr>
      </w:pPr>
    </w:p>
    <w:p w14:paraId="33766407" w14:textId="119AF3CB" w:rsidR="008803D6" w:rsidRDefault="00F429A7" w:rsidP="008803D6">
      <w:pPr>
        <w:jc w:val="both"/>
        <w:rPr>
          <w:rFonts w:cs="Arial"/>
          <w:b/>
          <w:sz w:val="24"/>
          <w:szCs w:val="24"/>
          <w:u w:val="single"/>
        </w:rPr>
      </w:pPr>
      <w:r>
        <w:rPr>
          <w:rFonts w:cs="Arial"/>
          <w:b/>
          <w:sz w:val="24"/>
          <w:szCs w:val="24"/>
          <w:u w:val="single"/>
        </w:rPr>
        <w:t>Con</w:t>
      </w:r>
      <w:r w:rsidR="00656B88">
        <w:rPr>
          <w:rFonts w:cs="Arial"/>
          <w:b/>
          <w:sz w:val="24"/>
          <w:szCs w:val="24"/>
          <w:u w:val="single"/>
        </w:rPr>
        <w:t>siderations</w:t>
      </w:r>
    </w:p>
    <w:p w14:paraId="00875D89" w14:textId="4DC688D6" w:rsidR="000A3894" w:rsidRDefault="009C1B8D" w:rsidP="000A3894">
      <w:pPr>
        <w:pStyle w:val="ListParagraph"/>
        <w:numPr>
          <w:ilvl w:val="0"/>
          <w:numId w:val="28"/>
        </w:numPr>
        <w:rPr>
          <w:rFonts w:cs="Arial"/>
          <w:bCs/>
          <w:sz w:val="24"/>
          <w:szCs w:val="24"/>
        </w:rPr>
      </w:pPr>
      <w:r>
        <w:rPr>
          <w:rFonts w:cs="Arial"/>
          <w:bCs/>
          <w:sz w:val="24"/>
          <w:szCs w:val="24"/>
        </w:rPr>
        <w:t xml:space="preserve">The school’s academic achievement in both ELA and math continue to be low. </w:t>
      </w:r>
    </w:p>
    <w:p w14:paraId="547C5454" w14:textId="4C7BE3F4" w:rsidR="00CC2B64" w:rsidRDefault="00CC2B64" w:rsidP="000A3894">
      <w:pPr>
        <w:pStyle w:val="ListParagraph"/>
        <w:numPr>
          <w:ilvl w:val="0"/>
          <w:numId w:val="28"/>
        </w:numPr>
        <w:rPr>
          <w:rFonts w:cs="Arial"/>
          <w:bCs/>
          <w:sz w:val="24"/>
          <w:szCs w:val="24"/>
        </w:rPr>
      </w:pPr>
      <w:r>
        <w:rPr>
          <w:rFonts w:cs="Arial"/>
          <w:bCs/>
          <w:sz w:val="24"/>
          <w:szCs w:val="24"/>
        </w:rPr>
        <w:t>The school may benefit from reviewing its overall enrollment and enrollment by program (on campus and Threshold)</w:t>
      </w:r>
      <w:r w:rsidR="00E36FDD">
        <w:rPr>
          <w:rFonts w:cs="Arial"/>
          <w:bCs/>
          <w:sz w:val="24"/>
          <w:szCs w:val="24"/>
        </w:rPr>
        <w:t xml:space="preserve"> to determine what enrollment </w:t>
      </w:r>
      <w:r w:rsidR="00EC612E">
        <w:rPr>
          <w:rFonts w:cs="Arial"/>
          <w:bCs/>
          <w:sz w:val="24"/>
          <w:szCs w:val="24"/>
        </w:rPr>
        <w:t>structure</w:t>
      </w:r>
      <w:r w:rsidR="00E36FDD">
        <w:rPr>
          <w:rFonts w:cs="Arial"/>
          <w:bCs/>
          <w:sz w:val="24"/>
          <w:szCs w:val="24"/>
        </w:rPr>
        <w:t xml:space="preserve"> is in the best interest of the school and student outcomes.</w:t>
      </w:r>
      <w:bookmarkEnd w:id="4"/>
    </w:p>
    <w:p w14:paraId="47E4D843" w14:textId="356E0644" w:rsidR="009C2390" w:rsidRPr="009C2390" w:rsidRDefault="009C2390" w:rsidP="009C2390">
      <w:pPr>
        <w:pStyle w:val="ListParagraph"/>
        <w:numPr>
          <w:ilvl w:val="0"/>
          <w:numId w:val="28"/>
        </w:numPr>
        <w:rPr>
          <w:rFonts w:cs="Arial"/>
          <w:bCs/>
          <w:sz w:val="24"/>
          <w:szCs w:val="24"/>
        </w:rPr>
      </w:pPr>
      <w:r>
        <w:rPr>
          <w:rFonts w:cs="Arial"/>
          <w:bCs/>
          <w:sz w:val="24"/>
          <w:szCs w:val="24"/>
        </w:rPr>
        <w:t>In order for the school to meet its charter contract obligations, it should consider developing a plan for ongoing contract review and a format for collecting all the required data for annual reporting.</w:t>
      </w:r>
    </w:p>
    <w:sectPr w:rsidR="009C2390" w:rsidRPr="009C2390" w:rsidSect="00FA2F64">
      <w:footerReference w:type="even" r:id="rId16"/>
      <w:footerReference w:type="default" r:id="rId17"/>
      <w:footerReference w:type="first" r:id="rId1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7A07" w14:textId="77777777" w:rsidR="00EB34C6" w:rsidRDefault="00EB34C6" w:rsidP="00763334">
      <w:r>
        <w:separator/>
      </w:r>
    </w:p>
  </w:endnote>
  <w:endnote w:type="continuationSeparator" w:id="0">
    <w:p w14:paraId="39D15395" w14:textId="77777777" w:rsidR="00EB34C6" w:rsidRDefault="00EB34C6" w:rsidP="00763334">
      <w:r>
        <w:continuationSeparator/>
      </w:r>
    </w:p>
  </w:endnote>
  <w:endnote w:type="continuationNotice" w:id="1">
    <w:p w14:paraId="0DC9AE70" w14:textId="77777777" w:rsidR="00EB34C6" w:rsidRDefault="00EB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Bradley Hand ITC">
    <w:altName w:val="Bradley Hand"/>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3033028"/>
      <w:docPartObj>
        <w:docPartGallery w:val="Page Numbers (Bottom of Page)"/>
        <w:docPartUnique/>
      </w:docPartObj>
    </w:sdtPr>
    <w:sdtEndPr>
      <w:rPr>
        <w:rStyle w:val="PageNumber"/>
      </w:rPr>
    </w:sdtEndPr>
    <w:sdtContent>
      <w:p w14:paraId="52D27AB3" w14:textId="4F3F47A1" w:rsidR="007C1FAA" w:rsidRDefault="007C1FAA" w:rsidP="00BD4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A88298" w14:textId="77777777" w:rsidR="007C1FAA" w:rsidRDefault="007C1FAA" w:rsidP="007C1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5401620"/>
      <w:docPartObj>
        <w:docPartGallery w:val="Page Numbers (Bottom of Page)"/>
        <w:docPartUnique/>
      </w:docPartObj>
    </w:sdtPr>
    <w:sdtEndPr>
      <w:rPr>
        <w:rStyle w:val="PageNumber"/>
      </w:rPr>
    </w:sdtEndPr>
    <w:sdtContent>
      <w:p w14:paraId="488C22C3" w14:textId="5007CE40" w:rsidR="007C1FAA" w:rsidRDefault="007C1FAA" w:rsidP="00BD4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E5109BD" w14:textId="023C6451" w:rsidR="00763334" w:rsidRDefault="00210914" w:rsidP="00210914">
    <w:pPr>
      <w:pStyle w:val="Footer"/>
      <w:ind w:right="360"/>
    </w:pPr>
    <w:r>
      <w:t>Annual Monitoring Report – Approved 2/11/20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A315" w14:textId="5C408591" w:rsidR="00CF2460" w:rsidRDefault="00210914">
    <w:pPr>
      <w:pStyle w:val="Footer"/>
    </w:pPr>
    <w:r>
      <w:t>Annual Monitoring Report – Approved 2/11/20</w:t>
    </w:r>
  </w:p>
  <w:p w14:paraId="11FC3024" w14:textId="77777777" w:rsidR="00CF2460" w:rsidRDefault="00CF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FC3D" w14:textId="77777777" w:rsidR="00EB34C6" w:rsidRDefault="00EB34C6" w:rsidP="00763334">
      <w:r>
        <w:separator/>
      </w:r>
    </w:p>
  </w:footnote>
  <w:footnote w:type="continuationSeparator" w:id="0">
    <w:p w14:paraId="16F6593C" w14:textId="77777777" w:rsidR="00EB34C6" w:rsidRDefault="00EB34C6" w:rsidP="00763334">
      <w:r>
        <w:continuationSeparator/>
      </w:r>
    </w:p>
  </w:footnote>
  <w:footnote w:type="continuationNotice" w:id="1">
    <w:p w14:paraId="7BDD74E1" w14:textId="77777777" w:rsidR="00EB34C6" w:rsidRDefault="00EB34C6"/>
  </w:footnote>
  <w:footnote w:id="2">
    <w:p w14:paraId="6C9F5161" w14:textId="77777777" w:rsidR="000941DF" w:rsidRDefault="000941DF">
      <w:pPr>
        <w:pStyle w:val="FootnoteText"/>
      </w:pPr>
      <w:r>
        <w:rPr>
          <w:rStyle w:val="FootnoteReference"/>
        </w:rPr>
        <w:footnoteRef/>
      </w:r>
      <w:r>
        <w:rPr>
          <w:vertAlign w:val="superscript"/>
        </w:rPr>
        <w:t>-4</w:t>
      </w:r>
      <w:r>
        <w:t xml:space="preserve"> S</w:t>
      </w:r>
      <w:r w:rsidRPr="006C3787">
        <w:rPr>
          <w:bCs/>
        </w:rPr>
        <w:t>chool unable to provide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713316"/>
    <w:multiLevelType w:val="hybridMultilevel"/>
    <w:tmpl w:val="31C4A6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EB06BC"/>
    <w:multiLevelType w:val="multilevel"/>
    <w:tmpl w:val="1F3E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6C916A5"/>
    <w:multiLevelType w:val="hybridMultilevel"/>
    <w:tmpl w:val="FEA0FC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2261A7"/>
    <w:multiLevelType w:val="hybridMultilevel"/>
    <w:tmpl w:val="85488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1B203A"/>
    <w:multiLevelType w:val="hybridMultilevel"/>
    <w:tmpl w:val="1E2A8A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D24B2"/>
    <w:multiLevelType w:val="hybridMultilevel"/>
    <w:tmpl w:val="0C4AAE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EC509C"/>
    <w:multiLevelType w:val="hybridMultilevel"/>
    <w:tmpl w:val="8C644CEC"/>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07317"/>
    <w:multiLevelType w:val="hybridMultilevel"/>
    <w:tmpl w:val="F468F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F04666"/>
    <w:multiLevelType w:val="hybridMultilevel"/>
    <w:tmpl w:val="09E04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32"/>
  </w:num>
  <w:num w:numId="5">
    <w:abstractNumId w:val="13"/>
  </w:num>
  <w:num w:numId="6">
    <w:abstractNumId w:val="19"/>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6"/>
  </w:num>
  <w:num w:numId="21">
    <w:abstractNumId w:val="22"/>
  </w:num>
  <w:num w:numId="22">
    <w:abstractNumId w:val="11"/>
  </w:num>
  <w:num w:numId="23">
    <w:abstractNumId w:val="34"/>
  </w:num>
  <w:num w:numId="24">
    <w:abstractNumId w:val="20"/>
  </w:num>
  <w:num w:numId="25">
    <w:abstractNumId w:val="15"/>
  </w:num>
  <w:num w:numId="26">
    <w:abstractNumId w:val="33"/>
  </w:num>
  <w:num w:numId="27">
    <w:abstractNumId w:val="29"/>
  </w:num>
  <w:num w:numId="28">
    <w:abstractNumId w:val="28"/>
  </w:num>
  <w:num w:numId="29">
    <w:abstractNumId w:val="18"/>
  </w:num>
  <w:num w:numId="30">
    <w:abstractNumId w:val="14"/>
  </w:num>
  <w:num w:numId="31">
    <w:abstractNumId w:val="21"/>
  </w:num>
  <w:num w:numId="32">
    <w:abstractNumId w:val="30"/>
  </w:num>
  <w:num w:numId="33">
    <w:abstractNumId w:val="27"/>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717C"/>
    <w:rsid w:val="000139E5"/>
    <w:rsid w:val="00031E95"/>
    <w:rsid w:val="000365BF"/>
    <w:rsid w:val="00037F8C"/>
    <w:rsid w:val="00043773"/>
    <w:rsid w:val="000549F0"/>
    <w:rsid w:val="00055520"/>
    <w:rsid w:val="0006406B"/>
    <w:rsid w:val="0006572A"/>
    <w:rsid w:val="00076E67"/>
    <w:rsid w:val="000856D4"/>
    <w:rsid w:val="00092112"/>
    <w:rsid w:val="00093B0F"/>
    <w:rsid w:val="000941DF"/>
    <w:rsid w:val="000A0330"/>
    <w:rsid w:val="000A3894"/>
    <w:rsid w:val="000C0110"/>
    <w:rsid w:val="000C4CB4"/>
    <w:rsid w:val="000C6C21"/>
    <w:rsid w:val="000D709E"/>
    <w:rsid w:val="000E1BFC"/>
    <w:rsid w:val="000E4F57"/>
    <w:rsid w:val="000E7608"/>
    <w:rsid w:val="000F04ED"/>
    <w:rsid w:val="00102EF0"/>
    <w:rsid w:val="00106476"/>
    <w:rsid w:val="001132F4"/>
    <w:rsid w:val="00113968"/>
    <w:rsid w:val="001216A5"/>
    <w:rsid w:val="0012571B"/>
    <w:rsid w:val="00127134"/>
    <w:rsid w:val="001376A7"/>
    <w:rsid w:val="00137B7C"/>
    <w:rsid w:val="00137F35"/>
    <w:rsid w:val="00140555"/>
    <w:rsid w:val="00144F64"/>
    <w:rsid w:val="0015512E"/>
    <w:rsid w:val="00166815"/>
    <w:rsid w:val="00174C9A"/>
    <w:rsid w:val="00180969"/>
    <w:rsid w:val="0018210B"/>
    <w:rsid w:val="001854CE"/>
    <w:rsid w:val="00193ECA"/>
    <w:rsid w:val="001944B3"/>
    <w:rsid w:val="001949E6"/>
    <w:rsid w:val="001A17A0"/>
    <w:rsid w:val="001A1E28"/>
    <w:rsid w:val="001B15AA"/>
    <w:rsid w:val="001B1E28"/>
    <w:rsid w:val="001D094E"/>
    <w:rsid w:val="001D0AE7"/>
    <w:rsid w:val="001D2CC1"/>
    <w:rsid w:val="001D7236"/>
    <w:rsid w:val="001E3B44"/>
    <w:rsid w:val="001E607C"/>
    <w:rsid w:val="001F4C78"/>
    <w:rsid w:val="001F61C7"/>
    <w:rsid w:val="001F6447"/>
    <w:rsid w:val="001F74DD"/>
    <w:rsid w:val="00210914"/>
    <w:rsid w:val="002117CC"/>
    <w:rsid w:val="0022223B"/>
    <w:rsid w:val="00223D80"/>
    <w:rsid w:val="00224001"/>
    <w:rsid w:val="00224278"/>
    <w:rsid w:val="00227978"/>
    <w:rsid w:val="00230204"/>
    <w:rsid w:val="002327AB"/>
    <w:rsid w:val="00233097"/>
    <w:rsid w:val="002375CC"/>
    <w:rsid w:val="002438BE"/>
    <w:rsid w:val="00255D7A"/>
    <w:rsid w:val="00262601"/>
    <w:rsid w:val="002700C0"/>
    <w:rsid w:val="00271036"/>
    <w:rsid w:val="00281B6F"/>
    <w:rsid w:val="00291A82"/>
    <w:rsid w:val="002A3697"/>
    <w:rsid w:val="002A7E44"/>
    <w:rsid w:val="002C0133"/>
    <w:rsid w:val="002C6294"/>
    <w:rsid w:val="002D1843"/>
    <w:rsid w:val="002D65A4"/>
    <w:rsid w:val="002E6BF9"/>
    <w:rsid w:val="002F00C4"/>
    <w:rsid w:val="00301CA1"/>
    <w:rsid w:val="00307995"/>
    <w:rsid w:val="00316127"/>
    <w:rsid w:val="003204B6"/>
    <w:rsid w:val="00321094"/>
    <w:rsid w:val="003334EA"/>
    <w:rsid w:val="0034344B"/>
    <w:rsid w:val="003438A7"/>
    <w:rsid w:val="00347EEA"/>
    <w:rsid w:val="00351E32"/>
    <w:rsid w:val="00355A8A"/>
    <w:rsid w:val="003614C3"/>
    <w:rsid w:val="00362CDD"/>
    <w:rsid w:val="00364478"/>
    <w:rsid w:val="00366673"/>
    <w:rsid w:val="003666FE"/>
    <w:rsid w:val="00373247"/>
    <w:rsid w:val="003733EE"/>
    <w:rsid w:val="00385FCD"/>
    <w:rsid w:val="00386980"/>
    <w:rsid w:val="00395F85"/>
    <w:rsid w:val="003B3EBE"/>
    <w:rsid w:val="003B51F3"/>
    <w:rsid w:val="003C1030"/>
    <w:rsid w:val="003C13F9"/>
    <w:rsid w:val="003F1BDA"/>
    <w:rsid w:val="003F572E"/>
    <w:rsid w:val="003F7615"/>
    <w:rsid w:val="004048BB"/>
    <w:rsid w:val="004056DA"/>
    <w:rsid w:val="004071D6"/>
    <w:rsid w:val="00412144"/>
    <w:rsid w:val="004125BD"/>
    <w:rsid w:val="00415C8D"/>
    <w:rsid w:val="00416220"/>
    <w:rsid w:val="0044363A"/>
    <w:rsid w:val="00445BC3"/>
    <w:rsid w:val="00450C5A"/>
    <w:rsid w:val="00457112"/>
    <w:rsid w:val="004631DE"/>
    <w:rsid w:val="00464FF2"/>
    <w:rsid w:val="0047550F"/>
    <w:rsid w:val="004802A0"/>
    <w:rsid w:val="004900B1"/>
    <w:rsid w:val="004A0275"/>
    <w:rsid w:val="004B486C"/>
    <w:rsid w:val="004C17C3"/>
    <w:rsid w:val="004C2C79"/>
    <w:rsid w:val="004C4AAD"/>
    <w:rsid w:val="004D01EB"/>
    <w:rsid w:val="004D1CC7"/>
    <w:rsid w:val="004E401E"/>
    <w:rsid w:val="004F6688"/>
    <w:rsid w:val="00502D59"/>
    <w:rsid w:val="005161E5"/>
    <w:rsid w:val="00522DF3"/>
    <w:rsid w:val="005235A2"/>
    <w:rsid w:val="0052478D"/>
    <w:rsid w:val="005278D2"/>
    <w:rsid w:val="00530426"/>
    <w:rsid w:val="00535932"/>
    <w:rsid w:val="00540E46"/>
    <w:rsid w:val="00542BD0"/>
    <w:rsid w:val="005503B9"/>
    <w:rsid w:val="005503BB"/>
    <w:rsid w:val="00553226"/>
    <w:rsid w:val="0056728C"/>
    <w:rsid w:val="005708ED"/>
    <w:rsid w:val="00575BFA"/>
    <w:rsid w:val="00591044"/>
    <w:rsid w:val="00591207"/>
    <w:rsid w:val="00594284"/>
    <w:rsid w:val="005B5884"/>
    <w:rsid w:val="005B5FB3"/>
    <w:rsid w:val="005B602F"/>
    <w:rsid w:val="005C53F0"/>
    <w:rsid w:val="005E5303"/>
    <w:rsid w:val="005F281A"/>
    <w:rsid w:val="005F36AE"/>
    <w:rsid w:val="005F3CDC"/>
    <w:rsid w:val="005F3E71"/>
    <w:rsid w:val="005F4468"/>
    <w:rsid w:val="00606301"/>
    <w:rsid w:val="006163EF"/>
    <w:rsid w:val="006223EE"/>
    <w:rsid w:val="00634DA4"/>
    <w:rsid w:val="00637D03"/>
    <w:rsid w:val="00641FD2"/>
    <w:rsid w:val="00645252"/>
    <w:rsid w:val="006547EF"/>
    <w:rsid w:val="006566D7"/>
    <w:rsid w:val="00656B88"/>
    <w:rsid w:val="00660C8E"/>
    <w:rsid w:val="00661EFF"/>
    <w:rsid w:val="00685F92"/>
    <w:rsid w:val="0069396A"/>
    <w:rsid w:val="00693F12"/>
    <w:rsid w:val="00696578"/>
    <w:rsid w:val="006C0106"/>
    <w:rsid w:val="006C24E2"/>
    <w:rsid w:val="006C2A35"/>
    <w:rsid w:val="006C3787"/>
    <w:rsid w:val="006C3BBD"/>
    <w:rsid w:val="006D3D74"/>
    <w:rsid w:val="006D4535"/>
    <w:rsid w:val="006F240F"/>
    <w:rsid w:val="006F519D"/>
    <w:rsid w:val="006F707B"/>
    <w:rsid w:val="00705EB8"/>
    <w:rsid w:val="00711FB9"/>
    <w:rsid w:val="00727440"/>
    <w:rsid w:val="00733013"/>
    <w:rsid w:val="0073751D"/>
    <w:rsid w:val="00743510"/>
    <w:rsid w:val="00744189"/>
    <w:rsid w:val="00757AA7"/>
    <w:rsid w:val="00757AAD"/>
    <w:rsid w:val="007600CE"/>
    <w:rsid w:val="00763334"/>
    <w:rsid w:val="007957E7"/>
    <w:rsid w:val="00795D23"/>
    <w:rsid w:val="007B4D85"/>
    <w:rsid w:val="007B60CE"/>
    <w:rsid w:val="007C1B80"/>
    <w:rsid w:val="007C1FAA"/>
    <w:rsid w:val="007D083C"/>
    <w:rsid w:val="007D2212"/>
    <w:rsid w:val="007E549D"/>
    <w:rsid w:val="007E6966"/>
    <w:rsid w:val="008048A4"/>
    <w:rsid w:val="008163DD"/>
    <w:rsid w:val="00840437"/>
    <w:rsid w:val="00855B32"/>
    <w:rsid w:val="00872EA1"/>
    <w:rsid w:val="008803D6"/>
    <w:rsid w:val="0088267F"/>
    <w:rsid w:val="00890439"/>
    <w:rsid w:val="008920E7"/>
    <w:rsid w:val="008A1684"/>
    <w:rsid w:val="008A2517"/>
    <w:rsid w:val="008B2FB7"/>
    <w:rsid w:val="008B4430"/>
    <w:rsid w:val="008B626C"/>
    <w:rsid w:val="008B6556"/>
    <w:rsid w:val="008B725F"/>
    <w:rsid w:val="008B7DAE"/>
    <w:rsid w:val="008C32BD"/>
    <w:rsid w:val="008C5888"/>
    <w:rsid w:val="008D2AFE"/>
    <w:rsid w:val="008D67A9"/>
    <w:rsid w:val="008D6B95"/>
    <w:rsid w:val="008D7F8F"/>
    <w:rsid w:val="008F6D13"/>
    <w:rsid w:val="00903AA3"/>
    <w:rsid w:val="00911723"/>
    <w:rsid w:val="00926336"/>
    <w:rsid w:val="00931628"/>
    <w:rsid w:val="00931B76"/>
    <w:rsid w:val="009429F3"/>
    <w:rsid w:val="00943624"/>
    <w:rsid w:val="009456B4"/>
    <w:rsid w:val="00953CA5"/>
    <w:rsid w:val="00954CA1"/>
    <w:rsid w:val="009563C2"/>
    <w:rsid w:val="009635D7"/>
    <w:rsid w:val="009705B5"/>
    <w:rsid w:val="009870FE"/>
    <w:rsid w:val="009A021D"/>
    <w:rsid w:val="009A16F6"/>
    <w:rsid w:val="009A4B9C"/>
    <w:rsid w:val="009B2AD6"/>
    <w:rsid w:val="009C1B8D"/>
    <w:rsid w:val="009C2390"/>
    <w:rsid w:val="009D5EBA"/>
    <w:rsid w:val="009F0A45"/>
    <w:rsid w:val="00A00297"/>
    <w:rsid w:val="00A07731"/>
    <w:rsid w:val="00A10F0C"/>
    <w:rsid w:val="00A23D50"/>
    <w:rsid w:val="00A2457A"/>
    <w:rsid w:val="00A27D60"/>
    <w:rsid w:val="00A3056D"/>
    <w:rsid w:val="00A347B4"/>
    <w:rsid w:val="00A36B8B"/>
    <w:rsid w:val="00A448AE"/>
    <w:rsid w:val="00A5273A"/>
    <w:rsid w:val="00A60892"/>
    <w:rsid w:val="00A6274E"/>
    <w:rsid w:val="00A62B32"/>
    <w:rsid w:val="00A642F9"/>
    <w:rsid w:val="00A7081D"/>
    <w:rsid w:val="00A80F5B"/>
    <w:rsid w:val="00A83488"/>
    <w:rsid w:val="00A8505B"/>
    <w:rsid w:val="00A85888"/>
    <w:rsid w:val="00A9204E"/>
    <w:rsid w:val="00A9539A"/>
    <w:rsid w:val="00AA201F"/>
    <w:rsid w:val="00AA2A13"/>
    <w:rsid w:val="00AB6098"/>
    <w:rsid w:val="00AC0558"/>
    <w:rsid w:val="00AC1B20"/>
    <w:rsid w:val="00AC2C67"/>
    <w:rsid w:val="00AC36BC"/>
    <w:rsid w:val="00AD4831"/>
    <w:rsid w:val="00AD7CFC"/>
    <w:rsid w:val="00AE43CE"/>
    <w:rsid w:val="00AF403B"/>
    <w:rsid w:val="00B242BE"/>
    <w:rsid w:val="00B25A3C"/>
    <w:rsid w:val="00B44B30"/>
    <w:rsid w:val="00B44DE7"/>
    <w:rsid w:val="00B45CBF"/>
    <w:rsid w:val="00B4601F"/>
    <w:rsid w:val="00B57734"/>
    <w:rsid w:val="00B6094D"/>
    <w:rsid w:val="00B63156"/>
    <w:rsid w:val="00B64D28"/>
    <w:rsid w:val="00B813AC"/>
    <w:rsid w:val="00B84112"/>
    <w:rsid w:val="00BA2F78"/>
    <w:rsid w:val="00BA3DDA"/>
    <w:rsid w:val="00BB0D7F"/>
    <w:rsid w:val="00BB23CF"/>
    <w:rsid w:val="00BB5F13"/>
    <w:rsid w:val="00BC3CB7"/>
    <w:rsid w:val="00BC48AB"/>
    <w:rsid w:val="00BD2CCC"/>
    <w:rsid w:val="00BD420A"/>
    <w:rsid w:val="00BD4E30"/>
    <w:rsid w:val="00BE66E4"/>
    <w:rsid w:val="00BE6BFF"/>
    <w:rsid w:val="00BE71EF"/>
    <w:rsid w:val="00BF178B"/>
    <w:rsid w:val="00BF74BA"/>
    <w:rsid w:val="00C05AE6"/>
    <w:rsid w:val="00C11F26"/>
    <w:rsid w:val="00C13040"/>
    <w:rsid w:val="00C144C0"/>
    <w:rsid w:val="00C24701"/>
    <w:rsid w:val="00C31321"/>
    <w:rsid w:val="00C37C0A"/>
    <w:rsid w:val="00C47A2A"/>
    <w:rsid w:val="00C53BD5"/>
    <w:rsid w:val="00C57C40"/>
    <w:rsid w:val="00C641CB"/>
    <w:rsid w:val="00C71B2A"/>
    <w:rsid w:val="00C77CE9"/>
    <w:rsid w:val="00C905CA"/>
    <w:rsid w:val="00CB34D5"/>
    <w:rsid w:val="00CC2179"/>
    <w:rsid w:val="00CC21B7"/>
    <w:rsid w:val="00CC2B64"/>
    <w:rsid w:val="00CC66DE"/>
    <w:rsid w:val="00CD1F38"/>
    <w:rsid w:val="00CD3AFB"/>
    <w:rsid w:val="00CD476F"/>
    <w:rsid w:val="00CE3B9F"/>
    <w:rsid w:val="00CE6CC6"/>
    <w:rsid w:val="00CF2460"/>
    <w:rsid w:val="00D03A9C"/>
    <w:rsid w:val="00D0440E"/>
    <w:rsid w:val="00D148DC"/>
    <w:rsid w:val="00D24E4A"/>
    <w:rsid w:val="00D252FB"/>
    <w:rsid w:val="00D265AC"/>
    <w:rsid w:val="00D3016E"/>
    <w:rsid w:val="00D4282D"/>
    <w:rsid w:val="00D43B0B"/>
    <w:rsid w:val="00D77A2A"/>
    <w:rsid w:val="00D80260"/>
    <w:rsid w:val="00D81574"/>
    <w:rsid w:val="00D85585"/>
    <w:rsid w:val="00DA7B59"/>
    <w:rsid w:val="00DA7C87"/>
    <w:rsid w:val="00DC2654"/>
    <w:rsid w:val="00DD59EC"/>
    <w:rsid w:val="00DD6932"/>
    <w:rsid w:val="00DE6765"/>
    <w:rsid w:val="00DF2DAA"/>
    <w:rsid w:val="00E049AF"/>
    <w:rsid w:val="00E23A62"/>
    <w:rsid w:val="00E36FDD"/>
    <w:rsid w:val="00E37BF8"/>
    <w:rsid w:val="00E41EC3"/>
    <w:rsid w:val="00E56FAB"/>
    <w:rsid w:val="00E61710"/>
    <w:rsid w:val="00E671C3"/>
    <w:rsid w:val="00E7255D"/>
    <w:rsid w:val="00E751B0"/>
    <w:rsid w:val="00E82648"/>
    <w:rsid w:val="00E859F1"/>
    <w:rsid w:val="00E97DF3"/>
    <w:rsid w:val="00EA0F1B"/>
    <w:rsid w:val="00EB34C6"/>
    <w:rsid w:val="00EC612E"/>
    <w:rsid w:val="00ED2CB2"/>
    <w:rsid w:val="00ED6D20"/>
    <w:rsid w:val="00EE5E06"/>
    <w:rsid w:val="00EE6B9C"/>
    <w:rsid w:val="00EF0A27"/>
    <w:rsid w:val="00EF148F"/>
    <w:rsid w:val="00EF1DED"/>
    <w:rsid w:val="00F02FEA"/>
    <w:rsid w:val="00F071F8"/>
    <w:rsid w:val="00F1217C"/>
    <w:rsid w:val="00F160D6"/>
    <w:rsid w:val="00F20101"/>
    <w:rsid w:val="00F23037"/>
    <w:rsid w:val="00F32FB9"/>
    <w:rsid w:val="00F33A6A"/>
    <w:rsid w:val="00F3740C"/>
    <w:rsid w:val="00F40258"/>
    <w:rsid w:val="00F429A7"/>
    <w:rsid w:val="00F4380A"/>
    <w:rsid w:val="00F52D2B"/>
    <w:rsid w:val="00F546AB"/>
    <w:rsid w:val="00F70B8B"/>
    <w:rsid w:val="00F710BB"/>
    <w:rsid w:val="00F81AF0"/>
    <w:rsid w:val="00F82E4D"/>
    <w:rsid w:val="00F911DA"/>
    <w:rsid w:val="00FA2F64"/>
    <w:rsid w:val="00FB27AF"/>
    <w:rsid w:val="00FB46F9"/>
    <w:rsid w:val="00FC4D54"/>
    <w:rsid w:val="00FC630C"/>
    <w:rsid w:val="00FD5D35"/>
    <w:rsid w:val="00FE0C4F"/>
    <w:rsid w:val="00FE340E"/>
    <w:rsid w:val="00FE45F9"/>
    <w:rsid w:val="00FE5EB2"/>
    <w:rsid w:val="1E7D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2D7B"/>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B9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0C4"/>
    <w:pPr>
      <w:autoSpaceDE w:val="0"/>
      <w:autoSpaceDN w:val="0"/>
      <w:adjustRightInd w:val="0"/>
    </w:pPr>
    <w:rPr>
      <w:rFonts w:ascii="Bradley Hand ITC" w:hAnsi="Bradley Hand ITC" w:cs="Bradley Hand ITC"/>
      <w:color w:val="000000"/>
      <w:sz w:val="24"/>
      <w:szCs w:val="24"/>
    </w:rPr>
  </w:style>
  <w:style w:type="character" w:styleId="PageNumber">
    <w:name w:val="page number"/>
    <w:basedOn w:val="DefaultParagraphFont"/>
    <w:uiPriority w:val="99"/>
    <w:semiHidden/>
    <w:unhideWhenUsed/>
    <w:rsid w:val="007C1FAA"/>
  </w:style>
  <w:style w:type="paragraph" w:styleId="NormalWeb">
    <w:name w:val="Normal (Web)"/>
    <w:basedOn w:val="Normal"/>
    <w:uiPriority w:val="99"/>
    <w:unhideWhenUsed/>
    <w:rsid w:val="005F3E7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F82E4D"/>
    <w:pPr>
      <w:ind w:left="720"/>
      <w:contextualSpacing/>
    </w:pPr>
  </w:style>
  <w:style w:type="character" w:styleId="FootnoteReference">
    <w:name w:val="footnote reference"/>
    <w:basedOn w:val="DefaultParagraphFont"/>
    <w:uiPriority w:val="99"/>
    <w:semiHidden/>
    <w:unhideWhenUsed/>
    <w:rsid w:val="00637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41304">
      <w:marLeft w:val="0"/>
      <w:marRight w:val="0"/>
      <w:marTop w:val="0"/>
      <w:marBottom w:val="0"/>
      <w:divBdr>
        <w:top w:val="none" w:sz="0" w:space="0" w:color="auto"/>
        <w:left w:val="none" w:sz="0" w:space="0" w:color="auto"/>
        <w:bottom w:val="none" w:sz="0" w:space="0" w:color="auto"/>
        <w:right w:val="none" w:sz="0" w:space="0" w:color="auto"/>
      </w:divBdr>
    </w:div>
    <w:div w:id="1892575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9th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32</c:v>
                </c:pt>
              </c:numCache>
            </c:numRef>
          </c:val>
          <c:extLst>
            <c:ext xmlns:c16="http://schemas.microsoft.com/office/drawing/2014/chart" uri="{C3380CC4-5D6E-409C-BE32-E72D297353CC}">
              <c16:uniqueId val="{00000000-B248-4E47-A380-67B95AE3C342}"/>
            </c:ext>
          </c:extLst>
        </c:ser>
        <c:ser>
          <c:idx val="1"/>
          <c:order val="1"/>
          <c:tx>
            <c:strRef>
              <c:f>Grade!$A$2</c:f>
              <c:strCache>
                <c:ptCount val="1"/>
                <c:pt idx="0">
                  <c:v>10th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49</c:v>
                </c:pt>
              </c:numCache>
            </c:numRef>
          </c:val>
          <c:extLst>
            <c:ext xmlns:c16="http://schemas.microsoft.com/office/drawing/2014/chart" uri="{C3380CC4-5D6E-409C-BE32-E72D297353CC}">
              <c16:uniqueId val="{00000001-B248-4E47-A380-67B95AE3C342}"/>
            </c:ext>
          </c:extLst>
        </c:ser>
        <c:ser>
          <c:idx val="2"/>
          <c:order val="2"/>
          <c:tx>
            <c:strRef>
              <c:f>Grade!$A$3</c:f>
              <c:strCache>
                <c:ptCount val="1"/>
                <c:pt idx="0">
                  <c:v>11th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48</c:v>
                </c:pt>
              </c:numCache>
            </c:numRef>
          </c:val>
          <c:extLst>
            <c:ext xmlns:c16="http://schemas.microsoft.com/office/drawing/2014/chart" uri="{C3380CC4-5D6E-409C-BE32-E72D297353CC}">
              <c16:uniqueId val="{00000002-B248-4E47-A380-67B95AE3C342}"/>
            </c:ext>
          </c:extLst>
        </c:ser>
        <c:ser>
          <c:idx val="3"/>
          <c:order val="3"/>
          <c:tx>
            <c:strRef>
              <c:f>Grade!$A$4</c:f>
              <c:strCache>
                <c:ptCount val="1"/>
                <c:pt idx="0">
                  <c:v>12th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67</c:v>
                </c:pt>
              </c:numCache>
            </c:numRef>
          </c:val>
          <c:extLst>
            <c:ext xmlns:c16="http://schemas.microsoft.com/office/drawing/2014/chart" uri="{C3380CC4-5D6E-409C-BE32-E72D297353CC}">
              <c16:uniqueId val="{00000003-B248-4E47-A380-67B95AE3C342}"/>
            </c:ext>
          </c:extLst>
        </c:ser>
        <c:dLbls>
          <c:showLegendKey val="0"/>
          <c:showVal val="0"/>
          <c:showCatName val="0"/>
          <c:showSerName val="0"/>
          <c:showPercent val="0"/>
          <c:showBubbleSize val="0"/>
        </c:dLbls>
        <c:gapWidth val="219"/>
        <c:overlap val="-27"/>
        <c:axId val="621667648"/>
        <c:axId val="621665024"/>
      </c:barChart>
      <c:catAx>
        <c:axId val="621667648"/>
        <c:scaling>
          <c:orientation val="minMax"/>
        </c:scaling>
        <c:delete val="1"/>
        <c:axPos val="b"/>
        <c:numFmt formatCode="General" sourceLinked="1"/>
        <c:majorTickMark val="none"/>
        <c:minorTickMark val="none"/>
        <c:tickLblPos val="nextTo"/>
        <c:crossAx val="621665024"/>
        <c:crosses val="autoZero"/>
        <c:auto val="1"/>
        <c:lblAlgn val="ctr"/>
        <c:lblOffset val="100"/>
        <c:noMultiLvlLbl val="0"/>
      </c:catAx>
      <c:valAx>
        <c:axId val="62166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66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B64-47A0-97C5-1656AAA93C2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B64-47A0-97C5-1656AAA93C2F}"/>
              </c:ext>
            </c:extLst>
          </c:dPt>
          <c:dLbls>
            <c:dLbl>
              <c:idx val="0"/>
              <c:layout>
                <c:manualLayout>
                  <c:x val="2.0234033245844271E-3"/>
                  <c:y val="6.32327209098862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64-47A0-97C5-1656AAA93C2F}"/>
                </c:ext>
              </c:extLst>
            </c:dLbl>
            <c:dLbl>
              <c:idx val="1"/>
              <c:layout>
                <c:manualLayout>
                  <c:x val="5.1236657917760282E-2"/>
                  <c:y val="-0.16323928258967629"/>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4-47A0-97C5-1656AAA93C2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114</c:v>
                </c:pt>
                <c:pt idx="1">
                  <c:v>82</c:v>
                </c:pt>
              </c:numCache>
            </c:numRef>
          </c:val>
          <c:extLst>
            <c:ext xmlns:c16="http://schemas.microsoft.com/office/drawing/2014/chart" uri="{C3380CC4-5D6E-409C-BE32-E72D297353CC}">
              <c16:uniqueId val="{00000004-1B64-47A0-97C5-1656AAA93C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B87-4A6C-9EA2-A6DD4AC22C5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B87-4A6C-9EA2-A6DD4AC22C52}"/>
              </c:ext>
            </c:extLst>
          </c:dPt>
          <c:dLbls>
            <c:dLbl>
              <c:idx val="0"/>
              <c:layout>
                <c:manualLayout>
                  <c:x val="-3.626859142607174E-3"/>
                  <c:y val="1.98439778361038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87-4A6C-9EA2-A6DD4AC22C52}"/>
                </c:ext>
              </c:extLst>
            </c:dLbl>
            <c:dLbl>
              <c:idx val="1"/>
              <c:layout>
                <c:manualLayout>
                  <c:x val="3.1887139107611547E-2"/>
                  <c:y val="-9.207239720034995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87-4A6C-9EA2-A6DD4AC22C5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126</c:v>
                </c:pt>
                <c:pt idx="1">
                  <c:v>70</c:v>
                </c:pt>
              </c:numCache>
            </c:numRef>
          </c:val>
          <c:extLst>
            <c:ext xmlns:c16="http://schemas.microsoft.com/office/drawing/2014/chart" uri="{C3380CC4-5D6E-409C-BE32-E72D297353CC}">
              <c16:uniqueId val="{00000004-CB87-4A6C-9EA2-A6DD4AC22C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a:t>
            </a:r>
            <a:r>
              <a:rPr lang="en-US" b="1" baseline="0"/>
              <a:t> Education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F3B-4093-A79A-365A47A2027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F3B-4093-A79A-365A47A20271}"/>
              </c:ext>
            </c:extLst>
          </c:dPt>
          <c:dLbls>
            <c:dLbl>
              <c:idx val="0"/>
              <c:layout>
                <c:manualLayout>
                  <c:x val="-2.9049650043744532E-2"/>
                  <c:y val="-0.10104658792650918"/>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3B-4093-A79A-365A47A20271}"/>
                </c:ext>
              </c:extLst>
            </c:dLbl>
            <c:dLbl>
              <c:idx val="1"/>
              <c:layout>
                <c:manualLayout>
                  <c:x val="4.952099737532808E-3"/>
                  <c:y val="5.65959463400408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3B-4093-A79A-365A47A2027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77</c:v>
                </c:pt>
                <c:pt idx="1">
                  <c:v>119</c:v>
                </c:pt>
              </c:numCache>
            </c:numRef>
          </c:val>
          <c:extLst>
            <c:ext xmlns:c16="http://schemas.microsoft.com/office/drawing/2014/chart" uri="{C3380CC4-5D6E-409C-BE32-E72D297353CC}">
              <c16:uniqueId val="{00000004-AF3B-4093-A79A-365A47A202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Props1.xml><?xml version="1.0" encoding="utf-8"?>
<ds:datastoreItem xmlns:ds="http://schemas.openxmlformats.org/officeDocument/2006/customXml" ds:itemID="{0DA6A45F-AAE0-4D5E-8207-A6679731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9A97E-2B04-4283-B2BA-B7568F7FDE38}">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348</TotalTime>
  <Pages>17</Pages>
  <Words>3394</Words>
  <Characters>19350</Characters>
  <Application>Microsoft Office Word</Application>
  <DocSecurity>0</DocSecurity>
  <Lines>161</Lines>
  <Paragraphs>45</Paragraphs>
  <ScaleCrop>false</ScaleCrop>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357</cp:revision>
  <dcterms:created xsi:type="dcterms:W3CDTF">2018-05-18T12:12:00Z</dcterms:created>
  <dcterms:modified xsi:type="dcterms:W3CDTF">2020-02-13T22:53:00Z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