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89CF5" w14:textId="3D090ED8" w:rsidR="004E02BA" w:rsidRPr="00FC58A8" w:rsidRDefault="00FC58A8" w:rsidP="005C5DB2">
      <w:pPr>
        <w:pStyle w:val="Default"/>
        <w:jc w:val="center"/>
        <w:rPr>
          <w:b/>
          <w:bCs/>
          <w:sz w:val="23"/>
          <w:szCs w:val="23"/>
        </w:rPr>
      </w:pPr>
      <w:r>
        <w:rPr>
          <w:noProof/>
        </w:rPr>
        <w:drawing>
          <wp:inline distT="0" distB="0" distL="0" distR="0" wp14:anchorId="1F8B3B47" wp14:editId="53A028F0">
            <wp:extent cx="4152900" cy="514350"/>
            <wp:effectExtent l="0" t="0" r="0" b="0"/>
            <wp:docPr id="1" name="Picture 1" descr="Description: P:\DOE\CSC Web Files\images\CSC-banner-41112.png">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 name="Picture 1" descr="Description: P:\DOE\CSC Web Files\images\CSC-banner-41112.png">
                      <a:hlinkClick r:id="rId11"/>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52900" cy="514350"/>
                    </a:xfrm>
                    <a:prstGeom prst="rect">
                      <a:avLst/>
                    </a:prstGeom>
                    <a:noFill/>
                    <a:ln>
                      <a:noFill/>
                    </a:ln>
                  </pic:spPr>
                </pic:pic>
              </a:graphicData>
            </a:graphic>
          </wp:inline>
        </w:drawing>
      </w:r>
    </w:p>
    <w:p w14:paraId="1F854115" w14:textId="29C16386" w:rsidR="005C5DB2" w:rsidRDefault="005C5DB2" w:rsidP="00850251">
      <w:pPr>
        <w:pStyle w:val="Default"/>
        <w:rPr>
          <w:b/>
          <w:bCs/>
          <w:sz w:val="23"/>
          <w:szCs w:val="23"/>
        </w:rPr>
      </w:pPr>
    </w:p>
    <w:p w14:paraId="7B13D362" w14:textId="77A613AF" w:rsidR="00567C1B" w:rsidRPr="00800E47" w:rsidRDefault="00125832" w:rsidP="00567C1B">
      <w:pPr>
        <w:pStyle w:val="Default"/>
        <w:jc w:val="center"/>
        <w:rPr>
          <w:b/>
          <w:bCs/>
          <w:color w:val="712D37"/>
          <w:sz w:val="38"/>
          <w:szCs w:val="38"/>
        </w:rPr>
      </w:pPr>
      <w:r>
        <w:rPr>
          <w:b/>
          <w:bCs/>
          <w:color w:val="712D37"/>
          <w:sz w:val="38"/>
          <w:szCs w:val="38"/>
        </w:rPr>
        <w:t>Guidance</w:t>
      </w:r>
      <w:r w:rsidR="00567C1B" w:rsidRPr="00800E47">
        <w:rPr>
          <w:b/>
          <w:bCs/>
          <w:color w:val="712D37"/>
          <w:sz w:val="38"/>
          <w:szCs w:val="38"/>
        </w:rPr>
        <w:t xml:space="preserve"> for Continuous Education</w:t>
      </w:r>
    </w:p>
    <w:p w14:paraId="18F3219E" w14:textId="4C680FDE" w:rsidR="00567C1B" w:rsidRPr="00C7521E" w:rsidRDefault="00567C1B" w:rsidP="00567C1B">
      <w:pPr>
        <w:pStyle w:val="Default"/>
        <w:jc w:val="center"/>
        <w:rPr>
          <w:b/>
          <w:bCs/>
          <w:color w:val="712D37"/>
          <w:sz w:val="28"/>
          <w:szCs w:val="28"/>
        </w:rPr>
      </w:pPr>
      <w:r w:rsidRPr="00C7521E">
        <w:rPr>
          <w:b/>
          <w:bCs/>
          <w:color w:val="712D37"/>
          <w:sz w:val="28"/>
          <w:szCs w:val="28"/>
        </w:rPr>
        <w:t>July 2020</w:t>
      </w:r>
    </w:p>
    <w:p w14:paraId="0D021E88" w14:textId="6617BEBD" w:rsidR="00133B61" w:rsidRDefault="00133B61" w:rsidP="00850251">
      <w:pPr>
        <w:pStyle w:val="Default"/>
        <w:rPr>
          <w:b/>
          <w:bCs/>
          <w:sz w:val="23"/>
          <w:szCs w:val="23"/>
        </w:rPr>
      </w:pPr>
    </w:p>
    <w:p w14:paraId="598C4F26" w14:textId="2A69FC01" w:rsidR="00C7521E" w:rsidRDefault="00C7521E" w:rsidP="00850251">
      <w:pPr>
        <w:pStyle w:val="Default"/>
        <w:rPr>
          <w:b/>
          <w:bCs/>
          <w:color w:val="712D37"/>
          <w:sz w:val="28"/>
          <w:szCs w:val="28"/>
        </w:rPr>
        <w:sectPr w:rsidR="00C7521E" w:rsidSect="00440EE1">
          <w:headerReference w:type="even" r:id="rId13"/>
          <w:headerReference w:type="default" r:id="rId14"/>
          <w:footerReference w:type="even" r:id="rId15"/>
          <w:footerReference w:type="default" r:id="rId16"/>
          <w:headerReference w:type="first" r:id="rId17"/>
          <w:footerReference w:type="first" r:id="rId18"/>
          <w:pgSz w:w="12240" w:h="15840"/>
          <w:pgMar w:top="1152" w:right="1152" w:bottom="1152" w:left="1152"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pPr>
    </w:p>
    <w:p w14:paraId="5A3131DA" w14:textId="742E591E" w:rsidR="00850BFF" w:rsidRPr="00F701AD" w:rsidRDefault="00FE1175" w:rsidP="00FE1175">
      <w:pPr>
        <w:pStyle w:val="Default"/>
        <w:ind w:left="-144" w:right="-144"/>
        <w:jc w:val="both"/>
        <w:rPr>
          <w:color w:val="712D37"/>
          <w:sz w:val="26"/>
          <w:szCs w:val="26"/>
        </w:rPr>
      </w:pPr>
      <w:r w:rsidRPr="00F701AD">
        <w:rPr>
          <w:b/>
          <w:bCs/>
          <w:noProof/>
          <w:color w:val="712D37"/>
          <w:sz w:val="26"/>
          <w:szCs w:val="26"/>
        </w:rPr>
        <mc:AlternateContent>
          <mc:Choice Requires="wps">
            <w:drawing>
              <wp:anchor distT="0" distB="0" distL="114300" distR="114300" simplePos="0" relativeHeight="251659264" behindDoc="0" locked="0" layoutInCell="1" allowOverlap="1" wp14:anchorId="54D620D9" wp14:editId="632CB938">
                <wp:simplePos x="0" y="0"/>
                <wp:positionH relativeFrom="column">
                  <wp:posOffset>-102870</wp:posOffset>
                </wp:positionH>
                <wp:positionV relativeFrom="paragraph">
                  <wp:posOffset>200025</wp:posOffset>
                </wp:positionV>
                <wp:extent cx="30988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30988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B3E2C5"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15.75pt" to="235.9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" strokecolor="black [3200]" strokeweight="1pt">
                <v:stroke joinstyle="miter"/>
              </v:line>
            </w:pict>
          </mc:Fallback>
        </mc:AlternateContent>
      </w:r>
      <w:r w:rsidR="00F814F9" w:rsidRPr="00F701AD">
        <w:rPr>
          <w:b/>
          <w:bCs/>
          <w:color w:val="712D37"/>
          <w:sz w:val="26"/>
          <w:szCs w:val="26"/>
        </w:rPr>
        <w:t xml:space="preserve">Introduction </w:t>
      </w:r>
    </w:p>
    <w:p w14:paraId="71076810" w14:textId="2185E994" w:rsidR="00F814F9" w:rsidRPr="008F1EBF" w:rsidRDefault="00F814F9" w:rsidP="00FE1175">
      <w:pPr>
        <w:pStyle w:val="Default"/>
        <w:spacing w:line="276" w:lineRule="auto"/>
        <w:ind w:left="-144" w:right="-144"/>
        <w:jc w:val="both"/>
        <w:rPr>
          <w:rFonts w:asciiTheme="minorHAnsi" w:hAnsiTheme="minorHAnsi" w:cstheme="minorHAnsi"/>
          <w:sz w:val="22"/>
          <w:szCs w:val="22"/>
        </w:rPr>
      </w:pPr>
      <w:r w:rsidRPr="008F1EBF">
        <w:rPr>
          <w:rFonts w:asciiTheme="minorHAnsi" w:hAnsiTheme="minorHAnsi" w:cstheme="minorHAnsi"/>
          <w:sz w:val="22"/>
          <w:szCs w:val="22"/>
        </w:rPr>
        <w:t xml:space="preserve">As the </w:t>
      </w:r>
      <w:hyperlink r:id="rId19" w:history="1">
        <w:r w:rsidR="0004289F" w:rsidRPr="008F1EBF">
          <w:rPr>
            <w:rStyle w:val="Hyperlink"/>
            <w:rFonts w:asciiTheme="minorHAnsi" w:hAnsiTheme="minorHAnsi" w:cstheme="minorHAnsi"/>
            <w:sz w:val="22"/>
            <w:szCs w:val="22"/>
          </w:rPr>
          <w:t>State of Maine</w:t>
        </w:r>
        <w:r w:rsidRPr="008F1EBF">
          <w:rPr>
            <w:rStyle w:val="Hyperlink"/>
            <w:rFonts w:asciiTheme="minorHAnsi" w:hAnsiTheme="minorHAnsi" w:cstheme="minorHAnsi"/>
            <w:sz w:val="22"/>
            <w:szCs w:val="22"/>
          </w:rPr>
          <w:t xml:space="preserve"> begins to reopen</w:t>
        </w:r>
      </w:hyperlink>
      <w:r w:rsidRPr="008F1EBF">
        <w:rPr>
          <w:rFonts w:asciiTheme="minorHAnsi" w:hAnsiTheme="minorHAnsi" w:cstheme="minorHAnsi"/>
          <w:sz w:val="22"/>
          <w:szCs w:val="22"/>
        </w:rPr>
        <w:t xml:space="preserve">, </w:t>
      </w:r>
      <w:r w:rsidR="0004289F" w:rsidRPr="008F1EBF">
        <w:rPr>
          <w:rFonts w:asciiTheme="minorHAnsi" w:hAnsiTheme="minorHAnsi" w:cstheme="minorHAnsi"/>
          <w:sz w:val="22"/>
          <w:szCs w:val="22"/>
        </w:rPr>
        <w:t>we look</w:t>
      </w:r>
      <w:r w:rsidRPr="008F1EBF">
        <w:rPr>
          <w:rFonts w:asciiTheme="minorHAnsi" w:hAnsiTheme="minorHAnsi" w:cstheme="minorHAnsi"/>
          <w:sz w:val="22"/>
          <w:szCs w:val="22"/>
        </w:rPr>
        <w:t xml:space="preserve"> ahead to a school year that will be unlike any we have experienced before. </w:t>
      </w:r>
      <w:r w:rsidR="0004289F" w:rsidRPr="008F1EBF">
        <w:rPr>
          <w:rFonts w:asciiTheme="minorHAnsi" w:hAnsiTheme="minorHAnsi" w:cstheme="minorHAnsi"/>
          <w:sz w:val="22"/>
          <w:szCs w:val="22"/>
        </w:rPr>
        <w:t>School</w:t>
      </w:r>
      <w:r w:rsidR="00117868" w:rsidRPr="008F1EBF">
        <w:rPr>
          <w:rFonts w:asciiTheme="minorHAnsi" w:hAnsiTheme="minorHAnsi" w:cstheme="minorHAnsi"/>
          <w:sz w:val="22"/>
          <w:szCs w:val="22"/>
        </w:rPr>
        <w:t>s</w:t>
      </w:r>
      <w:r w:rsidRPr="008F1EBF">
        <w:rPr>
          <w:rFonts w:asciiTheme="minorHAnsi" w:hAnsiTheme="minorHAnsi" w:cstheme="minorHAnsi"/>
          <w:sz w:val="22"/>
          <w:szCs w:val="22"/>
        </w:rPr>
        <w:t xml:space="preserve"> may offer a variety of in-person and distance learning options to students and families while ensuring that the </w:t>
      </w:r>
      <w:hyperlink r:id="rId20" w:history="1">
        <w:r w:rsidRPr="008F1EBF">
          <w:rPr>
            <w:rStyle w:val="Hyperlink"/>
            <w:rFonts w:asciiTheme="minorHAnsi" w:hAnsiTheme="minorHAnsi" w:cstheme="minorHAnsi"/>
            <w:sz w:val="22"/>
            <w:szCs w:val="22"/>
          </w:rPr>
          <w:t>educational experience for all students</w:t>
        </w:r>
      </w:hyperlink>
      <w:r w:rsidRPr="008F1EBF">
        <w:rPr>
          <w:rFonts w:asciiTheme="minorHAnsi" w:hAnsiTheme="minorHAnsi" w:cstheme="minorHAnsi"/>
          <w:sz w:val="22"/>
          <w:szCs w:val="22"/>
        </w:rPr>
        <w:t xml:space="preserve"> is consistent across different settings and transitions between them are </w:t>
      </w:r>
      <w:r w:rsidR="00117868" w:rsidRPr="008F1EBF">
        <w:rPr>
          <w:rFonts w:asciiTheme="minorHAnsi" w:hAnsiTheme="minorHAnsi" w:cstheme="minorHAnsi"/>
          <w:sz w:val="22"/>
          <w:szCs w:val="22"/>
        </w:rPr>
        <w:t xml:space="preserve">as </w:t>
      </w:r>
      <w:r w:rsidRPr="008F1EBF">
        <w:rPr>
          <w:rFonts w:asciiTheme="minorHAnsi" w:hAnsiTheme="minorHAnsi" w:cstheme="minorHAnsi"/>
          <w:sz w:val="22"/>
          <w:szCs w:val="22"/>
        </w:rPr>
        <w:t>seamless</w:t>
      </w:r>
      <w:r w:rsidR="00117868" w:rsidRPr="008F1EBF">
        <w:rPr>
          <w:rFonts w:asciiTheme="minorHAnsi" w:hAnsiTheme="minorHAnsi" w:cstheme="minorHAnsi"/>
          <w:sz w:val="22"/>
          <w:szCs w:val="22"/>
        </w:rPr>
        <w:t xml:space="preserve"> as possible</w:t>
      </w:r>
      <w:r w:rsidRPr="008F1EBF">
        <w:rPr>
          <w:rFonts w:asciiTheme="minorHAnsi" w:hAnsiTheme="minorHAnsi" w:cstheme="minorHAnsi"/>
          <w:sz w:val="22"/>
          <w:szCs w:val="22"/>
        </w:rPr>
        <w:t xml:space="preserve">. </w:t>
      </w:r>
    </w:p>
    <w:p w14:paraId="5C5C959C" w14:textId="23305C4C" w:rsidR="00FE1175" w:rsidRDefault="00FE1175" w:rsidP="00FE1175">
      <w:pPr>
        <w:pStyle w:val="Default"/>
        <w:spacing w:line="276" w:lineRule="auto"/>
        <w:ind w:left="-144" w:right="-144"/>
        <w:jc w:val="both"/>
        <w:rPr>
          <w:rFonts w:asciiTheme="minorHAnsi" w:hAnsiTheme="minorHAnsi" w:cstheme="minorHAnsi"/>
          <w:sz w:val="22"/>
          <w:szCs w:val="22"/>
        </w:rPr>
      </w:pPr>
    </w:p>
    <w:p w14:paraId="05BB9424" w14:textId="211269A2" w:rsidR="00F814F9" w:rsidRPr="008F1EBF" w:rsidRDefault="00B155FE" w:rsidP="00FE1175">
      <w:pPr>
        <w:pStyle w:val="Default"/>
        <w:spacing w:line="276" w:lineRule="auto"/>
        <w:ind w:left="-144" w:right="-144"/>
        <w:jc w:val="both"/>
        <w:rPr>
          <w:rFonts w:asciiTheme="minorHAnsi" w:hAnsiTheme="minorHAnsi" w:cstheme="minorHAnsi"/>
          <w:sz w:val="22"/>
          <w:szCs w:val="22"/>
        </w:rPr>
      </w:pPr>
      <w:r w:rsidRPr="00B155FE">
        <w:rPr>
          <w:b/>
          <w:bCs/>
          <w:noProof/>
          <w:color w:val="712D37"/>
          <w:sz w:val="26"/>
          <w:szCs w:val="26"/>
        </w:rPr>
        <mc:AlternateContent>
          <mc:Choice Requires="wps">
            <w:drawing>
              <wp:anchor distT="45720" distB="45720" distL="114300" distR="114300" simplePos="0" relativeHeight="251679744" behindDoc="0" locked="0" layoutInCell="1" allowOverlap="1" wp14:anchorId="67B0169F" wp14:editId="6A6DC0BB">
                <wp:simplePos x="0" y="0"/>
                <wp:positionH relativeFrom="column">
                  <wp:posOffset>3284220</wp:posOffset>
                </wp:positionH>
                <wp:positionV relativeFrom="paragraph">
                  <wp:posOffset>672465</wp:posOffset>
                </wp:positionV>
                <wp:extent cx="3371850" cy="2393950"/>
                <wp:effectExtent l="0" t="0" r="0" b="63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393950"/>
                        </a:xfrm>
                        <a:prstGeom prst="rect">
                          <a:avLst/>
                        </a:prstGeom>
                        <a:noFill/>
                        <a:ln w="9525">
                          <a:noFill/>
                          <a:miter lim="800000"/>
                          <a:headEnd/>
                          <a:tailEnd/>
                        </a:ln>
                      </wps:spPr>
                      <wps:txbx>
                        <w:txbxContent>
                          <w:p w14:paraId="7542E0CD" w14:textId="0EC983F0" w:rsidR="00FF2B21" w:rsidRDefault="00B155FE" w:rsidP="00B155FE">
                            <w:pPr>
                              <w:jc w:val="both"/>
                              <w:rPr>
                                <w:rFonts w:cstheme="minorHAnsi"/>
                              </w:rPr>
                            </w:pPr>
                            <w:r w:rsidRPr="008F1EBF">
                              <w:rPr>
                                <w:rFonts w:cstheme="minorHAnsi"/>
                              </w:rPr>
                              <w:t xml:space="preserve">The following recommendations are intended to provide </w:t>
                            </w:r>
                            <w:hyperlink r:id="rId21" w:history="1">
                              <w:r w:rsidRPr="008F1EBF">
                                <w:rPr>
                                  <w:rStyle w:val="Hyperlink"/>
                                  <w:rFonts w:cstheme="minorHAnsi"/>
                                </w:rPr>
                                <w:t>Maine Charter Schools</w:t>
                              </w:r>
                            </w:hyperlink>
                            <w:r>
                              <w:rPr>
                                <w:rFonts w:cstheme="minorHAnsi"/>
                              </w:rPr>
                              <w:t xml:space="preserve"> </w:t>
                            </w:r>
                            <w:r w:rsidRPr="008F1EBF">
                              <w:rPr>
                                <w:rFonts w:cstheme="minorHAnsi"/>
                              </w:rPr>
                              <w:t>wit</w:t>
                            </w:r>
                            <w:r>
                              <w:rPr>
                                <w:rFonts w:cstheme="minorHAnsi"/>
                              </w:rPr>
                              <w:t>h</w:t>
                            </w:r>
                            <w:r w:rsidRPr="008F1EBF">
                              <w:rPr>
                                <w:rFonts w:cstheme="minorHAnsi"/>
                              </w:rPr>
                              <w:t xml:space="preserve"> guidelines for continuous education</w:t>
                            </w:r>
                            <w:r w:rsidR="00B715C3">
                              <w:rPr>
                                <w:rFonts w:cstheme="minorHAnsi"/>
                              </w:rPr>
                              <w:t xml:space="preserve">; </w:t>
                            </w:r>
                            <w:r w:rsidR="002A0AC9">
                              <w:rPr>
                                <w:rFonts w:cstheme="minorHAnsi"/>
                              </w:rPr>
                              <w:t>t</w:t>
                            </w:r>
                            <w:r w:rsidR="00FF2B21">
                              <w:rPr>
                                <w:rFonts w:cstheme="minorHAnsi"/>
                              </w:rPr>
                              <w:t>his document</w:t>
                            </w:r>
                            <w:r w:rsidR="002A0AC9">
                              <w:rPr>
                                <w:rFonts w:cstheme="minorHAnsi"/>
                              </w:rPr>
                              <w:t xml:space="preserve"> is not intended as a checklist to be reported back to the Commission. </w:t>
                            </w:r>
                          </w:p>
                          <w:p w14:paraId="15A54D74" w14:textId="0BE89904" w:rsidR="00B155FE" w:rsidRDefault="00B155FE" w:rsidP="00B155FE">
                            <w:pPr>
                              <w:jc w:val="both"/>
                              <w:rPr>
                                <w:rFonts w:cstheme="minorHAnsi"/>
                              </w:rPr>
                            </w:pPr>
                            <w:r w:rsidRPr="008F1EBF">
                              <w:rPr>
                                <w:rFonts w:cstheme="minorHAnsi"/>
                              </w:rPr>
                              <w:t>While the guides acknowledge certain legal obligations, they extend beyond that to offer a target for excellence rather than compliance</w:t>
                            </w:r>
                            <w:r>
                              <w:rPr>
                                <w:rFonts w:cstheme="minorHAnsi"/>
                              </w:rPr>
                              <w:t>.</w:t>
                            </w:r>
                          </w:p>
                          <w:p w14:paraId="7037EE50" w14:textId="2F9A9A9D" w:rsidR="00850AA0" w:rsidRDefault="0047390D" w:rsidP="00B155FE">
                            <w:pPr>
                              <w:jc w:val="both"/>
                              <w:rPr>
                                <w:rFonts w:cstheme="minorHAnsi"/>
                              </w:rPr>
                            </w:pPr>
                            <w:r>
                              <w:rPr>
                                <w:rFonts w:cstheme="minorHAnsi"/>
                              </w:rPr>
                              <w:t xml:space="preserve">Schools are reminded to </w:t>
                            </w:r>
                            <w:r w:rsidR="00DD3BD1">
                              <w:rPr>
                                <w:rFonts w:cstheme="minorHAnsi"/>
                              </w:rPr>
                              <w:t xml:space="preserve">stay up to date with health requirements and information </w:t>
                            </w:r>
                            <w:r w:rsidR="007E0DBC">
                              <w:rPr>
                                <w:rFonts w:cstheme="minorHAnsi"/>
                              </w:rPr>
                              <w:t xml:space="preserve">from </w:t>
                            </w:r>
                            <w:r w:rsidR="00DD3BD1">
                              <w:rPr>
                                <w:rFonts w:cstheme="minorHAnsi"/>
                              </w:rPr>
                              <w:t xml:space="preserve">the </w:t>
                            </w:r>
                            <w:hyperlink r:id="rId22" w:history="1">
                              <w:r w:rsidR="00DD3BD1" w:rsidRPr="00D51BDE">
                                <w:rPr>
                                  <w:rStyle w:val="Hyperlink"/>
                                  <w:rFonts w:cstheme="minorHAnsi"/>
                                </w:rPr>
                                <w:t>Maine Center for Disease Control</w:t>
                              </w:r>
                            </w:hyperlink>
                            <w:r w:rsidR="007E0DBC">
                              <w:rPr>
                                <w:rFonts w:cstheme="minorHAnsi"/>
                              </w:rPr>
                              <w:t xml:space="preserve"> and </w:t>
                            </w:r>
                            <w:r w:rsidR="00DD3BD1">
                              <w:rPr>
                                <w:rFonts w:cstheme="minorHAnsi"/>
                              </w:rPr>
                              <w:t xml:space="preserve">the </w:t>
                            </w:r>
                            <w:hyperlink r:id="rId23" w:history="1">
                              <w:r w:rsidR="00DD3BD1" w:rsidRPr="00780930">
                                <w:rPr>
                                  <w:rStyle w:val="Hyperlink"/>
                                  <w:rFonts w:cstheme="minorHAnsi"/>
                                </w:rPr>
                                <w:t>Maine Department of E</w:t>
                              </w:r>
                              <w:r w:rsidR="00F4492D" w:rsidRPr="00780930">
                                <w:rPr>
                                  <w:rStyle w:val="Hyperlink"/>
                                  <w:rFonts w:cstheme="minorHAnsi"/>
                                </w:rPr>
                                <w:t>d</w:t>
                              </w:r>
                              <w:r w:rsidR="00DD3BD1" w:rsidRPr="00780930">
                                <w:rPr>
                                  <w:rStyle w:val="Hyperlink"/>
                                  <w:rFonts w:cstheme="minorHAnsi"/>
                                </w:rPr>
                                <w:t>ucation</w:t>
                              </w:r>
                            </w:hyperlink>
                            <w:r w:rsidR="00F4492D">
                              <w:rPr>
                                <w:rFonts w:cstheme="minorHAnsi"/>
                              </w:rPr>
                              <w:t>.</w:t>
                            </w:r>
                            <w:r w:rsidR="007E0DBC">
                              <w:rPr>
                                <w:rFonts w:cstheme="minorHAnsi"/>
                              </w:rPr>
                              <w:t xml:space="preserve"> </w:t>
                            </w:r>
                          </w:p>
                          <w:p w14:paraId="46F0A707" w14:textId="19449D86" w:rsidR="00850AA0" w:rsidRDefault="00850AA0" w:rsidP="00B155FE">
                            <w:pPr>
                              <w:jc w:val="both"/>
                              <w:rPr>
                                <w:rFonts w:cstheme="minorHAnsi"/>
                              </w:rPr>
                            </w:pPr>
                          </w:p>
                          <w:p w14:paraId="785BD952" w14:textId="77777777" w:rsidR="00850AA0" w:rsidRDefault="00850AA0" w:rsidP="00B155FE">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0169F" id="_x0000_t202" coordsize="21600,21600" o:spt="202" path="m,l,21600r21600,l21600,xe">
                <v:stroke joinstyle="miter"/>
                <v:path gradientshapeok="t" o:connecttype="rect"/>
              </v:shapetype>
              <v:shape id="Text Box 2" o:spid="_x0000_s1026" type="#_x0000_t202" style="position:absolute;left:0;text-align:left;margin-left:258.6pt;margin-top:52.95pt;width:265.5pt;height:188.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" filled="f" stroked="f">
                <v:textbox>
                  <w:txbxContent>
                    <w:p w14:paraId="7542E0CD" w14:textId="0EC983F0" w:rsidR="00FF2B21" w:rsidRDefault="00B155FE" w:rsidP="00B155FE">
                      <w:pPr>
                        <w:jc w:val="both"/>
                        <w:rPr>
                          <w:rFonts w:cstheme="minorHAnsi"/>
                        </w:rPr>
                      </w:pPr>
                      <w:r w:rsidRPr="008F1EBF">
                        <w:rPr>
                          <w:rFonts w:cstheme="minorHAnsi"/>
                        </w:rPr>
                        <w:t xml:space="preserve">The following recommendations are intended to provide </w:t>
                      </w:r>
                      <w:hyperlink r:id="rId24" w:history="1">
                        <w:r w:rsidRPr="008F1EBF">
                          <w:rPr>
                            <w:rStyle w:val="Hyperlink"/>
                            <w:rFonts w:cstheme="minorHAnsi"/>
                          </w:rPr>
                          <w:t>Maine Charter Schools</w:t>
                        </w:r>
                      </w:hyperlink>
                      <w:r>
                        <w:rPr>
                          <w:rFonts w:cstheme="minorHAnsi"/>
                        </w:rPr>
                        <w:t xml:space="preserve"> </w:t>
                      </w:r>
                      <w:r w:rsidRPr="008F1EBF">
                        <w:rPr>
                          <w:rFonts w:cstheme="minorHAnsi"/>
                        </w:rPr>
                        <w:t>wit</w:t>
                      </w:r>
                      <w:r>
                        <w:rPr>
                          <w:rFonts w:cstheme="minorHAnsi"/>
                        </w:rPr>
                        <w:t>h</w:t>
                      </w:r>
                      <w:r w:rsidRPr="008F1EBF">
                        <w:rPr>
                          <w:rFonts w:cstheme="minorHAnsi"/>
                        </w:rPr>
                        <w:t xml:space="preserve"> guidelines for continuous education</w:t>
                      </w:r>
                      <w:r w:rsidR="00B715C3">
                        <w:rPr>
                          <w:rFonts w:cstheme="minorHAnsi"/>
                        </w:rPr>
                        <w:t xml:space="preserve">; </w:t>
                      </w:r>
                      <w:r w:rsidR="002A0AC9">
                        <w:rPr>
                          <w:rFonts w:cstheme="minorHAnsi"/>
                        </w:rPr>
                        <w:t>t</w:t>
                      </w:r>
                      <w:r w:rsidR="00FF2B21">
                        <w:rPr>
                          <w:rFonts w:cstheme="minorHAnsi"/>
                        </w:rPr>
                        <w:t>his document</w:t>
                      </w:r>
                      <w:r w:rsidR="002A0AC9">
                        <w:rPr>
                          <w:rFonts w:cstheme="minorHAnsi"/>
                        </w:rPr>
                        <w:t xml:space="preserve"> is not intended as a checklist to be reported back to the Commission. </w:t>
                      </w:r>
                    </w:p>
                    <w:p w14:paraId="15A54D74" w14:textId="0BE89904" w:rsidR="00B155FE" w:rsidRDefault="00B155FE" w:rsidP="00B155FE">
                      <w:pPr>
                        <w:jc w:val="both"/>
                        <w:rPr>
                          <w:rFonts w:cstheme="minorHAnsi"/>
                        </w:rPr>
                      </w:pPr>
                      <w:r w:rsidRPr="008F1EBF">
                        <w:rPr>
                          <w:rFonts w:cstheme="minorHAnsi"/>
                        </w:rPr>
                        <w:t>While the guides acknowledge certain legal obligations, they extend beyond that to offer a target for excellence rather than compliance</w:t>
                      </w:r>
                      <w:r>
                        <w:rPr>
                          <w:rFonts w:cstheme="minorHAnsi"/>
                        </w:rPr>
                        <w:t>.</w:t>
                      </w:r>
                    </w:p>
                    <w:p w14:paraId="7037EE50" w14:textId="2F9A9A9D" w:rsidR="00850AA0" w:rsidRDefault="0047390D" w:rsidP="00B155FE">
                      <w:pPr>
                        <w:jc w:val="both"/>
                        <w:rPr>
                          <w:rFonts w:cstheme="minorHAnsi"/>
                        </w:rPr>
                      </w:pPr>
                      <w:r>
                        <w:rPr>
                          <w:rFonts w:cstheme="minorHAnsi"/>
                        </w:rPr>
                        <w:t xml:space="preserve">Schools are reminded to </w:t>
                      </w:r>
                      <w:r w:rsidR="00DD3BD1">
                        <w:rPr>
                          <w:rFonts w:cstheme="minorHAnsi"/>
                        </w:rPr>
                        <w:t xml:space="preserve">stay up to date with health requirements and information </w:t>
                      </w:r>
                      <w:r w:rsidR="007E0DBC">
                        <w:rPr>
                          <w:rFonts w:cstheme="minorHAnsi"/>
                        </w:rPr>
                        <w:t xml:space="preserve">from </w:t>
                      </w:r>
                      <w:r w:rsidR="00DD3BD1">
                        <w:rPr>
                          <w:rFonts w:cstheme="minorHAnsi"/>
                        </w:rPr>
                        <w:t xml:space="preserve">the </w:t>
                      </w:r>
                      <w:hyperlink r:id="rId25" w:history="1">
                        <w:r w:rsidR="00DD3BD1" w:rsidRPr="00D51BDE">
                          <w:rPr>
                            <w:rStyle w:val="Hyperlink"/>
                            <w:rFonts w:cstheme="minorHAnsi"/>
                          </w:rPr>
                          <w:t>Maine Center for Disease Control</w:t>
                        </w:r>
                      </w:hyperlink>
                      <w:r w:rsidR="007E0DBC">
                        <w:rPr>
                          <w:rFonts w:cstheme="minorHAnsi"/>
                        </w:rPr>
                        <w:t xml:space="preserve"> and </w:t>
                      </w:r>
                      <w:r w:rsidR="00DD3BD1">
                        <w:rPr>
                          <w:rFonts w:cstheme="minorHAnsi"/>
                        </w:rPr>
                        <w:t xml:space="preserve">the </w:t>
                      </w:r>
                      <w:hyperlink r:id="rId26" w:history="1">
                        <w:r w:rsidR="00DD3BD1" w:rsidRPr="00780930">
                          <w:rPr>
                            <w:rStyle w:val="Hyperlink"/>
                            <w:rFonts w:cstheme="minorHAnsi"/>
                          </w:rPr>
                          <w:t>Maine Department of E</w:t>
                        </w:r>
                        <w:r w:rsidR="00F4492D" w:rsidRPr="00780930">
                          <w:rPr>
                            <w:rStyle w:val="Hyperlink"/>
                            <w:rFonts w:cstheme="minorHAnsi"/>
                          </w:rPr>
                          <w:t>d</w:t>
                        </w:r>
                        <w:r w:rsidR="00DD3BD1" w:rsidRPr="00780930">
                          <w:rPr>
                            <w:rStyle w:val="Hyperlink"/>
                            <w:rFonts w:cstheme="minorHAnsi"/>
                          </w:rPr>
                          <w:t>ucation</w:t>
                        </w:r>
                      </w:hyperlink>
                      <w:r w:rsidR="00F4492D">
                        <w:rPr>
                          <w:rFonts w:cstheme="minorHAnsi"/>
                        </w:rPr>
                        <w:t>.</w:t>
                      </w:r>
                      <w:r w:rsidR="007E0DBC">
                        <w:rPr>
                          <w:rFonts w:cstheme="minorHAnsi"/>
                        </w:rPr>
                        <w:t xml:space="preserve"> </w:t>
                      </w:r>
                    </w:p>
                    <w:p w14:paraId="46F0A707" w14:textId="19449D86" w:rsidR="00850AA0" w:rsidRDefault="00850AA0" w:rsidP="00B155FE">
                      <w:pPr>
                        <w:jc w:val="both"/>
                        <w:rPr>
                          <w:rFonts w:cstheme="minorHAnsi"/>
                        </w:rPr>
                      </w:pPr>
                    </w:p>
                    <w:p w14:paraId="785BD952" w14:textId="77777777" w:rsidR="00850AA0" w:rsidRDefault="00850AA0" w:rsidP="00B155FE">
                      <w:pPr>
                        <w:jc w:val="both"/>
                      </w:pPr>
                    </w:p>
                  </w:txbxContent>
                </v:textbox>
                <w10:wrap type="square"/>
              </v:shape>
            </w:pict>
          </mc:Fallback>
        </mc:AlternateContent>
      </w:r>
      <w:r w:rsidR="00FF0547" w:rsidRPr="008F1EBF">
        <w:rPr>
          <w:rFonts w:asciiTheme="minorHAnsi" w:hAnsiTheme="minorHAnsi" w:cstheme="minorHAnsi"/>
          <w:sz w:val="22"/>
          <w:szCs w:val="22"/>
        </w:rPr>
        <w:t>E</w:t>
      </w:r>
      <w:r w:rsidR="00F814F9" w:rsidRPr="008F1EBF">
        <w:rPr>
          <w:rFonts w:asciiTheme="minorHAnsi" w:hAnsiTheme="minorHAnsi" w:cstheme="minorHAnsi"/>
          <w:sz w:val="22"/>
          <w:szCs w:val="22"/>
        </w:rPr>
        <w:t xml:space="preserve">arly </w:t>
      </w:r>
      <w:hyperlink r:id="rId27" w:history="1">
        <w:r w:rsidR="00F814F9" w:rsidRPr="008F1EBF">
          <w:rPr>
            <w:rStyle w:val="Hyperlink"/>
            <w:rFonts w:asciiTheme="minorHAnsi" w:hAnsiTheme="minorHAnsi" w:cstheme="minorHAnsi"/>
            <w:sz w:val="22"/>
            <w:szCs w:val="22"/>
          </w:rPr>
          <w:t>analysis</w:t>
        </w:r>
      </w:hyperlink>
      <w:r w:rsidR="00F814F9" w:rsidRPr="008F1EBF">
        <w:rPr>
          <w:rFonts w:asciiTheme="minorHAnsi" w:hAnsiTheme="minorHAnsi" w:cstheme="minorHAnsi"/>
          <w:sz w:val="22"/>
          <w:szCs w:val="22"/>
        </w:rPr>
        <w:t xml:space="preserve"> of the impact of COVID-19 </w:t>
      </w:r>
      <w:r w:rsidR="00734C02" w:rsidRPr="008F1EBF">
        <w:rPr>
          <w:rFonts w:asciiTheme="minorHAnsi" w:hAnsiTheme="minorHAnsi" w:cstheme="minorHAnsi"/>
          <w:sz w:val="22"/>
          <w:szCs w:val="22"/>
        </w:rPr>
        <w:t xml:space="preserve">school facility </w:t>
      </w:r>
      <w:r w:rsidR="00F814F9" w:rsidRPr="008F1EBF">
        <w:rPr>
          <w:rFonts w:asciiTheme="minorHAnsi" w:hAnsiTheme="minorHAnsi" w:cstheme="minorHAnsi"/>
          <w:sz w:val="22"/>
          <w:szCs w:val="22"/>
        </w:rPr>
        <w:t>closures suggest</w:t>
      </w:r>
      <w:r w:rsidR="00734C02" w:rsidRPr="008F1EBF">
        <w:rPr>
          <w:rFonts w:asciiTheme="minorHAnsi" w:hAnsiTheme="minorHAnsi" w:cstheme="minorHAnsi"/>
          <w:sz w:val="22"/>
          <w:szCs w:val="22"/>
        </w:rPr>
        <w:t>s</w:t>
      </w:r>
      <w:r w:rsidR="00F814F9" w:rsidRPr="008F1EBF">
        <w:rPr>
          <w:rFonts w:asciiTheme="minorHAnsi" w:hAnsiTheme="minorHAnsi" w:cstheme="minorHAnsi"/>
          <w:sz w:val="22"/>
          <w:szCs w:val="22"/>
        </w:rPr>
        <w:t xml:space="preserve"> there could be significant learning loss for students in both math and reading as we begin the 2020-21 school year. We are also</w:t>
      </w:r>
      <w:r w:rsidR="00AC596D" w:rsidRPr="008F1EBF">
        <w:rPr>
          <w:rFonts w:asciiTheme="minorHAnsi" w:hAnsiTheme="minorHAnsi" w:cstheme="minorHAnsi"/>
          <w:sz w:val="22"/>
          <w:szCs w:val="22"/>
        </w:rPr>
        <w:t xml:space="preserve"> </w:t>
      </w:r>
      <w:r w:rsidR="00F814F9" w:rsidRPr="008F1EBF">
        <w:rPr>
          <w:rFonts w:asciiTheme="minorHAnsi" w:hAnsiTheme="minorHAnsi" w:cstheme="minorHAnsi"/>
          <w:sz w:val="22"/>
          <w:szCs w:val="22"/>
        </w:rPr>
        <w:t>concerned that existing gaps in outcomes among students could be exacerbated.</w:t>
      </w:r>
    </w:p>
    <w:p w14:paraId="61D6BF6A" w14:textId="39FB40B6" w:rsidR="00FE1175" w:rsidRDefault="00FE1175" w:rsidP="00FE1175">
      <w:pPr>
        <w:pStyle w:val="Default"/>
        <w:spacing w:line="276" w:lineRule="auto"/>
        <w:ind w:left="-144" w:right="-144"/>
        <w:jc w:val="both"/>
        <w:rPr>
          <w:rFonts w:asciiTheme="minorHAnsi" w:hAnsiTheme="minorHAnsi" w:cstheme="minorHAnsi"/>
          <w:sz w:val="22"/>
          <w:szCs w:val="22"/>
        </w:rPr>
      </w:pPr>
    </w:p>
    <w:p w14:paraId="1C5D8164" w14:textId="1C91F08F" w:rsidR="00FE1175" w:rsidRPr="003A3C90" w:rsidRDefault="00F814F9" w:rsidP="003A3C90">
      <w:pPr>
        <w:pStyle w:val="Default"/>
        <w:spacing w:line="276" w:lineRule="auto"/>
        <w:ind w:left="-144" w:right="-144"/>
        <w:jc w:val="both"/>
        <w:rPr>
          <w:rFonts w:asciiTheme="minorHAnsi" w:hAnsiTheme="minorHAnsi" w:cstheme="minorHAnsi"/>
          <w:sz w:val="22"/>
          <w:szCs w:val="22"/>
        </w:rPr>
      </w:pPr>
      <w:r w:rsidRPr="008F1EBF">
        <w:rPr>
          <w:rFonts w:asciiTheme="minorHAnsi" w:hAnsiTheme="minorHAnsi" w:cstheme="minorHAnsi"/>
          <w:sz w:val="22"/>
          <w:szCs w:val="22"/>
        </w:rPr>
        <w:t xml:space="preserve">As we prepare for the 2020-21 school year, we must ensure that all students have access to a safe and supportive learning environment that delivers rigorous and </w:t>
      </w:r>
      <w:hyperlink r:id="rId28" w:history="1">
        <w:r w:rsidRPr="008F1EBF">
          <w:rPr>
            <w:rStyle w:val="Hyperlink"/>
            <w:rFonts w:asciiTheme="minorHAnsi" w:hAnsiTheme="minorHAnsi" w:cstheme="minorHAnsi"/>
            <w:sz w:val="22"/>
            <w:szCs w:val="22"/>
          </w:rPr>
          <w:t>standards-aligned</w:t>
        </w:r>
      </w:hyperlink>
      <w:r w:rsidRPr="008F1EBF">
        <w:rPr>
          <w:rFonts w:asciiTheme="minorHAnsi" w:hAnsiTheme="minorHAnsi" w:cstheme="minorHAnsi"/>
          <w:sz w:val="22"/>
          <w:szCs w:val="22"/>
        </w:rPr>
        <w:t xml:space="preserve"> content that prepares our students to succeed in school and life. </w:t>
      </w:r>
      <w:r w:rsidR="00A84A55" w:rsidRPr="008F1EBF">
        <w:rPr>
          <w:rFonts w:asciiTheme="minorHAnsi" w:hAnsiTheme="minorHAnsi" w:cstheme="minorHAnsi"/>
          <w:sz w:val="22"/>
          <w:szCs w:val="22"/>
        </w:rPr>
        <w:t>A</w:t>
      </w:r>
      <w:r w:rsidR="00E14023">
        <w:rPr>
          <w:rFonts w:asciiTheme="minorHAnsi" w:hAnsiTheme="minorHAnsi" w:cstheme="minorHAnsi"/>
          <w:sz w:val="22"/>
          <w:szCs w:val="22"/>
        </w:rPr>
        <w:t>n</w:t>
      </w:r>
      <w:r w:rsidR="00A84A55" w:rsidRPr="008F1EBF">
        <w:rPr>
          <w:rFonts w:asciiTheme="minorHAnsi" w:hAnsiTheme="minorHAnsi" w:cstheme="minorHAnsi"/>
          <w:sz w:val="22"/>
          <w:szCs w:val="22"/>
        </w:rPr>
        <w:t xml:space="preserve"> essential part of this planning</w:t>
      </w:r>
      <w:r w:rsidRPr="008F1EBF">
        <w:rPr>
          <w:rFonts w:asciiTheme="minorHAnsi" w:hAnsiTheme="minorHAnsi" w:cstheme="minorHAnsi"/>
          <w:sz w:val="22"/>
          <w:szCs w:val="22"/>
        </w:rPr>
        <w:t xml:space="preserve"> is setting a clear and high bar for what</w:t>
      </w:r>
      <w:r w:rsidR="008E038F">
        <w:rPr>
          <w:rFonts w:asciiTheme="minorHAnsi" w:hAnsiTheme="minorHAnsi" w:cstheme="minorHAnsi"/>
          <w:sz w:val="22"/>
          <w:szCs w:val="22"/>
        </w:rPr>
        <w:t xml:space="preserve"> </w:t>
      </w:r>
      <w:r w:rsidRPr="008F1EBF">
        <w:rPr>
          <w:rFonts w:asciiTheme="minorHAnsi" w:hAnsiTheme="minorHAnsi" w:cstheme="minorHAnsi"/>
          <w:sz w:val="22"/>
          <w:szCs w:val="22"/>
        </w:rPr>
        <w:t>constitutes a quality, “continuous education” for all students.</w:t>
      </w:r>
    </w:p>
    <w:p w14:paraId="0251D0BA" w14:textId="03F5553F" w:rsidR="00850251" w:rsidRPr="008F1EBF" w:rsidRDefault="00FE1175" w:rsidP="00150AE8">
      <w:pPr>
        <w:pStyle w:val="Default"/>
        <w:spacing w:line="276" w:lineRule="auto"/>
        <w:ind w:right="-144"/>
        <w:jc w:val="both"/>
        <w:rPr>
          <w:rFonts w:asciiTheme="minorHAnsi" w:hAnsiTheme="minorHAnsi" w:cstheme="minorHAnsi"/>
          <w:sz w:val="22"/>
          <w:szCs w:val="22"/>
        </w:rPr>
      </w:pPr>
      <w:r w:rsidRPr="008F1EBF">
        <w:rPr>
          <w:b/>
          <w:bCs/>
          <w:noProof/>
          <w:sz w:val="22"/>
          <w:szCs w:val="22"/>
        </w:rPr>
        <mc:AlternateContent>
          <mc:Choice Requires="wps">
            <w:drawing>
              <wp:anchor distT="0" distB="0" distL="114300" distR="114300" simplePos="0" relativeHeight="251661312" behindDoc="0" locked="0" layoutInCell="1" allowOverlap="1" wp14:anchorId="02F40BF3" wp14:editId="6F2E72CE">
                <wp:simplePos x="0" y="0"/>
                <wp:positionH relativeFrom="column">
                  <wp:posOffset>-83820</wp:posOffset>
                </wp:positionH>
                <wp:positionV relativeFrom="paragraph">
                  <wp:posOffset>206375</wp:posOffset>
                </wp:positionV>
                <wp:extent cx="2927350" cy="6350"/>
                <wp:effectExtent l="0" t="0" r="25400" b="31750"/>
                <wp:wrapNone/>
                <wp:docPr id="3" name="Straight Connector 3"/>
                <wp:cNvGraphicFramePr/>
                <a:graphic xmlns:a="http://schemas.openxmlformats.org/drawingml/2006/main">
                  <a:graphicData uri="http://schemas.microsoft.com/office/word/2010/wordprocessingShape">
                    <wps:wsp>
                      <wps:cNvCnPr/>
                      <wps:spPr>
                        <a:xfrm flipV="1">
                          <a:off x="0" y="0"/>
                          <a:ext cx="292735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26C207"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16.25pt" to="223.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" strokecolor="black [3200]" strokeweight="1pt">
                <v:stroke joinstyle="miter"/>
              </v:line>
            </w:pict>
          </mc:Fallback>
        </mc:AlternateContent>
      </w:r>
      <w:r w:rsidR="00F814F9" w:rsidRPr="00F701AD">
        <w:rPr>
          <w:b/>
          <w:bCs/>
          <w:color w:val="712D37"/>
          <w:sz w:val="26"/>
          <w:szCs w:val="26"/>
        </w:rPr>
        <w:t>What is Continuous Education?</w:t>
      </w:r>
      <w:r w:rsidR="00850251" w:rsidRPr="00F701AD">
        <w:rPr>
          <w:b/>
          <w:bCs/>
          <w:color w:val="712D37"/>
          <w:sz w:val="26"/>
          <w:szCs w:val="26"/>
        </w:rPr>
        <w:t xml:space="preserve"> </w:t>
      </w:r>
    </w:p>
    <w:p w14:paraId="58D95D1E" w14:textId="405B1055" w:rsidR="005C5DB2" w:rsidRPr="00FE1175" w:rsidRDefault="00F814F9" w:rsidP="00FE1175">
      <w:pPr>
        <w:pStyle w:val="Default"/>
        <w:spacing w:line="276" w:lineRule="auto"/>
        <w:ind w:left="-144" w:right="-144"/>
        <w:jc w:val="both"/>
        <w:rPr>
          <w:rFonts w:asciiTheme="minorHAnsi" w:hAnsiTheme="minorHAnsi" w:cstheme="minorHAnsi"/>
          <w:sz w:val="22"/>
          <w:szCs w:val="22"/>
        </w:rPr>
      </w:pPr>
      <w:r w:rsidRPr="008F1EBF">
        <w:rPr>
          <w:rFonts w:asciiTheme="minorHAnsi" w:hAnsiTheme="minorHAnsi" w:cstheme="minorHAnsi"/>
          <w:sz w:val="22"/>
          <w:szCs w:val="22"/>
        </w:rPr>
        <w:t>Continuous education takes place when both instruction and learning occur seamlessly across different learning environments, including in-person and remote settings. It requires the development of a coherent and thoughtful plan to ensure that students experience the equivalent levels of rigor and quality, whether engaged in full-time distance learning, full-time in-person learning, or a hybrid or blended approach, alternating between remote and in-person environments. Continuous education</w:t>
      </w:r>
      <w:r w:rsidR="00CA0CE1" w:rsidRPr="008F1EBF">
        <w:rPr>
          <w:rFonts w:asciiTheme="minorHAnsi" w:hAnsiTheme="minorHAnsi" w:cstheme="minorHAnsi"/>
          <w:sz w:val="22"/>
          <w:szCs w:val="22"/>
        </w:rPr>
        <w:t xml:space="preserve"> may</w:t>
      </w:r>
      <w:r w:rsidRPr="008F1EBF">
        <w:rPr>
          <w:rFonts w:asciiTheme="minorHAnsi" w:hAnsiTheme="minorHAnsi" w:cstheme="minorHAnsi"/>
          <w:sz w:val="22"/>
          <w:szCs w:val="22"/>
        </w:rPr>
        <w:t xml:space="preserve"> also include periods of emergency when distance learning may be required for all students. </w:t>
      </w:r>
    </w:p>
    <w:p w14:paraId="0806D15C" w14:textId="53FEE37D" w:rsidR="00133B61" w:rsidRPr="008F1EBF" w:rsidRDefault="00133B61" w:rsidP="009F74B1">
      <w:pPr>
        <w:pStyle w:val="Default"/>
        <w:spacing w:line="276" w:lineRule="auto"/>
        <w:ind w:right="-144"/>
        <w:jc w:val="both"/>
        <w:rPr>
          <w:rFonts w:asciiTheme="minorHAnsi" w:hAnsiTheme="minorHAnsi" w:cstheme="minorHAnsi"/>
          <w:sz w:val="22"/>
          <w:szCs w:val="22"/>
        </w:rPr>
        <w:sectPr w:rsidR="00133B61" w:rsidRPr="008F1EBF" w:rsidSect="00FE1175">
          <w:type w:val="continuous"/>
          <w:pgSz w:w="12240" w:h="15840"/>
          <w:pgMar w:top="1008" w:right="1008" w:bottom="1008" w:left="1008" w:header="720" w:footer="720" w:gutter="0"/>
          <w:pgBorders w:offsetFrom="page">
            <w:top w:val="dotted" w:sz="4" w:space="24" w:color="auto"/>
            <w:left w:val="dotted" w:sz="4" w:space="24" w:color="auto"/>
            <w:bottom w:val="dotted" w:sz="4" w:space="24" w:color="auto"/>
            <w:right w:val="dotted" w:sz="4" w:space="24" w:color="auto"/>
          </w:pgBorders>
          <w:cols w:num="2" w:space="720"/>
          <w:docGrid w:linePitch="360"/>
        </w:sectPr>
      </w:pPr>
    </w:p>
    <w:p w14:paraId="0FC231F5" w14:textId="75D3F45A" w:rsidR="00730F5A" w:rsidRDefault="002B06A1" w:rsidP="00EC245D">
      <w:pPr>
        <w:pStyle w:val="Default"/>
        <w:spacing w:line="276" w:lineRule="auto"/>
        <w:rPr>
          <w:rFonts w:asciiTheme="minorHAnsi" w:hAnsiTheme="minorHAnsi" w:cstheme="minorHAnsi"/>
          <w:sz w:val="22"/>
          <w:szCs w:val="22"/>
        </w:rPr>
      </w:pPr>
      <w:r w:rsidRPr="009555D9">
        <w:rPr>
          <w:rFonts w:asciiTheme="minorHAnsi" w:hAnsiTheme="minorHAnsi" w:cstheme="minorHAnsi"/>
          <w:noProof/>
          <w:sz w:val="23"/>
          <w:szCs w:val="23"/>
        </w:rPr>
        <mc:AlternateContent>
          <mc:Choice Requires="wps">
            <w:drawing>
              <wp:anchor distT="45720" distB="45720" distL="114300" distR="114300" simplePos="0" relativeHeight="251677696" behindDoc="0" locked="0" layoutInCell="1" allowOverlap="1" wp14:anchorId="02AC2682" wp14:editId="5BE7069A">
                <wp:simplePos x="0" y="0"/>
                <wp:positionH relativeFrom="margin">
                  <wp:posOffset>-96520</wp:posOffset>
                </wp:positionH>
                <wp:positionV relativeFrom="page">
                  <wp:posOffset>6813550</wp:posOffset>
                </wp:positionV>
                <wp:extent cx="6565900" cy="23114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2311400"/>
                        </a:xfrm>
                        <a:prstGeom prst="rect">
                          <a:avLst/>
                        </a:prstGeom>
                        <a:solidFill>
                          <a:srgbClr val="D1AFB0"/>
                        </a:solidFill>
                        <a:ln w="9525">
                          <a:solidFill>
                            <a:srgbClr val="000000"/>
                          </a:solidFill>
                          <a:miter lim="800000"/>
                          <a:headEnd/>
                          <a:tailEnd/>
                        </a:ln>
                      </wps:spPr>
                      <wps:txbx>
                        <w:txbxContent>
                          <w:p w14:paraId="6B2B563B" w14:textId="10C3EDB7" w:rsidR="00150AE8" w:rsidRPr="00730F5A" w:rsidRDefault="009555D9" w:rsidP="005F4F3E">
                            <w:pPr>
                              <w:pStyle w:val="Default"/>
                              <w:rPr>
                                <w:rFonts w:asciiTheme="minorHAnsi" w:hAnsiTheme="minorHAnsi" w:cstheme="minorHAnsi"/>
                                <w:b/>
                                <w:bCs/>
                                <w:color w:val="712D37"/>
                                <w:sz w:val="28"/>
                                <w:szCs w:val="28"/>
                              </w:rPr>
                            </w:pPr>
                            <w:r w:rsidRPr="00F701AD">
                              <w:rPr>
                                <w:rFonts w:asciiTheme="minorHAnsi" w:hAnsiTheme="minorHAnsi" w:cstheme="minorHAnsi"/>
                                <w:b/>
                                <w:bCs/>
                                <w:color w:val="712D37"/>
                                <w:sz w:val="28"/>
                                <w:szCs w:val="28"/>
                              </w:rPr>
                              <w:t xml:space="preserve">The Three Pillars of Continuous Education </w:t>
                            </w:r>
                          </w:p>
                          <w:p w14:paraId="62F3E2E9" w14:textId="77777777" w:rsidR="009555D9" w:rsidRPr="008F1EBF" w:rsidRDefault="009555D9" w:rsidP="009555D9">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w:t>
                            </w:r>
                            <w:r w:rsidRPr="008F1EBF">
                              <w:rPr>
                                <w:rFonts w:asciiTheme="minorHAnsi" w:hAnsiTheme="minorHAnsi" w:cstheme="minorHAnsi"/>
                                <w:b/>
                                <w:bCs/>
                                <w:sz w:val="22"/>
                                <w:szCs w:val="22"/>
                              </w:rPr>
                              <w:t xml:space="preserve">High Expectations: </w:t>
                            </w:r>
                            <w:r w:rsidRPr="008F1EBF">
                              <w:rPr>
                                <w:rFonts w:asciiTheme="minorHAnsi" w:hAnsiTheme="minorHAnsi" w:cstheme="minorHAnsi"/>
                                <w:sz w:val="22"/>
                                <w:szCs w:val="22"/>
                              </w:rPr>
                              <w:t xml:space="preserve">Schools should maintain high expectations for all students and establish a coherent academic foundation for their continuous education plan that upholds existing academic standards while ensuring continuous use of rigorous curricula and ongoing assessment of student progress. </w:t>
                            </w:r>
                          </w:p>
                          <w:p w14:paraId="4154F93C" w14:textId="77777777" w:rsidR="009555D9" w:rsidRPr="008F1EBF" w:rsidRDefault="009555D9" w:rsidP="009555D9">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w:t>
                            </w:r>
                            <w:r w:rsidRPr="008F1EBF">
                              <w:rPr>
                                <w:rFonts w:asciiTheme="minorHAnsi" w:hAnsiTheme="minorHAnsi" w:cstheme="minorHAnsi"/>
                                <w:b/>
                                <w:bCs/>
                                <w:sz w:val="22"/>
                                <w:szCs w:val="22"/>
                              </w:rPr>
                              <w:t>Equity and Access</w:t>
                            </w:r>
                            <w:r w:rsidRPr="008F1EBF">
                              <w:rPr>
                                <w:rFonts w:asciiTheme="minorHAnsi" w:hAnsiTheme="minorHAnsi" w:cstheme="minorHAnsi"/>
                                <w:sz w:val="22"/>
                                <w:szCs w:val="22"/>
                              </w:rPr>
                              <w:t xml:space="preserve">: Schools should address the social, emotional and mental health needs of all students and meet the unique needs of diverse learners with a focus on students with disabilities and English learners (ELs). Schools should ensure access to needed technology to enable full participation in continuous education. </w:t>
                            </w:r>
                          </w:p>
                          <w:p w14:paraId="73EA3E8C" w14:textId="77777777" w:rsidR="009555D9" w:rsidRPr="008F1EBF" w:rsidRDefault="009555D9" w:rsidP="009555D9">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w:t>
                            </w:r>
                            <w:r w:rsidRPr="008F1EBF">
                              <w:rPr>
                                <w:rFonts w:asciiTheme="minorHAnsi" w:hAnsiTheme="minorHAnsi" w:cstheme="minorHAnsi"/>
                                <w:b/>
                                <w:bCs/>
                                <w:sz w:val="22"/>
                                <w:szCs w:val="22"/>
                              </w:rPr>
                              <w:t>Family Engagement</w:t>
                            </w:r>
                            <w:r w:rsidRPr="008F1EBF">
                              <w:rPr>
                                <w:rFonts w:asciiTheme="minorHAnsi" w:hAnsiTheme="minorHAnsi" w:cstheme="minorHAnsi"/>
                                <w:sz w:val="22"/>
                                <w:szCs w:val="22"/>
                              </w:rPr>
                              <w:t xml:space="preserve">: Schools should treat families as critical partners in continuous education, providing them with ample opportunities to inform decision-making and establishing clear and accessible lines of two-way communication. </w:t>
                            </w:r>
                          </w:p>
                          <w:p w14:paraId="4F44D6F2" w14:textId="07F3EC7C" w:rsidR="009555D9" w:rsidRDefault="009555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C2682" id="_x0000_s1027" type="#_x0000_t202" style="position:absolute;margin-left:-7.6pt;margin-top:536.5pt;width:517pt;height:182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" fillcolor="#d1afb0">
                <v:textbox>
                  <w:txbxContent>
                    <w:p w14:paraId="6B2B563B" w14:textId="10C3EDB7" w:rsidR="00150AE8" w:rsidRPr="00730F5A" w:rsidRDefault="009555D9" w:rsidP="005F4F3E">
                      <w:pPr>
                        <w:pStyle w:val="Default"/>
                        <w:rPr>
                          <w:rFonts w:asciiTheme="minorHAnsi" w:hAnsiTheme="minorHAnsi" w:cstheme="minorHAnsi"/>
                          <w:b/>
                          <w:bCs/>
                          <w:color w:val="712D37"/>
                          <w:sz w:val="28"/>
                          <w:szCs w:val="28"/>
                        </w:rPr>
                      </w:pPr>
                      <w:r w:rsidRPr="00F701AD">
                        <w:rPr>
                          <w:rFonts w:asciiTheme="minorHAnsi" w:hAnsiTheme="minorHAnsi" w:cstheme="minorHAnsi"/>
                          <w:b/>
                          <w:bCs/>
                          <w:color w:val="712D37"/>
                          <w:sz w:val="28"/>
                          <w:szCs w:val="28"/>
                        </w:rPr>
                        <w:t xml:space="preserve">The Three Pillars of Continuous Education </w:t>
                      </w:r>
                    </w:p>
                    <w:p w14:paraId="62F3E2E9" w14:textId="77777777" w:rsidR="009555D9" w:rsidRPr="008F1EBF" w:rsidRDefault="009555D9" w:rsidP="009555D9">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w:t>
                      </w:r>
                      <w:r w:rsidRPr="008F1EBF">
                        <w:rPr>
                          <w:rFonts w:asciiTheme="minorHAnsi" w:hAnsiTheme="minorHAnsi" w:cstheme="minorHAnsi"/>
                          <w:b/>
                          <w:bCs/>
                          <w:sz w:val="22"/>
                          <w:szCs w:val="22"/>
                        </w:rPr>
                        <w:t xml:space="preserve">High Expectations: </w:t>
                      </w:r>
                      <w:r w:rsidRPr="008F1EBF">
                        <w:rPr>
                          <w:rFonts w:asciiTheme="minorHAnsi" w:hAnsiTheme="minorHAnsi" w:cstheme="minorHAnsi"/>
                          <w:sz w:val="22"/>
                          <w:szCs w:val="22"/>
                        </w:rPr>
                        <w:t xml:space="preserve">Schools should maintain high expectations for all students and establish a coherent academic foundation for their continuous education plan that upholds existing academic standards while ensuring continuous use of rigorous curricula and ongoing assessment of student progress. </w:t>
                      </w:r>
                    </w:p>
                    <w:p w14:paraId="4154F93C" w14:textId="77777777" w:rsidR="009555D9" w:rsidRPr="008F1EBF" w:rsidRDefault="009555D9" w:rsidP="009555D9">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w:t>
                      </w:r>
                      <w:r w:rsidRPr="008F1EBF">
                        <w:rPr>
                          <w:rFonts w:asciiTheme="minorHAnsi" w:hAnsiTheme="minorHAnsi" w:cstheme="minorHAnsi"/>
                          <w:b/>
                          <w:bCs/>
                          <w:sz w:val="22"/>
                          <w:szCs w:val="22"/>
                        </w:rPr>
                        <w:t>Equity and Access</w:t>
                      </w:r>
                      <w:r w:rsidRPr="008F1EBF">
                        <w:rPr>
                          <w:rFonts w:asciiTheme="minorHAnsi" w:hAnsiTheme="minorHAnsi" w:cstheme="minorHAnsi"/>
                          <w:sz w:val="22"/>
                          <w:szCs w:val="22"/>
                        </w:rPr>
                        <w:t xml:space="preserve">: Schools should address the social, emotional and mental health needs of all students and meet the unique needs of diverse learners with a focus on students with disabilities and English learners (ELs). Schools should ensure access to needed technology to enable full participation in continuous education. </w:t>
                      </w:r>
                    </w:p>
                    <w:p w14:paraId="73EA3E8C" w14:textId="77777777" w:rsidR="009555D9" w:rsidRPr="008F1EBF" w:rsidRDefault="009555D9" w:rsidP="009555D9">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w:t>
                      </w:r>
                      <w:r w:rsidRPr="008F1EBF">
                        <w:rPr>
                          <w:rFonts w:asciiTheme="minorHAnsi" w:hAnsiTheme="minorHAnsi" w:cstheme="minorHAnsi"/>
                          <w:b/>
                          <w:bCs/>
                          <w:sz w:val="22"/>
                          <w:szCs w:val="22"/>
                        </w:rPr>
                        <w:t>Family Engagement</w:t>
                      </w:r>
                      <w:r w:rsidRPr="008F1EBF">
                        <w:rPr>
                          <w:rFonts w:asciiTheme="minorHAnsi" w:hAnsiTheme="minorHAnsi" w:cstheme="minorHAnsi"/>
                          <w:sz w:val="22"/>
                          <w:szCs w:val="22"/>
                        </w:rPr>
                        <w:t xml:space="preserve">: Schools should treat families as critical partners in continuous education, providing them with ample opportunities to inform decision-making and establishing clear and accessible lines of two-way communication. </w:t>
                      </w:r>
                    </w:p>
                    <w:p w14:paraId="4F44D6F2" w14:textId="07F3EC7C" w:rsidR="009555D9" w:rsidRDefault="009555D9"/>
                  </w:txbxContent>
                </v:textbox>
                <w10:wrap type="square" anchorx="margin" anchory="page"/>
              </v:shape>
            </w:pict>
          </mc:Fallback>
        </mc:AlternateContent>
      </w:r>
    </w:p>
    <w:p w14:paraId="10900F61" w14:textId="26F7E969" w:rsidR="00EC245D" w:rsidRPr="008F1EBF" w:rsidRDefault="00EC245D" w:rsidP="00EC245D">
      <w:pPr>
        <w:pStyle w:val="Default"/>
        <w:spacing w:line="276" w:lineRule="auto"/>
        <w:rPr>
          <w:rFonts w:asciiTheme="minorHAnsi" w:hAnsiTheme="minorHAnsi" w:cstheme="minorHAnsi"/>
          <w:sz w:val="22"/>
          <w:szCs w:val="22"/>
        </w:rPr>
      </w:pPr>
      <w:r w:rsidRPr="008F1EBF">
        <w:rPr>
          <w:rFonts w:asciiTheme="minorHAnsi" w:hAnsiTheme="minorHAnsi" w:cstheme="minorHAnsi"/>
          <w:sz w:val="22"/>
          <w:szCs w:val="22"/>
        </w:rPr>
        <w:lastRenderedPageBreak/>
        <w:t xml:space="preserve">This document is organized by pillar, guide and indicator. </w:t>
      </w:r>
    </w:p>
    <w:p w14:paraId="01AABE7B" w14:textId="77777777" w:rsidR="00EC245D" w:rsidRPr="008F1EBF" w:rsidRDefault="00EC245D" w:rsidP="00EC245D">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w:t>
      </w:r>
      <w:r w:rsidRPr="008F1EBF">
        <w:rPr>
          <w:rFonts w:asciiTheme="minorHAnsi" w:hAnsiTheme="minorHAnsi" w:cstheme="minorHAnsi"/>
          <w:b/>
          <w:bCs/>
          <w:sz w:val="22"/>
          <w:szCs w:val="22"/>
        </w:rPr>
        <w:t>Pillar</w:t>
      </w:r>
      <w:r w:rsidRPr="008F1EBF">
        <w:rPr>
          <w:rFonts w:asciiTheme="minorHAnsi" w:hAnsiTheme="minorHAnsi" w:cstheme="minorHAnsi"/>
          <w:sz w:val="22"/>
          <w:szCs w:val="22"/>
        </w:rPr>
        <w:t xml:space="preserve">: The three pillars capture the most critical areas of focus for schools in preparing for continuous education: High Expectations, Equity and Access, Family Engagement. </w:t>
      </w:r>
    </w:p>
    <w:p w14:paraId="0E5A17AE" w14:textId="775A8D5E" w:rsidR="00EC245D" w:rsidRPr="008F1EBF" w:rsidRDefault="00EC245D" w:rsidP="00EC245D">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w:t>
      </w:r>
      <w:r w:rsidRPr="008F1EBF">
        <w:rPr>
          <w:rFonts w:asciiTheme="minorHAnsi" w:hAnsiTheme="minorHAnsi" w:cstheme="minorHAnsi"/>
          <w:b/>
          <w:bCs/>
          <w:sz w:val="22"/>
          <w:szCs w:val="22"/>
        </w:rPr>
        <w:t>Guide</w:t>
      </w:r>
      <w:r w:rsidRPr="008F1EBF">
        <w:rPr>
          <w:rFonts w:asciiTheme="minorHAnsi" w:hAnsiTheme="minorHAnsi" w:cstheme="minorHAnsi"/>
          <w:sz w:val="22"/>
          <w:szCs w:val="22"/>
        </w:rPr>
        <w:t xml:space="preserve">: Each pillar encompasses two to four guides. The guides collectively set a vision for excellence in the context of continuous education. </w:t>
      </w:r>
    </w:p>
    <w:p w14:paraId="207BB1D2" w14:textId="357E6C5F" w:rsidR="005C5DB2" w:rsidRDefault="00EC245D" w:rsidP="008F1EBF">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w:t>
      </w:r>
      <w:r w:rsidRPr="008F1EBF">
        <w:rPr>
          <w:rFonts w:asciiTheme="minorHAnsi" w:hAnsiTheme="minorHAnsi" w:cstheme="minorHAnsi"/>
          <w:b/>
          <w:bCs/>
          <w:sz w:val="22"/>
          <w:szCs w:val="22"/>
        </w:rPr>
        <w:t>Indicators</w:t>
      </w:r>
      <w:r w:rsidRPr="008F1EBF">
        <w:rPr>
          <w:rFonts w:asciiTheme="minorHAnsi" w:hAnsiTheme="minorHAnsi" w:cstheme="minorHAnsi"/>
          <w:sz w:val="22"/>
          <w:szCs w:val="22"/>
        </w:rPr>
        <w:t xml:space="preserve">: Each guide is further subdivided into indicators that help describe what each guide looks like when implemented effectively. </w:t>
      </w:r>
    </w:p>
    <w:p w14:paraId="0DCAC696" w14:textId="77777777" w:rsidR="002F6840" w:rsidRPr="00FC58A8" w:rsidRDefault="002F6840" w:rsidP="00F814F9">
      <w:pPr>
        <w:pStyle w:val="Default"/>
        <w:rPr>
          <w:rFonts w:asciiTheme="minorHAnsi" w:hAnsiTheme="minorHAnsi" w:cstheme="minorHAnsi"/>
          <w:sz w:val="23"/>
          <w:szCs w:val="23"/>
        </w:rPr>
      </w:pPr>
    </w:p>
    <w:p w14:paraId="7072AAF1" w14:textId="572EED66" w:rsidR="00850BFF" w:rsidRPr="00941ABF" w:rsidRDefault="00F814F9" w:rsidP="00150AE8">
      <w:pPr>
        <w:pStyle w:val="Default"/>
        <w:shd w:val="clear" w:color="auto" w:fill="9B3F4A"/>
        <w:rPr>
          <w:b/>
          <w:bCs/>
          <w:color w:val="FFFFFF" w:themeColor="background1"/>
        </w:rPr>
      </w:pPr>
      <w:r w:rsidRPr="00941ABF">
        <w:rPr>
          <w:b/>
          <w:bCs/>
          <w:color w:val="FFFFFF" w:themeColor="background1"/>
        </w:rPr>
        <w:t xml:space="preserve">Pillar One: High Expectations </w:t>
      </w:r>
    </w:p>
    <w:p w14:paraId="0E7F795D" w14:textId="279CF661" w:rsidR="00F814F9" w:rsidRPr="008F1EBF" w:rsidRDefault="00F814F9" w:rsidP="00850BFF">
      <w:pPr>
        <w:pStyle w:val="Default"/>
        <w:spacing w:line="276" w:lineRule="auto"/>
        <w:rPr>
          <w:rFonts w:asciiTheme="minorHAnsi" w:hAnsiTheme="minorHAnsi" w:cstheme="minorHAnsi"/>
          <w:b/>
          <w:bCs/>
          <w:sz w:val="22"/>
          <w:szCs w:val="22"/>
        </w:rPr>
      </w:pPr>
      <w:r w:rsidRPr="008F1EBF">
        <w:rPr>
          <w:rFonts w:asciiTheme="minorHAnsi" w:hAnsiTheme="minorHAnsi" w:cstheme="minorHAnsi"/>
          <w:b/>
          <w:bCs/>
          <w:sz w:val="22"/>
          <w:szCs w:val="22"/>
        </w:rPr>
        <w:t xml:space="preserve">1.A: </w:t>
      </w:r>
      <w:r w:rsidR="00E85350" w:rsidRPr="008F1EBF">
        <w:rPr>
          <w:rFonts w:asciiTheme="minorHAnsi" w:hAnsiTheme="minorHAnsi" w:cstheme="minorHAnsi"/>
          <w:b/>
          <w:bCs/>
          <w:sz w:val="22"/>
          <w:szCs w:val="22"/>
        </w:rPr>
        <w:t xml:space="preserve">Academic </w:t>
      </w:r>
      <w:r w:rsidRPr="008F1EBF">
        <w:rPr>
          <w:rFonts w:asciiTheme="minorHAnsi" w:hAnsiTheme="minorHAnsi" w:cstheme="minorHAnsi"/>
          <w:b/>
          <w:bCs/>
          <w:sz w:val="22"/>
          <w:szCs w:val="22"/>
        </w:rPr>
        <w:t>Standards</w:t>
      </w:r>
    </w:p>
    <w:p w14:paraId="4B5F9603" w14:textId="77777777" w:rsidR="00F814F9" w:rsidRPr="008F1EBF" w:rsidRDefault="00F814F9" w:rsidP="00850BFF">
      <w:pPr>
        <w:pStyle w:val="Default"/>
        <w:spacing w:line="276" w:lineRule="auto"/>
        <w:rPr>
          <w:rFonts w:asciiTheme="minorHAnsi" w:hAnsiTheme="minorHAnsi" w:cstheme="minorHAnsi"/>
          <w:i/>
          <w:sz w:val="22"/>
          <w:szCs w:val="22"/>
        </w:rPr>
      </w:pPr>
      <w:r w:rsidRPr="008F1EBF">
        <w:rPr>
          <w:rFonts w:asciiTheme="minorHAnsi" w:hAnsiTheme="minorHAnsi" w:cstheme="minorHAnsi"/>
          <w:bCs/>
          <w:i/>
          <w:sz w:val="22"/>
          <w:szCs w:val="22"/>
        </w:rPr>
        <w:t xml:space="preserve">Expectations for all students should remain high and consistent regardless of their learning environment. </w:t>
      </w:r>
    </w:p>
    <w:p w14:paraId="2D0AD7E5" w14:textId="5FB79DBB" w:rsidR="00F814F9" w:rsidRPr="008F1EBF" w:rsidRDefault="00F814F9" w:rsidP="004F627B">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w:t>
      </w:r>
      <w:r w:rsidR="00634D66" w:rsidRPr="008F1EBF">
        <w:rPr>
          <w:rFonts w:asciiTheme="minorHAnsi" w:hAnsiTheme="minorHAnsi" w:cstheme="minorHAnsi"/>
          <w:sz w:val="22"/>
          <w:szCs w:val="22"/>
        </w:rPr>
        <w:t>Schools</w:t>
      </w:r>
      <w:r w:rsidRPr="008F1EBF">
        <w:rPr>
          <w:rFonts w:asciiTheme="minorHAnsi" w:hAnsiTheme="minorHAnsi" w:cstheme="minorHAnsi"/>
          <w:sz w:val="22"/>
          <w:szCs w:val="22"/>
        </w:rPr>
        <w:t xml:space="preserve"> should ground instruction in </w:t>
      </w:r>
      <w:r w:rsidR="003446D2" w:rsidRPr="008F1EBF">
        <w:rPr>
          <w:rFonts w:asciiTheme="minorHAnsi" w:hAnsiTheme="minorHAnsi" w:cstheme="minorHAnsi"/>
          <w:sz w:val="22"/>
          <w:szCs w:val="22"/>
        </w:rPr>
        <w:t>all</w:t>
      </w:r>
      <w:r w:rsidRPr="008F1EBF">
        <w:rPr>
          <w:rFonts w:asciiTheme="minorHAnsi" w:hAnsiTheme="minorHAnsi" w:cstheme="minorHAnsi"/>
          <w:sz w:val="22"/>
          <w:szCs w:val="22"/>
        </w:rPr>
        <w:t xml:space="preserve"> </w:t>
      </w:r>
      <w:hyperlink r:id="rId29" w:history="1">
        <w:r w:rsidR="00E63A2B" w:rsidRPr="008F1EBF">
          <w:rPr>
            <w:rStyle w:val="Hyperlink"/>
            <w:rFonts w:asciiTheme="minorHAnsi" w:hAnsiTheme="minorHAnsi" w:cstheme="minorHAnsi"/>
            <w:sz w:val="22"/>
            <w:szCs w:val="22"/>
          </w:rPr>
          <w:t>Maine’s Learning Results and Maine’s Guiding Principles</w:t>
        </w:r>
      </w:hyperlink>
      <w:r w:rsidR="00E63A2B" w:rsidRPr="008F1EBF">
        <w:rPr>
          <w:rFonts w:asciiTheme="minorHAnsi" w:hAnsiTheme="minorHAnsi" w:cstheme="minorHAnsi"/>
          <w:sz w:val="22"/>
          <w:szCs w:val="22"/>
        </w:rPr>
        <w:t xml:space="preserve"> </w:t>
      </w:r>
      <w:r w:rsidRPr="008F1EBF">
        <w:rPr>
          <w:rFonts w:asciiTheme="minorHAnsi" w:hAnsiTheme="minorHAnsi" w:cstheme="minorHAnsi"/>
          <w:sz w:val="22"/>
          <w:szCs w:val="22"/>
        </w:rPr>
        <w:t xml:space="preserve">across grades K-12. </w:t>
      </w:r>
    </w:p>
    <w:p w14:paraId="140927C3" w14:textId="366F77E9" w:rsidR="00F814F9" w:rsidRPr="008F1EBF" w:rsidRDefault="00F814F9" w:rsidP="004F627B">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w:t>
      </w:r>
      <w:r w:rsidR="00634D66" w:rsidRPr="008F1EBF">
        <w:rPr>
          <w:rFonts w:asciiTheme="minorHAnsi" w:hAnsiTheme="minorHAnsi" w:cstheme="minorHAnsi"/>
          <w:sz w:val="22"/>
          <w:szCs w:val="22"/>
        </w:rPr>
        <w:t>Schools</w:t>
      </w:r>
      <w:r w:rsidRPr="008F1EBF">
        <w:rPr>
          <w:rFonts w:asciiTheme="minorHAnsi" w:hAnsiTheme="minorHAnsi" w:cstheme="minorHAnsi"/>
          <w:sz w:val="22"/>
          <w:szCs w:val="22"/>
        </w:rPr>
        <w:t xml:space="preserve"> should use rigorous, standards-aligned curricula across all learning environments that are consistent with their educational philosophy</w:t>
      </w:r>
      <w:r w:rsidR="009E5354" w:rsidRPr="008F1EBF">
        <w:rPr>
          <w:rFonts w:asciiTheme="minorHAnsi" w:hAnsiTheme="minorHAnsi" w:cstheme="minorHAnsi"/>
          <w:sz w:val="22"/>
          <w:szCs w:val="22"/>
        </w:rPr>
        <w:t>, mission and vision.</w:t>
      </w:r>
    </w:p>
    <w:p w14:paraId="3E4726D3" w14:textId="7C636277" w:rsidR="00F814F9" w:rsidRPr="008F1EBF" w:rsidRDefault="00F814F9" w:rsidP="004F627B">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w:t>
      </w:r>
      <w:r w:rsidR="00634D66" w:rsidRPr="008F1EBF">
        <w:rPr>
          <w:rFonts w:asciiTheme="minorHAnsi" w:hAnsiTheme="minorHAnsi" w:cstheme="minorHAnsi"/>
          <w:sz w:val="22"/>
          <w:szCs w:val="22"/>
        </w:rPr>
        <w:t>Schools</w:t>
      </w:r>
      <w:r w:rsidRPr="008F1EBF">
        <w:rPr>
          <w:rFonts w:asciiTheme="minorHAnsi" w:hAnsiTheme="minorHAnsi" w:cstheme="minorHAnsi"/>
          <w:sz w:val="22"/>
          <w:szCs w:val="22"/>
        </w:rPr>
        <w:t xml:space="preserve"> should assess student performance on the previous year’s standards at the start of the school year with validated, formative assessments and use these results to inform planning and instruction, particularly for those students with the most significant learning gaps. </w:t>
      </w:r>
    </w:p>
    <w:p w14:paraId="4AA95554" w14:textId="3161DADC" w:rsidR="00F814F9" w:rsidRPr="008F1EBF" w:rsidRDefault="00F814F9" w:rsidP="004F627B">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w:t>
      </w:r>
      <w:r w:rsidR="00634D66" w:rsidRPr="008F1EBF">
        <w:rPr>
          <w:rFonts w:asciiTheme="minorHAnsi" w:hAnsiTheme="minorHAnsi" w:cstheme="minorHAnsi"/>
          <w:sz w:val="22"/>
          <w:szCs w:val="22"/>
        </w:rPr>
        <w:t>Schools</w:t>
      </w:r>
      <w:r w:rsidRPr="008F1EBF">
        <w:rPr>
          <w:rFonts w:asciiTheme="minorHAnsi" w:hAnsiTheme="minorHAnsi" w:cstheme="minorHAnsi"/>
          <w:sz w:val="22"/>
          <w:szCs w:val="22"/>
        </w:rPr>
        <w:t xml:space="preserve"> should ensure that robust systems of evidence-based, academic intervention and support take place across all learning environments, with a focus on helping accelerate the learning of students with the most significant learning gaps. </w:t>
      </w:r>
    </w:p>
    <w:p w14:paraId="463FD228" w14:textId="41EE7D8E" w:rsidR="00F814F9" w:rsidRPr="008F1EBF" w:rsidRDefault="00F814F9" w:rsidP="00224E6C">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w:t>
      </w:r>
      <w:r w:rsidR="00634D66" w:rsidRPr="008F1EBF">
        <w:rPr>
          <w:rFonts w:asciiTheme="minorHAnsi" w:hAnsiTheme="minorHAnsi" w:cstheme="minorHAnsi"/>
          <w:sz w:val="22"/>
          <w:szCs w:val="22"/>
        </w:rPr>
        <w:t>Schools</w:t>
      </w:r>
      <w:r w:rsidRPr="008F1EBF">
        <w:rPr>
          <w:rFonts w:asciiTheme="minorHAnsi" w:hAnsiTheme="minorHAnsi" w:cstheme="minorHAnsi"/>
          <w:sz w:val="22"/>
          <w:szCs w:val="22"/>
        </w:rPr>
        <w:t xml:space="preserve"> should maintain policies for credit attainment</w:t>
      </w:r>
      <w:r w:rsidR="004D4642" w:rsidRPr="008F1EBF">
        <w:rPr>
          <w:rFonts w:asciiTheme="minorHAnsi" w:hAnsiTheme="minorHAnsi" w:cstheme="minorHAnsi"/>
          <w:sz w:val="22"/>
          <w:szCs w:val="22"/>
        </w:rPr>
        <w:t xml:space="preserve">, </w:t>
      </w:r>
      <w:r w:rsidR="00A37907" w:rsidRPr="008F1EBF">
        <w:rPr>
          <w:rFonts w:asciiTheme="minorHAnsi" w:hAnsiTheme="minorHAnsi" w:cstheme="minorHAnsi"/>
          <w:sz w:val="22"/>
          <w:szCs w:val="22"/>
        </w:rPr>
        <w:t>proficiency standards</w:t>
      </w:r>
      <w:r w:rsidR="002019ED" w:rsidRPr="008F1EBF">
        <w:rPr>
          <w:rFonts w:asciiTheme="minorHAnsi" w:hAnsiTheme="minorHAnsi" w:cstheme="minorHAnsi"/>
          <w:sz w:val="22"/>
          <w:szCs w:val="22"/>
        </w:rPr>
        <w:t>,</w:t>
      </w:r>
      <w:r w:rsidR="00A37907" w:rsidRPr="008F1EBF">
        <w:rPr>
          <w:rFonts w:asciiTheme="minorHAnsi" w:hAnsiTheme="minorHAnsi" w:cstheme="minorHAnsi"/>
          <w:sz w:val="22"/>
          <w:szCs w:val="22"/>
        </w:rPr>
        <w:t xml:space="preserve"> and </w:t>
      </w:r>
      <w:r w:rsidRPr="008F1EBF">
        <w:rPr>
          <w:rFonts w:asciiTheme="minorHAnsi" w:hAnsiTheme="minorHAnsi" w:cstheme="minorHAnsi"/>
          <w:sz w:val="22"/>
          <w:szCs w:val="22"/>
        </w:rPr>
        <w:t xml:space="preserve">graduation requirements while ensuring that high school students continue their paths to graduation and a successful post-secondary transition. </w:t>
      </w:r>
    </w:p>
    <w:p w14:paraId="0363BB91" w14:textId="77777777" w:rsidR="00BD4275" w:rsidRPr="008F1EBF" w:rsidRDefault="00BD4275" w:rsidP="00224E6C">
      <w:pPr>
        <w:pStyle w:val="Default"/>
        <w:spacing w:line="276" w:lineRule="auto"/>
        <w:ind w:left="288"/>
        <w:rPr>
          <w:rFonts w:asciiTheme="minorHAnsi" w:hAnsiTheme="minorHAnsi" w:cstheme="minorHAnsi"/>
          <w:sz w:val="22"/>
          <w:szCs w:val="22"/>
        </w:rPr>
      </w:pPr>
    </w:p>
    <w:p w14:paraId="2F0A20A1" w14:textId="1BC8308B" w:rsidR="00F814F9" w:rsidRPr="008F1EBF" w:rsidRDefault="00F814F9" w:rsidP="00F814F9">
      <w:pPr>
        <w:pStyle w:val="Default"/>
        <w:rPr>
          <w:rFonts w:asciiTheme="minorHAnsi" w:hAnsiTheme="minorHAnsi" w:cstheme="minorHAnsi"/>
          <w:b/>
          <w:bCs/>
          <w:sz w:val="22"/>
          <w:szCs w:val="22"/>
        </w:rPr>
      </w:pPr>
      <w:r w:rsidRPr="008F1EBF">
        <w:rPr>
          <w:rFonts w:asciiTheme="minorHAnsi" w:hAnsiTheme="minorHAnsi" w:cstheme="minorHAnsi"/>
          <w:b/>
          <w:bCs/>
          <w:sz w:val="22"/>
          <w:szCs w:val="22"/>
        </w:rPr>
        <w:t>1.B: Delivery of Instruction</w:t>
      </w:r>
    </w:p>
    <w:p w14:paraId="32927F21" w14:textId="77777777" w:rsidR="00F814F9" w:rsidRPr="008F1EBF" w:rsidRDefault="00F814F9" w:rsidP="00DD219C">
      <w:pPr>
        <w:pStyle w:val="Default"/>
        <w:spacing w:line="276" w:lineRule="auto"/>
        <w:rPr>
          <w:rFonts w:asciiTheme="minorHAnsi" w:hAnsiTheme="minorHAnsi" w:cstheme="minorHAnsi"/>
          <w:i/>
          <w:sz w:val="22"/>
          <w:szCs w:val="22"/>
        </w:rPr>
      </w:pPr>
      <w:r w:rsidRPr="008F1EBF">
        <w:rPr>
          <w:rFonts w:asciiTheme="minorHAnsi" w:hAnsiTheme="minorHAnsi" w:cstheme="minorHAnsi"/>
          <w:bCs/>
          <w:i/>
          <w:sz w:val="22"/>
          <w:szCs w:val="22"/>
        </w:rPr>
        <w:t xml:space="preserve">The methods for delivering instruction across all learning environments, including both in-person and remote settings, should be user-friendly, coherent and consistent. </w:t>
      </w:r>
    </w:p>
    <w:p w14:paraId="3923E922" w14:textId="69F09863" w:rsidR="00DD219C" w:rsidRPr="008F1EBF" w:rsidRDefault="00F814F9" w:rsidP="004F627B">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w:t>
      </w:r>
      <w:r w:rsidR="00634D66" w:rsidRPr="008F1EBF">
        <w:rPr>
          <w:rFonts w:asciiTheme="minorHAnsi" w:hAnsiTheme="minorHAnsi" w:cstheme="minorHAnsi"/>
          <w:sz w:val="22"/>
          <w:szCs w:val="22"/>
        </w:rPr>
        <w:t>Schools</w:t>
      </w:r>
      <w:r w:rsidRPr="008F1EBF">
        <w:rPr>
          <w:rFonts w:asciiTheme="minorHAnsi" w:hAnsiTheme="minorHAnsi" w:cstheme="minorHAnsi"/>
          <w:sz w:val="22"/>
          <w:szCs w:val="22"/>
        </w:rPr>
        <w:t xml:space="preserve"> should plan for and document the core components of their continuous education plan, describing how the </w:t>
      </w:r>
      <w:r w:rsidR="003A2470" w:rsidRPr="008F1EBF">
        <w:rPr>
          <w:rFonts w:asciiTheme="minorHAnsi" w:hAnsiTheme="minorHAnsi" w:cstheme="minorHAnsi"/>
          <w:sz w:val="22"/>
          <w:szCs w:val="22"/>
        </w:rPr>
        <w:t>school</w:t>
      </w:r>
      <w:r w:rsidRPr="008F1EBF">
        <w:rPr>
          <w:rFonts w:asciiTheme="minorHAnsi" w:hAnsiTheme="minorHAnsi" w:cstheme="minorHAnsi"/>
          <w:sz w:val="22"/>
          <w:szCs w:val="22"/>
        </w:rPr>
        <w:t xml:space="preserve"> will deliver instruction in a user-friendly, coherent and consistent manner across all learning environments, and how the </w:t>
      </w:r>
      <w:r w:rsidR="006D1994" w:rsidRPr="008F1EBF">
        <w:rPr>
          <w:rFonts w:asciiTheme="minorHAnsi" w:hAnsiTheme="minorHAnsi" w:cstheme="minorHAnsi"/>
          <w:sz w:val="22"/>
          <w:szCs w:val="22"/>
        </w:rPr>
        <w:t>school</w:t>
      </w:r>
      <w:r w:rsidRPr="008F1EBF">
        <w:rPr>
          <w:rFonts w:asciiTheme="minorHAnsi" w:hAnsiTheme="minorHAnsi" w:cstheme="minorHAnsi"/>
          <w:sz w:val="22"/>
          <w:szCs w:val="22"/>
        </w:rPr>
        <w:t xml:space="preserve"> is prepared to transition seamlessly across learning environments as the public health situation evolves. This plan should address at a minimum: </w:t>
      </w:r>
    </w:p>
    <w:p w14:paraId="31B39684" w14:textId="77777777" w:rsidR="00F814F9" w:rsidRPr="008F1EBF" w:rsidRDefault="00F814F9" w:rsidP="004F627B">
      <w:pPr>
        <w:pStyle w:val="Default"/>
        <w:spacing w:line="276" w:lineRule="auto"/>
        <w:ind w:left="576"/>
        <w:rPr>
          <w:rFonts w:asciiTheme="minorHAnsi" w:hAnsiTheme="minorHAnsi" w:cstheme="minorHAnsi"/>
          <w:sz w:val="22"/>
          <w:szCs w:val="22"/>
        </w:rPr>
      </w:pPr>
      <w:r w:rsidRPr="008F1EBF">
        <w:rPr>
          <w:rFonts w:asciiTheme="minorHAnsi" w:hAnsiTheme="minorHAnsi" w:cstheme="minorHAnsi"/>
          <w:sz w:val="22"/>
          <w:szCs w:val="22"/>
        </w:rPr>
        <w:t xml:space="preserve">1. The learning environment options available to students (i.e., in-person, remote, hybrid). </w:t>
      </w:r>
    </w:p>
    <w:p w14:paraId="51A225A3" w14:textId="77777777" w:rsidR="00F814F9" w:rsidRPr="008F1EBF" w:rsidRDefault="00F814F9" w:rsidP="004F627B">
      <w:pPr>
        <w:pStyle w:val="Default"/>
        <w:spacing w:line="276" w:lineRule="auto"/>
        <w:ind w:left="576"/>
        <w:rPr>
          <w:rFonts w:asciiTheme="minorHAnsi" w:hAnsiTheme="minorHAnsi" w:cstheme="minorHAnsi"/>
          <w:sz w:val="22"/>
          <w:szCs w:val="22"/>
        </w:rPr>
      </w:pPr>
      <w:r w:rsidRPr="008F1EBF">
        <w:rPr>
          <w:rFonts w:asciiTheme="minorHAnsi" w:hAnsiTheme="minorHAnsi" w:cstheme="minorHAnsi"/>
          <w:sz w:val="22"/>
          <w:szCs w:val="22"/>
        </w:rPr>
        <w:t xml:space="preserve">2. The medium(s) in which instruction is delivered to students in remote settings. </w:t>
      </w:r>
    </w:p>
    <w:p w14:paraId="53FBBC4F" w14:textId="46723C85" w:rsidR="006D1994" w:rsidRPr="008F1EBF" w:rsidRDefault="00F814F9" w:rsidP="005C5DB2">
      <w:pPr>
        <w:pStyle w:val="Default"/>
        <w:spacing w:line="276" w:lineRule="auto"/>
        <w:ind w:left="576"/>
        <w:rPr>
          <w:rFonts w:asciiTheme="minorHAnsi" w:hAnsiTheme="minorHAnsi" w:cstheme="minorHAnsi"/>
          <w:sz w:val="22"/>
          <w:szCs w:val="22"/>
        </w:rPr>
      </w:pPr>
      <w:r w:rsidRPr="008F1EBF">
        <w:rPr>
          <w:rFonts w:asciiTheme="minorHAnsi" w:hAnsiTheme="minorHAnsi" w:cstheme="minorHAnsi"/>
          <w:sz w:val="22"/>
          <w:szCs w:val="22"/>
        </w:rPr>
        <w:t xml:space="preserve">3. The </w:t>
      </w:r>
      <w:r w:rsidR="006D1994" w:rsidRPr="008F1EBF">
        <w:rPr>
          <w:rFonts w:asciiTheme="minorHAnsi" w:hAnsiTheme="minorHAnsi" w:cstheme="minorHAnsi"/>
          <w:sz w:val="22"/>
          <w:szCs w:val="22"/>
        </w:rPr>
        <w:t>way</w:t>
      </w:r>
      <w:r w:rsidRPr="008F1EBF">
        <w:rPr>
          <w:rFonts w:asciiTheme="minorHAnsi" w:hAnsiTheme="minorHAnsi" w:cstheme="minorHAnsi"/>
          <w:sz w:val="22"/>
          <w:szCs w:val="22"/>
        </w:rPr>
        <w:t xml:space="preserve"> any resources - technology, instructional platforms, books, supplies - are delivered to students or families. </w:t>
      </w:r>
    </w:p>
    <w:p w14:paraId="6881A5BB" w14:textId="77777777" w:rsidR="00F814F9" w:rsidRPr="008F1EBF" w:rsidRDefault="00F814F9" w:rsidP="004F627B">
      <w:pPr>
        <w:pStyle w:val="Default"/>
        <w:spacing w:line="276" w:lineRule="auto"/>
        <w:ind w:left="576"/>
        <w:rPr>
          <w:rFonts w:asciiTheme="minorHAnsi" w:hAnsiTheme="minorHAnsi" w:cstheme="minorHAnsi"/>
          <w:sz w:val="22"/>
          <w:szCs w:val="22"/>
        </w:rPr>
      </w:pPr>
      <w:r w:rsidRPr="008F1EBF">
        <w:rPr>
          <w:rFonts w:asciiTheme="minorHAnsi" w:hAnsiTheme="minorHAnsi" w:cstheme="minorHAnsi"/>
          <w:sz w:val="22"/>
          <w:szCs w:val="22"/>
        </w:rPr>
        <w:t xml:space="preserve">4. The expected hours per day for synchronous learning (i.e., learning that happens in real-time with the student and teacher together) versus asynchronous learning (i.e., independent learning that takes place without real-time input from the teacher). </w:t>
      </w:r>
    </w:p>
    <w:p w14:paraId="50BFE261" w14:textId="77777777" w:rsidR="00F814F9" w:rsidRPr="008F1EBF" w:rsidRDefault="00F814F9" w:rsidP="004F627B">
      <w:pPr>
        <w:pStyle w:val="Default"/>
        <w:spacing w:line="276" w:lineRule="auto"/>
        <w:ind w:left="576"/>
        <w:rPr>
          <w:rFonts w:asciiTheme="minorHAnsi" w:hAnsiTheme="minorHAnsi" w:cstheme="minorHAnsi"/>
          <w:sz w:val="22"/>
          <w:szCs w:val="22"/>
        </w:rPr>
      </w:pPr>
      <w:r w:rsidRPr="008F1EBF">
        <w:rPr>
          <w:rFonts w:asciiTheme="minorHAnsi" w:hAnsiTheme="minorHAnsi" w:cstheme="minorHAnsi"/>
          <w:sz w:val="22"/>
          <w:szCs w:val="22"/>
        </w:rPr>
        <w:t xml:space="preserve">5. The staffing model and master schedule used to deliver instruction and interventions. </w:t>
      </w:r>
    </w:p>
    <w:p w14:paraId="6C5C8F35" w14:textId="77777777" w:rsidR="00F814F9" w:rsidRPr="008F1EBF" w:rsidRDefault="00F814F9" w:rsidP="004F627B">
      <w:pPr>
        <w:pStyle w:val="Default"/>
        <w:spacing w:line="276" w:lineRule="auto"/>
        <w:ind w:left="576"/>
        <w:rPr>
          <w:rFonts w:asciiTheme="minorHAnsi" w:hAnsiTheme="minorHAnsi" w:cstheme="minorHAnsi"/>
          <w:sz w:val="22"/>
          <w:szCs w:val="22"/>
        </w:rPr>
      </w:pPr>
      <w:r w:rsidRPr="008F1EBF">
        <w:rPr>
          <w:rFonts w:asciiTheme="minorHAnsi" w:hAnsiTheme="minorHAnsi" w:cstheme="minorHAnsi"/>
          <w:sz w:val="22"/>
          <w:szCs w:val="22"/>
        </w:rPr>
        <w:t xml:space="preserve">6. The training and professional development for staff to support the effective implementation of the plan. </w:t>
      </w:r>
    </w:p>
    <w:p w14:paraId="35EEDAA4" w14:textId="4B0C5AB8" w:rsidR="00F814F9" w:rsidRPr="008F1EBF" w:rsidRDefault="00F814F9" w:rsidP="004F627B">
      <w:pPr>
        <w:pStyle w:val="Default"/>
        <w:spacing w:line="276" w:lineRule="auto"/>
        <w:ind w:left="576"/>
        <w:rPr>
          <w:rFonts w:asciiTheme="minorHAnsi" w:hAnsiTheme="minorHAnsi" w:cstheme="minorHAnsi"/>
          <w:sz w:val="22"/>
          <w:szCs w:val="22"/>
        </w:rPr>
      </w:pPr>
      <w:r w:rsidRPr="008F1EBF">
        <w:rPr>
          <w:rFonts w:asciiTheme="minorHAnsi" w:hAnsiTheme="minorHAnsi" w:cstheme="minorHAnsi"/>
          <w:sz w:val="22"/>
          <w:szCs w:val="22"/>
        </w:rPr>
        <w:lastRenderedPageBreak/>
        <w:t xml:space="preserve">7. The </w:t>
      </w:r>
      <w:r w:rsidR="006D1994" w:rsidRPr="008F1EBF">
        <w:rPr>
          <w:rFonts w:asciiTheme="minorHAnsi" w:hAnsiTheme="minorHAnsi" w:cstheme="minorHAnsi"/>
          <w:sz w:val="22"/>
          <w:szCs w:val="22"/>
        </w:rPr>
        <w:t>way</w:t>
      </w:r>
      <w:r w:rsidRPr="008F1EBF">
        <w:rPr>
          <w:rFonts w:asciiTheme="minorHAnsi" w:hAnsiTheme="minorHAnsi" w:cstheme="minorHAnsi"/>
          <w:sz w:val="22"/>
          <w:szCs w:val="22"/>
        </w:rPr>
        <w:t xml:space="preserve"> accommodations are provided consistent with applicable laws pertaining to students with disabilities</w:t>
      </w:r>
      <w:r w:rsidR="0052663E" w:rsidRPr="008F1EBF">
        <w:rPr>
          <w:rFonts w:asciiTheme="minorHAnsi" w:hAnsiTheme="minorHAnsi" w:cstheme="minorHAnsi"/>
          <w:sz w:val="22"/>
          <w:szCs w:val="22"/>
        </w:rPr>
        <w:t xml:space="preserve"> </w:t>
      </w:r>
      <w:r w:rsidR="00435FD0" w:rsidRPr="008F1EBF">
        <w:rPr>
          <w:rFonts w:asciiTheme="minorHAnsi" w:hAnsiTheme="minorHAnsi" w:cstheme="minorHAnsi"/>
          <w:sz w:val="22"/>
          <w:szCs w:val="22"/>
        </w:rPr>
        <w:t xml:space="preserve">and </w:t>
      </w:r>
      <w:r w:rsidRPr="008F1EBF">
        <w:rPr>
          <w:rFonts w:asciiTheme="minorHAnsi" w:hAnsiTheme="minorHAnsi" w:cstheme="minorHAnsi"/>
          <w:sz w:val="22"/>
          <w:szCs w:val="22"/>
        </w:rPr>
        <w:t>English learners</w:t>
      </w:r>
      <w:r w:rsidR="00435FD0" w:rsidRPr="008F1EBF">
        <w:rPr>
          <w:rFonts w:asciiTheme="minorHAnsi" w:hAnsiTheme="minorHAnsi" w:cstheme="minorHAnsi"/>
          <w:sz w:val="22"/>
          <w:szCs w:val="22"/>
        </w:rPr>
        <w:t>.</w:t>
      </w:r>
      <w:r w:rsidR="0052663E" w:rsidRPr="008F1EBF">
        <w:rPr>
          <w:rFonts w:asciiTheme="minorHAnsi" w:hAnsiTheme="minorHAnsi" w:cstheme="minorHAnsi"/>
          <w:sz w:val="22"/>
          <w:szCs w:val="22"/>
        </w:rPr>
        <w:t xml:space="preserve"> </w:t>
      </w:r>
    </w:p>
    <w:p w14:paraId="6D0894C8" w14:textId="45FBF13B" w:rsidR="00515F92" w:rsidRPr="008F1EBF" w:rsidRDefault="00515F92" w:rsidP="006C0089">
      <w:pPr>
        <w:pStyle w:val="Default"/>
        <w:spacing w:line="276" w:lineRule="auto"/>
        <w:ind w:left="576"/>
        <w:rPr>
          <w:rFonts w:asciiTheme="minorHAnsi" w:hAnsiTheme="minorHAnsi" w:cstheme="minorHAnsi"/>
          <w:sz w:val="22"/>
          <w:szCs w:val="22"/>
        </w:rPr>
      </w:pPr>
      <w:r w:rsidRPr="008F1EBF">
        <w:rPr>
          <w:rFonts w:asciiTheme="minorHAnsi" w:hAnsiTheme="minorHAnsi" w:cstheme="minorHAnsi"/>
          <w:sz w:val="22"/>
          <w:szCs w:val="22"/>
        </w:rPr>
        <w:t xml:space="preserve">8. The way accommodations are provided </w:t>
      </w:r>
      <w:r w:rsidR="006C0089" w:rsidRPr="008F1EBF">
        <w:rPr>
          <w:rFonts w:asciiTheme="minorHAnsi" w:hAnsiTheme="minorHAnsi" w:cstheme="minorHAnsi"/>
          <w:sz w:val="22"/>
          <w:szCs w:val="22"/>
        </w:rPr>
        <w:t>to</w:t>
      </w:r>
      <w:r w:rsidRPr="008F1EBF">
        <w:rPr>
          <w:rFonts w:asciiTheme="minorHAnsi" w:hAnsiTheme="minorHAnsi" w:cstheme="minorHAnsi"/>
          <w:sz w:val="22"/>
          <w:szCs w:val="22"/>
        </w:rPr>
        <w:t xml:space="preserve"> students who are seriously deficient in academic growth and proficiency. </w:t>
      </w:r>
    </w:p>
    <w:p w14:paraId="27469F1F" w14:textId="6FCA74C4" w:rsidR="00F814F9" w:rsidRPr="008F1EBF" w:rsidRDefault="006C0089" w:rsidP="004F627B">
      <w:pPr>
        <w:pStyle w:val="Default"/>
        <w:spacing w:line="276" w:lineRule="auto"/>
        <w:ind w:left="576"/>
        <w:rPr>
          <w:rFonts w:asciiTheme="minorHAnsi" w:hAnsiTheme="minorHAnsi" w:cstheme="minorHAnsi"/>
          <w:sz w:val="22"/>
          <w:szCs w:val="22"/>
        </w:rPr>
      </w:pPr>
      <w:r w:rsidRPr="008F1EBF">
        <w:rPr>
          <w:rFonts w:asciiTheme="minorHAnsi" w:hAnsiTheme="minorHAnsi" w:cstheme="minorHAnsi"/>
          <w:sz w:val="22"/>
          <w:szCs w:val="22"/>
        </w:rPr>
        <w:t>9</w:t>
      </w:r>
      <w:r w:rsidR="00F814F9" w:rsidRPr="008F1EBF">
        <w:rPr>
          <w:rFonts w:asciiTheme="minorHAnsi" w:hAnsiTheme="minorHAnsi" w:cstheme="minorHAnsi"/>
          <w:sz w:val="22"/>
          <w:szCs w:val="22"/>
        </w:rPr>
        <w:t xml:space="preserve">. The </w:t>
      </w:r>
      <w:r w:rsidR="006D1994" w:rsidRPr="008F1EBF">
        <w:rPr>
          <w:rFonts w:asciiTheme="minorHAnsi" w:hAnsiTheme="minorHAnsi" w:cstheme="minorHAnsi"/>
          <w:sz w:val="22"/>
          <w:szCs w:val="22"/>
        </w:rPr>
        <w:t>way</w:t>
      </w:r>
      <w:r w:rsidR="00F814F9" w:rsidRPr="008F1EBF">
        <w:rPr>
          <w:rFonts w:asciiTheme="minorHAnsi" w:hAnsiTheme="minorHAnsi" w:cstheme="minorHAnsi"/>
          <w:sz w:val="22"/>
          <w:szCs w:val="22"/>
        </w:rPr>
        <w:t xml:space="preserve"> student work is collected, recorded and evaluated. </w:t>
      </w:r>
    </w:p>
    <w:p w14:paraId="5B531E0F" w14:textId="696C81F7" w:rsidR="00F814F9" w:rsidRPr="008F1EBF" w:rsidRDefault="006C0089" w:rsidP="004F627B">
      <w:pPr>
        <w:pStyle w:val="Default"/>
        <w:spacing w:line="276" w:lineRule="auto"/>
        <w:ind w:left="576"/>
        <w:rPr>
          <w:rFonts w:asciiTheme="minorHAnsi" w:hAnsiTheme="minorHAnsi" w:cstheme="minorHAnsi"/>
          <w:sz w:val="22"/>
          <w:szCs w:val="22"/>
        </w:rPr>
      </w:pPr>
      <w:r w:rsidRPr="008F1EBF">
        <w:rPr>
          <w:rFonts w:asciiTheme="minorHAnsi" w:hAnsiTheme="minorHAnsi" w:cstheme="minorHAnsi"/>
          <w:sz w:val="22"/>
          <w:szCs w:val="22"/>
        </w:rPr>
        <w:t>10</w:t>
      </w:r>
      <w:r w:rsidR="00F814F9" w:rsidRPr="008F1EBF">
        <w:rPr>
          <w:rFonts w:asciiTheme="minorHAnsi" w:hAnsiTheme="minorHAnsi" w:cstheme="minorHAnsi"/>
          <w:sz w:val="22"/>
          <w:szCs w:val="22"/>
        </w:rPr>
        <w:t xml:space="preserve">. Tracking and record-keeping methods for attendance. </w:t>
      </w:r>
    </w:p>
    <w:p w14:paraId="1EB50F53" w14:textId="04F1F3E7" w:rsidR="00F814F9" w:rsidRPr="008F1EBF" w:rsidRDefault="00F814F9" w:rsidP="004F627B">
      <w:pPr>
        <w:pStyle w:val="Default"/>
        <w:spacing w:line="276" w:lineRule="auto"/>
        <w:ind w:left="576"/>
        <w:rPr>
          <w:rFonts w:asciiTheme="minorHAnsi" w:hAnsiTheme="minorHAnsi" w:cstheme="minorHAnsi"/>
          <w:sz w:val="22"/>
          <w:szCs w:val="22"/>
        </w:rPr>
      </w:pPr>
      <w:r w:rsidRPr="008F1EBF">
        <w:rPr>
          <w:rFonts w:asciiTheme="minorHAnsi" w:hAnsiTheme="minorHAnsi" w:cstheme="minorHAnsi"/>
          <w:sz w:val="22"/>
          <w:szCs w:val="22"/>
        </w:rPr>
        <w:t>1</w:t>
      </w:r>
      <w:r w:rsidR="006C0089" w:rsidRPr="008F1EBF">
        <w:rPr>
          <w:rFonts w:asciiTheme="minorHAnsi" w:hAnsiTheme="minorHAnsi" w:cstheme="minorHAnsi"/>
          <w:sz w:val="22"/>
          <w:szCs w:val="22"/>
        </w:rPr>
        <w:t>1</w:t>
      </w:r>
      <w:r w:rsidRPr="008F1EBF">
        <w:rPr>
          <w:rFonts w:asciiTheme="minorHAnsi" w:hAnsiTheme="minorHAnsi" w:cstheme="minorHAnsi"/>
          <w:sz w:val="22"/>
          <w:szCs w:val="22"/>
        </w:rPr>
        <w:t xml:space="preserve">. The approach for evaluating the continuous education plan and its implementation as well as using this feedback to drive continuous improvement. </w:t>
      </w:r>
    </w:p>
    <w:p w14:paraId="2319AFE2" w14:textId="39171AA2" w:rsidR="00F814F9" w:rsidRPr="008F1EBF" w:rsidRDefault="00F814F9" w:rsidP="00EC4472">
      <w:pPr>
        <w:pStyle w:val="Default"/>
        <w:spacing w:line="276" w:lineRule="auto"/>
        <w:rPr>
          <w:rFonts w:asciiTheme="minorHAnsi" w:hAnsiTheme="minorHAnsi" w:cstheme="minorHAnsi"/>
          <w:sz w:val="22"/>
          <w:szCs w:val="22"/>
        </w:rPr>
      </w:pPr>
      <w:r w:rsidRPr="008F1EBF">
        <w:rPr>
          <w:rFonts w:asciiTheme="minorHAnsi" w:hAnsiTheme="minorHAnsi" w:cstheme="minorHAnsi"/>
          <w:sz w:val="22"/>
          <w:szCs w:val="22"/>
        </w:rPr>
        <w:t xml:space="preserve">• The continuous education plan, including the balance between synchronous and asynchronous learning, should be consistent with the </w:t>
      </w:r>
      <w:r w:rsidR="006D1994" w:rsidRPr="008F1EBF">
        <w:rPr>
          <w:rFonts w:asciiTheme="minorHAnsi" w:hAnsiTheme="minorHAnsi" w:cstheme="minorHAnsi"/>
          <w:sz w:val="22"/>
          <w:szCs w:val="22"/>
        </w:rPr>
        <w:t>school</w:t>
      </w:r>
      <w:r w:rsidRPr="008F1EBF">
        <w:rPr>
          <w:rFonts w:asciiTheme="minorHAnsi" w:hAnsiTheme="minorHAnsi" w:cstheme="minorHAnsi"/>
          <w:sz w:val="22"/>
          <w:szCs w:val="22"/>
        </w:rPr>
        <w:t>’s educational philosophy</w:t>
      </w:r>
      <w:r w:rsidR="005C5DB2" w:rsidRPr="008F1EBF">
        <w:rPr>
          <w:rFonts w:asciiTheme="minorHAnsi" w:hAnsiTheme="minorHAnsi" w:cstheme="minorHAnsi"/>
          <w:sz w:val="22"/>
          <w:szCs w:val="22"/>
        </w:rPr>
        <w:t>, m</w:t>
      </w:r>
      <w:r w:rsidR="006D1994" w:rsidRPr="008F1EBF">
        <w:rPr>
          <w:rFonts w:asciiTheme="minorHAnsi" w:hAnsiTheme="minorHAnsi" w:cstheme="minorHAnsi"/>
          <w:sz w:val="22"/>
          <w:szCs w:val="22"/>
        </w:rPr>
        <w:t>ission and vision</w:t>
      </w:r>
      <w:r w:rsidRPr="008F1EBF">
        <w:rPr>
          <w:rFonts w:asciiTheme="minorHAnsi" w:hAnsiTheme="minorHAnsi" w:cstheme="minorHAnsi"/>
          <w:sz w:val="22"/>
          <w:szCs w:val="22"/>
        </w:rPr>
        <w:t xml:space="preserve"> and informed by the availability of technology among students, reasonable expectations for family involvement, age appropriateness, and feedback from families. </w:t>
      </w:r>
    </w:p>
    <w:p w14:paraId="303027FE" w14:textId="77777777" w:rsidR="008C6F31" w:rsidRPr="008F1EBF" w:rsidRDefault="008C6F31" w:rsidP="00F814F9">
      <w:pPr>
        <w:pStyle w:val="Default"/>
        <w:rPr>
          <w:rFonts w:asciiTheme="minorHAnsi" w:hAnsiTheme="minorHAnsi" w:cstheme="minorHAnsi"/>
          <w:sz w:val="22"/>
          <w:szCs w:val="22"/>
        </w:rPr>
      </w:pPr>
    </w:p>
    <w:p w14:paraId="0D838915" w14:textId="2EA910DE" w:rsidR="00EC4472" w:rsidRPr="008F1EBF" w:rsidRDefault="00F814F9" w:rsidP="00F814F9">
      <w:pPr>
        <w:pStyle w:val="Default"/>
        <w:rPr>
          <w:rFonts w:asciiTheme="minorHAnsi" w:hAnsiTheme="minorHAnsi" w:cstheme="minorHAnsi"/>
          <w:sz w:val="22"/>
          <w:szCs w:val="22"/>
        </w:rPr>
      </w:pPr>
      <w:r w:rsidRPr="008F1EBF">
        <w:rPr>
          <w:rFonts w:asciiTheme="minorHAnsi" w:hAnsiTheme="minorHAnsi" w:cstheme="minorHAnsi"/>
          <w:b/>
          <w:bCs/>
          <w:sz w:val="22"/>
          <w:szCs w:val="22"/>
        </w:rPr>
        <w:t>1.C: Feedback on Student Work</w:t>
      </w:r>
    </w:p>
    <w:p w14:paraId="0A2E9292" w14:textId="77777777" w:rsidR="00EC4472" w:rsidRPr="008F1EBF" w:rsidRDefault="00F814F9" w:rsidP="00EC4472">
      <w:pPr>
        <w:pStyle w:val="Default"/>
        <w:spacing w:line="276" w:lineRule="auto"/>
        <w:rPr>
          <w:rFonts w:asciiTheme="minorHAnsi" w:hAnsiTheme="minorHAnsi" w:cstheme="minorHAnsi"/>
          <w:bCs/>
          <w:i/>
          <w:sz w:val="22"/>
          <w:szCs w:val="22"/>
        </w:rPr>
      </w:pPr>
      <w:r w:rsidRPr="008F1EBF">
        <w:rPr>
          <w:rFonts w:asciiTheme="minorHAnsi" w:hAnsiTheme="minorHAnsi" w:cstheme="minorHAnsi"/>
          <w:bCs/>
          <w:i/>
          <w:sz w:val="22"/>
          <w:szCs w:val="22"/>
        </w:rPr>
        <w:t xml:space="preserve">Students and families should have a clear understanding of student progress toward defined learning objectives. </w:t>
      </w:r>
    </w:p>
    <w:p w14:paraId="37B99766" w14:textId="0E003E85" w:rsidR="00F814F9" w:rsidRPr="008F1EBF" w:rsidRDefault="00F814F9" w:rsidP="004F627B">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w:t>
      </w:r>
      <w:r w:rsidR="00634D66" w:rsidRPr="008F1EBF">
        <w:rPr>
          <w:rFonts w:asciiTheme="minorHAnsi" w:hAnsiTheme="minorHAnsi" w:cstheme="minorHAnsi"/>
          <w:sz w:val="22"/>
          <w:szCs w:val="22"/>
        </w:rPr>
        <w:t>Schools</w:t>
      </w:r>
      <w:r w:rsidRPr="008F1EBF">
        <w:rPr>
          <w:rFonts w:asciiTheme="minorHAnsi" w:hAnsiTheme="minorHAnsi" w:cstheme="minorHAnsi"/>
          <w:sz w:val="22"/>
          <w:szCs w:val="22"/>
        </w:rPr>
        <w:t xml:space="preserve"> should assess student work that is completed across all learning environments not only for completion but also for how well the student has mastered defined learning objectives. </w:t>
      </w:r>
    </w:p>
    <w:p w14:paraId="65F1EBE9" w14:textId="6FDB56CB" w:rsidR="00F814F9" w:rsidRPr="008F1EBF" w:rsidRDefault="00F814F9" w:rsidP="004F627B">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w:t>
      </w:r>
      <w:r w:rsidR="00634D66" w:rsidRPr="008F1EBF">
        <w:rPr>
          <w:rFonts w:asciiTheme="minorHAnsi" w:hAnsiTheme="minorHAnsi" w:cstheme="minorHAnsi"/>
          <w:sz w:val="22"/>
          <w:szCs w:val="22"/>
        </w:rPr>
        <w:t>Schools</w:t>
      </w:r>
      <w:r w:rsidRPr="008F1EBF">
        <w:rPr>
          <w:rFonts w:asciiTheme="minorHAnsi" w:hAnsiTheme="minorHAnsi" w:cstheme="minorHAnsi"/>
          <w:sz w:val="22"/>
          <w:szCs w:val="22"/>
        </w:rPr>
        <w:t xml:space="preserve"> should provide regular written feedback on student work to students and families </w:t>
      </w:r>
      <w:r w:rsidR="00384C8A" w:rsidRPr="008F1EBF">
        <w:rPr>
          <w:rFonts w:asciiTheme="minorHAnsi" w:hAnsiTheme="minorHAnsi" w:cstheme="minorHAnsi"/>
          <w:sz w:val="22"/>
          <w:szCs w:val="22"/>
        </w:rPr>
        <w:t xml:space="preserve">with timing </w:t>
      </w:r>
      <w:r w:rsidRPr="008F1EBF">
        <w:rPr>
          <w:rFonts w:asciiTheme="minorHAnsi" w:hAnsiTheme="minorHAnsi" w:cstheme="minorHAnsi"/>
          <w:sz w:val="22"/>
          <w:szCs w:val="22"/>
        </w:rPr>
        <w:t xml:space="preserve">that is consistent across all learning environments. </w:t>
      </w:r>
    </w:p>
    <w:p w14:paraId="2D0A1C29" w14:textId="363B2688" w:rsidR="002F6840" w:rsidRDefault="00F814F9" w:rsidP="00150AE8">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w:t>
      </w:r>
      <w:r w:rsidR="00634D66" w:rsidRPr="008F1EBF">
        <w:rPr>
          <w:rFonts w:asciiTheme="minorHAnsi" w:hAnsiTheme="minorHAnsi" w:cstheme="minorHAnsi"/>
          <w:sz w:val="22"/>
          <w:szCs w:val="22"/>
        </w:rPr>
        <w:t>Schools</w:t>
      </w:r>
      <w:r w:rsidRPr="008F1EBF">
        <w:rPr>
          <w:rFonts w:asciiTheme="minorHAnsi" w:hAnsiTheme="minorHAnsi" w:cstheme="minorHAnsi"/>
          <w:sz w:val="22"/>
          <w:szCs w:val="22"/>
        </w:rPr>
        <w:t xml:space="preserve"> should provide students and families with regular updates on overall student performance and progress. </w:t>
      </w:r>
    </w:p>
    <w:p w14:paraId="1641ED13" w14:textId="77777777" w:rsidR="00150AE8" w:rsidRPr="008F1EBF" w:rsidRDefault="00150AE8" w:rsidP="00150AE8">
      <w:pPr>
        <w:pStyle w:val="Default"/>
        <w:spacing w:line="276" w:lineRule="auto"/>
        <w:ind w:left="288"/>
        <w:rPr>
          <w:rFonts w:asciiTheme="minorHAnsi" w:hAnsiTheme="minorHAnsi" w:cstheme="minorHAnsi"/>
          <w:sz w:val="22"/>
          <w:szCs w:val="22"/>
        </w:rPr>
      </w:pPr>
    </w:p>
    <w:p w14:paraId="2861D119" w14:textId="0339DD01" w:rsidR="00F814F9" w:rsidRPr="008F1EBF" w:rsidRDefault="00F814F9" w:rsidP="00EC4472">
      <w:pPr>
        <w:pStyle w:val="Default"/>
        <w:spacing w:line="276" w:lineRule="auto"/>
        <w:rPr>
          <w:rFonts w:asciiTheme="minorHAnsi" w:hAnsiTheme="minorHAnsi" w:cstheme="minorHAnsi"/>
          <w:b/>
          <w:bCs/>
          <w:sz w:val="22"/>
          <w:szCs w:val="22"/>
        </w:rPr>
      </w:pPr>
      <w:r w:rsidRPr="008F1EBF">
        <w:rPr>
          <w:rFonts w:asciiTheme="minorHAnsi" w:hAnsiTheme="minorHAnsi" w:cstheme="minorHAnsi"/>
          <w:b/>
          <w:bCs/>
          <w:sz w:val="22"/>
          <w:szCs w:val="22"/>
        </w:rPr>
        <w:t>1.D: Student Attendance</w:t>
      </w:r>
    </w:p>
    <w:p w14:paraId="4B9F7476" w14:textId="77777777" w:rsidR="00F814F9" w:rsidRPr="008F1EBF" w:rsidRDefault="00F814F9" w:rsidP="00EC4472">
      <w:pPr>
        <w:pStyle w:val="Default"/>
        <w:spacing w:line="276" w:lineRule="auto"/>
        <w:rPr>
          <w:rFonts w:asciiTheme="minorHAnsi" w:hAnsiTheme="minorHAnsi" w:cstheme="minorHAnsi"/>
          <w:i/>
          <w:sz w:val="22"/>
          <w:szCs w:val="22"/>
        </w:rPr>
      </w:pPr>
      <w:r w:rsidRPr="008F1EBF">
        <w:rPr>
          <w:rFonts w:asciiTheme="minorHAnsi" w:hAnsiTheme="minorHAnsi" w:cstheme="minorHAnsi"/>
          <w:bCs/>
          <w:i/>
          <w:sz w:val="22"/>
          <w:szCs w:val="22"/>
        </w:rPr>
        <w:t xml:space="preserve">Attendance should, at minimum, be tracked daily for all students. </w:t>
      </w:r>
    </w:p>
    <w:p w14:paraId="3F43BE8A" w14:textId="586E7A44" w:rsidR="00F814F9" w:rsidRPr="008F1EBF" w:rsidRDefault="00F814F9" w:rsidP="004F627B">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w:t>
      </w:r>
      <w:r w:rsidR="00634D66" w:rsidRPr="008F1EBF">
        <w:rPr>
          <w:rFonts w:asciiTheme="minorHAnsi" w:hAnsiTheme="minorHAnsi" w:cstheme="minorHAnsi"/>
          <w:sz w:val="22"/>
          <w:szCs w:val="22"/>
        </w:rPr>
        <w:t>Schools</w:t>
      </w:r>
      <w:r w:rsidRPr="008F1EBF">
        <w:rPr>
          <w:rFonts w:asciiTheme="minorHAnsi" w:hAnsiTheme="minorHAnsi" w:cstheme="minorHAnsi"/>
          <w:sz w:val="22"/>
          <w:szCs w:val="22"/>
        </w:rPr>
        <w:t xml:space="preserve"> should have at </w:t>
      </w:r>
      <w:r w:rsidR="00384C8A" w:rsidRPr="008F1EBF">
        <w:rPr>
          <w:rFonts w:asciiTheme="minorHAnsi" w:hAnsiTheme="minorHAnsi" w:cstheme="minorHAnsi"/>
          <w:sz w:val="22"/>
          <w:szCs w:val="22"/>
        </w:rPr>
        <w:t>least</w:t>
      </w:r>
      <w:r w:rsidRPr="008F1EBF">
        <w:rPr>
          <w:rFonts w:asciiTheme="minorHAnsi" w:hAnsiTheme="minorHAnsi" w:cstheme="minorHAnsi"/>
          <w:sz w:val="22"/>
          <w:szCs w:val="22"/>
        </w:rPr>
        <w:t xml:space="preserve"> one touchpoint daily with every student. </w:t>
      </w:r>
    </w:p>
    <w:p w14:paraId="24F18EA6" w14:textId="590C7D70" w:rsidR="00F814F9" w:rsidRPr="008F1EBF" w:rsidRDefault="00F814F9" w:rsidP="004F627B">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w:t>
      </w:r>
      <w:r w:rsidR="00634D66" w:rsidRPr="008F1EBF">
        <w:rPr>
          <w:rFonts w:asciiTheme="minorHAnsi" w:hAnsiTheme="minorHAnsi" w:cstheme="minorHAnsi"/>
          <w:sz w:val="22"/>
          <w:szCs w:val="22"/>
        </w:rPr>
        <w:t>Schools</w:t>
      </w:r>
      <w:r w:rsidRPr="008F1EBF">
        <w:rPr>
          <w:rFonts w:asciiTheme="minorHAnsi" w:hAnsiTheme="minorHAnsi" w:cstheme="minorHAnsi"/>
          <w:sz w:val="22"/>
          <w:szCs w:val="22"/>
        </w:rPr>
        <w:t xml:space="preserve"> should track and record student attendance daily</w:t>
      </w:r>
      <w:r w:rsidR="007B0835" w:rsidRPr="008F1EBF">
        <w:rPr>
          <w:rFonts w:asciiTheme="minorHAnsi" w:hAnsiTheme="minorHAnsi" w:cstheme="minorHAnsi"/>
          <w:sz w:val="22"/>
          <w:szCs w:val="22"/>
        </w:rPr>
        <w:t xml:space="preserve"> as per state requirements</w:t>
      </w:r>
      <w:r w:rsidR="005407BC" w:rsidRPr="008F1EBF">
        <w:rPr>
          <w:rFonts w:asciiTheme="minorHAnsi" w:hAnsiTheme="minorHAnsi" w:cstheme="minorHAnsi"/>
          <w:sz w:val="22"/>
          <w:szCs w:val="22"/>
        </w:rPr>
        <w:t>.</w:t>
      </w:r>
      <w:r w:rsidR="007B0835" w:rsidRPr="008F1EBF">
        <w:rPr>
          <w:rFonts w:asciiTheme="minorHAnsi" w:hAnsiTheme="minorHAnsi" w:cstheme="minorHAnsi"/>
          <w:sz w:val="22"/>
          <w:szCs w:val="22"/>
        </w:rPr>
        <w:t xml:space="preserve"> </w:t>
      </w:r>
    </w:p>
    <w:p w14:paraId="61FA39F7" w14:textId="5D5989B4" w:rsidR="00F814F9" w:rsidRPr="008F1EBF" w:rsidRDefault="00F814F9" w:rsidP="004F627B">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w:t>
      </w:r>
      <w:r w:rsidR="00634D66" w:rsidRPr="008F1EBF">
        <w:rPr>
          <w:rFonts w:asciiTheme="minorHAnsi" w:hAnsiTheme="minorHAnsi" w:cstheme="minorHAnsi"/>
          <w:sz w:val="22"/>
          <w:szCs w:val="22"/>
        </w:rPr>
        <w:t>Schools</w:t>
      </w:r>
      <w:r w:rsidRPr="008F1EBF">
        <w:rPr>
          <w:rFonts w:asciiTheme="minorHAnsi" w:hAnsiTheme="minorHAnsi" w:cstheme="minorHAnsi"/>
          <w:sz w:val="22"/>
          <w:szCs w:val="22"/>
        </w:rPr>
        <w:t xml:space="preserve"> may also have other methods for documenting period-based attendance or student engagement and should communicate those expectations to families and caregivers. </w:t>
      </w:r>
    </w:p>
    <w:p w14:paraId="708C7BF7" w14:textId="77777777" w:rsidR="002F6840" w:rsidRPr="00FC58A8" w:rsidRDefault="002F6840" w:rsidP="00EC4472">
      <w:pPr>
        <w:pStyle w:val="Default"/>
        <w:spacing w:line="276" w:lineRule="auto"/>
        <w:rPr>
          <w:b/>
          <w:bCs/>
          <w:sz w:val="23"/>
          <w:szCs w:val="23"/>
        </w:rPr>
      </w:pPr>
    </w:p>
    <w:p w14:paraId="48EFF84E" w14:textId="7D3B7BF7" w:rsidR="00EC4472" w:rsidRPr="00941ABF" w:rsidRDefault="00F814F9" w:rsidP="00150AE8">
      <w:pPr>
        <w:pStyle w:val="Default"/>
        <w:shd w:val="clear" w:color="auto" w:fill="9B3F4A"/>
        <w:rPr>
          <w:b/>
          <w:bCs/>
          <w:color w:val="FFFFFF" w:themeColor="background1"/>
        </w:rPr>
      </w:pPr>
      <w:r w:rsidRPr="00941ABF">
        <w:rPr>
          <w:b/>
          <w:bCs/>
          <w:color w:val="FFFFFF" w:themeColor="background1"/>
        </w:rPr>
        <w:t xml:space="preserve">Pillar Two: Equity and Access </w:t>
      </w:r>
    </w:p>
    <w:p w14:paraId="0CDBF6F5" w14:textId="6AB6DFAA" w:rsidR="00F814F9" w:rsidRPr="008F1EBF" w:rsidRDefault="00F814F9" w:rsidP="00EC4472">
      <w:pPr>
        <w:pStyle w:val="Default"/>
        <w:spacing w:line="276" w:lineRule="auto"/>
        <w:rPr>
          <w:rFonts w:asciiTheme="minorHAnsi" w:hAnsiTheme="minorHAnsi" w:cstheme="minorHAnsi"/>
          <w:b/>
          <w:bCs/>
          <w:sz w:val="22"/>
          <w:szCs w:val="22"/>
        </w:rPr>
      </w:pPr>
      <w:r w:rsidRPr="008F1EBF">
        <w:rPr>
          <w:rFonts w:asciiTheme="minorHAnsi" w:hAnsiTheme="minorHAnsi" w:cstheme="minorHAnsi"/>
          <w:b/>
          <w:bCs/>
          <w:sz w:val="22"/>
          <w:szCs w:val="22"/>
        </w:rPr>
        <w:t>2.A: Whole Student Supports</w:t>
      </w:r>
    </w:p>
    <w:p w14:paraId="6D9DBE23" w14:textId="57014D16" w:rsidR="00F814F9" w:rsidRPr="007E3213" w:rsidRDefault="00F814F9" w:rsidP="00EC4472">
      <w:pPr>
        <w:pStyle w:val="Default"/>
        <w:spacing w:line="276" w:lineRule="auto"/>
        <w:rPr>
          <w:rFonts w:asciiTheme="minorHAnsi" w:hAnsiTheme="minorHAnsi" w:cstheme="minorHAnsi"/>
          <w:i/>
          <w:sz w:val="22"/>
          <w:szCs w:val="22"/>
        </w:rPr>
      </w:pPr>
      <w:r w:rsidRPr="007E3213">
        <w:rPr>
          <w:rFonts w:asciiTheme="minorHAnsi" w:hAnsiTheme="minorHAnsi" w:cstheme="minorHAnsi"/>
          <w:bCs/>
          <w:i/>
          <w:sz w:val="22"/>
          <w:szCs w:val="22"/>
        </w:rPr>
        <w:t xml:space="preserve">Addressing the needs of the whole student is essential for effective learning and remains an important function of </w:t>
      </w:r>
      <w:r w:rsidR="008610B1" w:rsidRPr="007E3213">
        <w:rPr>
          <w:rFonts w:asciiTheme="minorHAnsi" w:hAnsiTheme="minorHAnsi" w:cstheme="minorHAnsi"/>
          <w:bCs/>
          <w:i/>
          <w:sz w:val="22"/>
          <w:szCs w:val="22"/>
        </w:rPr>
        <w:t>s</w:t>
      </w:r>
      <w:r w:rsidR="00634D66" w:rsidRPr="007E3213">
        <w:rPr>
          <w:rFonts w:asciiTheme="minorHAnsi" w:hAnsiTheme="minorHAnsi" w:cstheme="minorHAnsi"/>
          <w:bCs/>
          <w:i/>
          <w:sz w:val="22"/>
          <w:szCs w:val="22"/>
        </w:rPr>
        <w:t>chools</w:t>
      </w:r>
      <w:r w:rsidRPr="007E3213">
        <w:rPr>
          <w:rFonts w:asciiTheme="minorHAnsi" w:hAnsiTheme="minorHAnsi" w:cstheme="minorHAnsi"/>
          <w:bCs/>
          <w:i/>
          <w:sz w:val="22"/>
          <w:szCs w:val="22"/>
        </w:rPr>
        <w:t xml:space="preserve">, now more than ever. </w:t>
      </w:r>
    </w:p>
    <w:p w14:paraId="57943A34" w14:textId="587C1A99" w:rsidR="00F814F9" w:rsidRPr="008F1EBF" w:rsidRDefault="00F814F9" w:rsidP="008F63F0">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w:t>
      </w:r>
      <w:r w:rsidR="00634D66" w:rsidRPr="008F1EBF">
        <w:rPr>
          <w:rFonts w:asciiTheme="minorHAnsi" w:hAnsiTheme="minorHAnsi" w:cstheme="minorHAnsi"/>
          <w:sz w:val="22"/>
          <w:szCs w:val="22"/>
        </w:rPr>
        <w:t>Schools</w:t>
      </w:r>
      <w:r w:rsidRPr="008F1EBF">
        <w:rPr>
          <w:rFonts w:asciiTheme="minorHAnsi" w:hAnsiTheme="minorHAnsi" w:cstheme="minorHAnsi"/>
          <w:sz w:val="22"/>
          <w:szCs w:val="22"/>
        </w:rPr>
        <w:t xml:space="preserve"> should ensure continuous access to </w:t>
      </w:r>
      <w:hyperlink r:id="rId30" w:history="1">
        <w:r w:rsidRPr="008F1EBF">
          <w:rPr>
            <w:rStyle w:val="Hyperlink"/>
            <w:rFonts w:asciiTheme="minorHAnsi" w:hAnsiTheme="minorHAnsi" w:cstheme="minorHAnsi"/>
            <w:sz w:val="22"/>
            <w:szCs w:val="22"/>
          </w:rPr>
          <w:t>nutritious food</w:t>
        </w:r>
      </w:hyperlink>
      <w:r w:rsidRPr="008F1EBF">
        <w:rPr>
          <w:rFonts w:asciiTheme="minorHAnsi" w:hAnsiTheme="minorHAnsi" w:cstheme="minorHAnsi"/>
          <w:sz w:val="22"/>
          <w:szCs w:val="22"/>
        </w:rPr>
        <w:t xml:space="preserve"> for all qualifying students regardless of their learning environment</w:t>
      </w:r>
      <w:r w:rsidR="00131AD5" w:rsidRPr="008F1EBF">
        <w:rPr>
          <w:rFonts w:asciiTheme="minorHAnsi" w:hAnsiTheme="minorHAnsi" w:cstheme="minorHAnsi"/>
          <w:sz w:val="22"/>
          <w:szCs w:val="22"/>
        </w:rPr>
        <w:t xml:space="preserve"> </w:t>
      </w:r>
      <w:r w:rsidR="008F63F0" w:rsidRPr="008F1EBF">
        <w:rPr>
          <w:rFonts w:asciiTheme="minorHAnsi" w:hAnsiTheme="minorHAnsi" w:cstheme="minorHAnsi"/>
          <w:sz w:val="22"/>
          <w:szCs w:val="22"/>
        </w:rPr>
        <w:t>(</w:t>
      </w:r>
      <w:r w:rsidR="00131AD5" w:rsidRPr="008F1EBF">
        <w:rPr>
          <w:rFonts w:asciiTheme="minorHAnsi" w:hAnsiTheme="minorHAnsi" w:cstheme="minorHAnsi"/>
          <w:sz w:val="22"/>
          <w:szCs w:val="22"/>
        </w:rPr>
        <w:t>e.g., in school, at home, etc</w:t>
      </w:r>
      <w:r w:rsidR="00F25C3A" w:rsidRPr="008F1EBF">
        <w:rPr>
          <w:rFonts w:asciiTheme="minorHAnsi" w:hAnsiTheme="minorHAnsi" w:cstheme="minorHAnsi"/>
          <w:sz w:val="22"/>
          <w:szCs w:val="22"/>
        </w:rPr>
        <w:t>.</w:t>
      </w:r>
      <w:r w:rsidR="008F63F0" w:rsidRPr="008F1EBF">
        <w:rPr>
          <w:rFonts w:asciiTheme="minorHAnsi" w:hAnsiTheme="minorHAnsi" w:cstheme="minorHAnsi"/>
          <w:sz w:val="22"/>
          <w:szCs w:val="22"/>
        </w:rPr>
        <w:t>)</w:t>
      </w:r>
      <w:r w:rsidR="00F25C3A" w:rsidRPr="008F1EBF">
        <w:rPr>
          <w:rFonts w:asciiTheme="minorHAnsi" w:hAnsiTheme="minorHAnsi" w:cstheme="minorHAnsi"/>
          <w:sz w:val="22"/>
          <w:szCs w:val="22"/>
        </w:rPr>
        <w:t xml:space="preserve"> </w:t>
      </w:r>
    </w:p>
    <w:p w14:paraId="6C89AF89" w14:textId="32CF7C8A" w:rsidR="00F814F9" w:rsidRPr="008F1EBF" w:rsidRDefault="00F814F9" w:rsidP="004F627B">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w:t>
      </w:r>
      <w:r w:rsidR="00634D66" w:rsidRPr="008F1EBF">
        <w:rPr>
          <w:rFonts w:asciiTheme="minorHAnsi" w:hAnsiTheme="minorHAnsi" w:cstheme="minorHAnsi"/>
          <w:sz w:val="22"/>
          <w:szCs w:val="22"/>
        </w:rPr>
        <w:t>Schools</w:t>
      </w:r>
      <w:r w:rsidRPr="008F1EBF">
        <w:rPr>
          <w:rFonts w:asciiTheme="minorHAnsi" w:hAnsiTheme="minorHAnsi" w:cstheme="minorHAnsi"/>
          <w:sz w:val="22"/>
          <w:szCs w:val="22"/>
        </w:rPr>
        <w:t xml:space="preserve"> should build positive school climates and provide </w:t>
      </w:r>
      <w:hyperlink r:id="rId31" w:history="1">
        <w:r w:rsidRPr="008F1EBF">
          <w:rPr>
            <w:rStyle w:val="Hyperlink"/>
            <w:rFonts w:asciiTheme="minorHAnsi" w:hAnsiTheme="minorHAnsi" w:cstheme="minorHAnsi"/>
            <w:sz w:val="22"/>
            <w:szCs w:val="22"/>
          </w:rPr>
          <w:t>trauma-informed, social-emotional supports</w:t>
        </w:r>
      </w:hyperlink>
      <w:r w:rsidRPr="008F1EBF">
        <w:rPr>
          <w:rFonts w:asciiTheme="minorHAnsi" w:hAnsiTheme="minorHAnsi" w:cstheme="minorHAnsi"/>
          <w:sz w:val="22"/>
          <w:szCs w:val="22"/>
        </w:rPr>
        <w:t xml:space="preserve"> across remote and in-person learning environments for both students and staff to foster connection and belonging across every school community. </w:t>
      </w:r>
    </w:p>
    <w:p w14:paraId="79200204" w14:textId="298B42ED" w:rsidR="00F814F9" w:rsidRPr="008F1EBF" w:rsidRDefault="00F814F9" w:rsidP="004F627B">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w:t>
      </w:r>
      <w:r w:rsidR="00634D66" w:rsidRPr="008F1EBF">
        <w:rPr>
          <w:rFonts w:asciiTheme="minorHAnsi" w:hAnsiTheme="minorHAnsi" w:cstheme="minorHAnsi"/>
          <w:sz w:val="22"/>
          <w:szCs w:val="22"/>
        </w:rPr>
        <w:t>Schools</w:t>
      </w:r>
      <w:r w:rsidRPr="008F1EBF">
        <w:rPr>
          <w:rFonts w:asciiTheme="minorHAnsi" w:hAnsiTheme="minorHAnsi" w:cstheme="minorHAnsi"/>
          <w:sz w:val="22"/>
          <w:szCs w:val="22"/>
        </w:rPr>
        <w:t xml:space="preserve"> should continue to identify, refer and monitor students with mental health and other non-academic support needs across all learning environments. </w:t>
      </w:r>
    </w:p>
    <w:p w14:paraId="3B4979D8" w14:textId="7EACDE84" w:rsidR="003809D6" w:rsidRPr="008F1EBF" w:rsidRDefault="00F814F9" w:rsidP="003809D6">
      <w:pPr>
        <w:pStyle w:val="Default"/>
        <w:spacing w:line="276" w:lineRule="auto"/>
        <w:ind w:left="288"/>
        <w:rPr>
          <w:rFonts w:asciiTheme="minorHAnsi" w:hAnsiTheme="minorHAnsi" w:cstheme="minorHAnsi"/>
          <w:sz w:val="22"/>
          <w:szCs w:val="22"/>
        </w:rPr>
      </w:pPr>
      <w:bookmarkStart w:id="0" w:name="_Hlk45114288"/>
      <w:r w:rsidRPr="008F1EBF">
        <w:rPr>
          <w:rFonts w:asciiTheme="minorHAnsi" w:hAnsiTheme="minorHAnsi" w:cstheme="minorHAnsi"/>
          <w:sz w:val="22"/>
          <w:szCs w:val="22"/>
        </w:rPr>
        <w:t xml:space="preserve">• </w:t>
      </w:r>
      <w:r w:rsidR="00634D66" w:rsidRPr="008F1EBF">
        <w:rPr>
          <w:rFonts w:asciiTheme="minorHAnsi" w:hAnsiTheme="minorHAnsi" w:cstheme="minorHAnsi"/>
          <w:sz w:val="22"/>
          <w:szCs w:val="22"/>
        </w:rPr>
        <w:t>Schools</w:t>
      </w:r>
      <w:r w:rsidRPr="008F1EBF">
        <w:rPr>
          <w:rFonts w:asciiTheme="minorHAnsi" w:hAnsiTheme="minorHAnsi" w:cstheme="minorHAnsi"/>
          <w:sz w:val="22"/>
          <w:szCs w:val="22"/>
        </w:rPr>
        <w:t xml:space="preserve"> </w:t>
      </w:r>
      <w:bookmarkEnd w:id="0"/>
      <w:r w:rsidRPr="008F1EBF">
        <w:rPr>
          <w:rFonts w:asciiTheme="minorHAnsi" w:hAnsiTheme="minorHAnsi" w:cstheme="minorHAnsi"/>
          <w:sz w:val="22"/>
          <w:szCs w:val="22"/>
        </w:rPr>
        <w:t xml:space="preserve">should review and update their student support policies as needed, including those pertaining to </w:t>
      </w:r>
      <w:hyperlink r:id="rId32" w:history="1">
        <w:r w:rsidRPr="008F1EBF">
          <w:rPr>
            <w:rStyle w:val="Hyperlink"/>
            <w:rFonts w:asciiTheme="minorHAnsi" w:hAnsiTheme="minorHAnsi" w:cstheme="minorHAnsi"/>
            <w:sz w:val="22"/>
            <w:szCs w:val="22"/>
          </w:rPr>
          <w:t>suicide awareness and prevention</w:t>
        </w:r>
      </w:hyperlink>
      <w:r w:rsidRPr="008F1EBF">
        <w:rPr>
          <w:rFonts w:asciiTheme="minorHAnsi" w:hAnsiTheme="minorHAnsi" w:cstheme="minorHAnsi"/>
          <w:sz w:val="22"/>
          <w:szCs w:val="22"/>
        </w:rPr>
        <w:t>, sexual harassment</w:t>
      </w:r>
      <w:hyperlink r:id="rId33" w:history="1">
        <w:r w:rsidRPr="008F1EBF">
          <w:rPr>
            <w:rStyle w:val="Hyperlink"/>
            <w:rFonts w:asciiTheme="minorHAnsi" w:hAnsiTheme="minorHAnsi" w:cstheme="minorHAnsi"/>
            <w:sz w:val="22"/>
            <w:szCs w:val="22"/>
          </w:rPr>
          <w:t>,</w:t>
        </w:r>
        <w:r w:rsidR="000F2475" w:rsidRPr="008F1EBF">
          <w:rPr>
            <w:rStyle w:val="Hyperlink"/>
            <w:rFonts w:asciiTheme="minorHAnsi" w:hAnsiTheme="minorHAnsi" w:cstheme="minorHAnsi"/>
            <w:sz w:val="22"/>
            <w:szCs w:val="22"/>
          </w:rPr>
          <w:t xml:space="preserve"> </w:t>
        </w:r>
        <w:r w:rsidRPr="008F1EBF">
          <w:rPr>
            <w:rStyle w:val="Hyperlink"/>
            <w:rFonts w:asciiTheme="minorHAnsi" w:hAnsiTheme="minorHAnsi" w:cstheme="minorHAnsi"/>
            <w:sz w:val="22"/>
            <w:szCs w:val="22"/>
          </w:rPr>
          <w:t>prevention of sexual abuse</w:t>
        </w:r>
      </w:hyperlink>
      <w:r w:rsidRPr="008F1EBF">
        <w:rPr>
          <w:rFonts w:asciiTheme="minorHAnsi" w:hAnsiTheme="minorHAnsi" w:cstheme="minorHAnsi"/>
          <w:sz w:val="22"/>
          <w:szCs w:val="22"/>
        </w:rPr>
        <w:t xml:space="preserve"> by school staff, </w:t>
      </w:r>
      <w:hyperlink r:id="rId34" w:history="1">
        <w:r w:rsidRPr="008F1EBF">
          <w:rPr>
            <w:rStyle w:val="Hyperlink"/>
            <w:rFonts w:asciiTheme="minorHAnsi" w:hAnsiTheme="minorHAnsi" w:cstheme="minorHAnsi"/>
            <w:sz w:val="22"/>
            <w:szCs w:val="22"/>
          </w:rPr>
          <w:t>discipline</w:t>
        </w:r>
      </w:hyperlink>
      <w:r w:rsidRPr="008F1EBF">
        <w:rPr>
          <w:rFonts w:asciiTheme="minorHAnsi" w:hAnsiTheme="minorHAnsi" w:cstheme="minorHAnsi"/>
          <w:sz w:val="22"/>
          <w:szCs w:val="22"/>
        </w:rPr>
        <w:t xml:space="preserve">, </w:t>
      </w:r>
      <w:hyperlink r:id="rId35" w:history="1">
        <w:r w:rsidRPr="008F1EBF">
          <w:rPr>
            <w:rStyle w:val="Hyperlink"/>
            <w:rFonts w:asciiTheme="minorHAnsi" w:hAnsiTheme="minorHAnsi" w:cstheme="minorHAnsi"/>
            <w:sz w:val="22"/>
            <w:szCs w:val="22"/>
          </w:rPr>
          <w:t>antibullying</w:t>
        </w:r>
      </w:hyperlink>
      <w:r w:rsidRPr="008F1EBF">
        <w:rPr>
          <w:rFonts w:asciiTheme="minorHAnsi" w:hAnsiTheme="minorHAnsi" w:cstheme="minorHAnsi"/>
          <w:sz w:val="22"/>
          <w:szCs w:val="22"/>
        </w:rPr>
        <w:t xml:space="preserve">, and </w:t>
      </w:r>
      <w:hyperlink r:id="rId36" w:history="1">
        <w:r w:rsidRPr="008F1EBF">
          <w:rPr>
            <w:rStyle w:val="Hyperlink"/>
            <w:rFonts w:asciiTheme="minorHAnsi" w:hAnsiTheme="minorHAnsi" w:cstheme="minorHAnsi"/>
            <w:sz w:val="22"/>
            <w:szCs w:val="22"/>
          </w:rPr>
          <w:t>mandated reporter requirements</w:t>
        </w:r>
      </w:hyperlink>
      <w:r w:rsidRPr="008F1EBF">
        <w:rPr>
          <w:rFonts w:asciiTheme="minorHAnsi" w:hAnsiTheme="minorHAnsi" w:cstheme="minorHAnsi"/>
          <w:sz w:val="22"/>
          <w:szCs w:val="22"/>
        </w:rPr>
        <w:t xml:space="preserve"> to ensure applicability across all learning environments. These policies should be publicly available, easily searchable, and in a user-friendly format.</w:t>
      </w:r>
    </w:p>
    <w:p w14:paraId="48E167DC" w14:textId="0FBB56EA" w:rsidR="00E07234" w:rsidRPr="008F1EBF" w:rsidRDefault="00E07234" w:rsidP="00E07234">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Schools should maintain a close working relationship with and seek advice from both the </w:t>
      </w:r>
      <w:hyperlink r:id="rId37" w:history="1">
        <w:r w:rsidRPr="008F1EBF">
          <w:rPr>
            <w:rStyle w:val="Hyperlink"/>
            <w:rFonts w:asciiTheme="minorHAnsi" w:hAnsiTheme="minorHAnsi" w:cstheme="minorHAnsi"/>
            <w:sz w:val="22"/>
            <w:szCs w:val="22"/>
          </w:rPr>
          <w:t>School Nurse and the School Health Advisor.</w:t>
        </w:r>
      </w:hyperlink>
    </w:p>
    <w:p w14:paraId="2F28919B" w14:textId="77777777" w:rsidR="00F814F9" w:rsidRPr="008F1EBF" w:rsidRDefault="00F814F9" w:rsidP="00EC4472">
      <w:pPr>
        <w:pStyle w:val="Default"/>
        <w:spacing w:line="276" w:lineRule="auto"/>
        <w:rPr>
          <w:rFonts w:asciiTheme="minorHAnsi" w:hAnsiTheme="minorHAnsi" w:cstheme="minorHAnsi"/>
          <w:sz w:val="22"/>
          <w:szCs w:val="22"/>
        </w:rPr>
      </w:pPr>
    </w:p>
    <w:p w14:paraId="77AB6767" w14:textId="063427F5" w:rsidR="00F814F9" w:rsidRPr="008F1EBF" w:rsidRDefault="00F814F9" w:rsidP="00EC4472">
      <w:pPr>
        <w:pStyle w:val="Default"/>
        <w:spacing w:line="276" w:lineRule="auto"/>
        <w:rPr>
          <w:rFonts w:asciiTheme="minorHAnsi" w:hAnsiTheme="minorHAnsi" w:cstheme="minorHAnsi"/>
          <w:b/>
          <w:bCs/>
          <w:sz w:val="22"/>
          <w:szCs w:val="22"/>
        </w:rPr>
      </w:pPr>
      <w:r w:rsidRPr="008F1EBF">
        <w:rPr>
          <w:rFonts w:asciiTheme="minorHAnsi" w:hAnsiTheme="minorHAnsi" w:cstheme="minorHAnsi"/>
          <w:b/>
          <w:bCs/>
          <w:sz w:val="22"/>
          <w:szCs w:val="22"/>
        </w:rPr>
        <w:t>2.B: Students with Disabilities</w:t>
      </w:r>
    </w:p>
    <w:p w14:paraId="05AAC0A0" w14:textId="77777777" w:rsidR="00F814F9" w:rsidRPr="008F1EBF" w:rsidRDefault="00F814F9" w:rsidP="00EC4472">
      <w:pPr>
        <w:pStyle w:val="Default"/>
        <w:spacing w:line="276" w:lineRule="auto"/>
        <w:rPr>
          <w:rFonts w:asciiTheme="minorHAnsi" w:hAnsiTheme="minorHAnsi" w:cstheme="minorHAnsi"/>
          <w:bCs/>
          <w:i/>
          <w:sz w:val="22"/>
          <w:szCs w:val="22"/>
        </w:rPr>
      </w:pPr>
      <w:r w:rsidRPr="008F1EBF">
        <w:rPr>
          <w:rFonts w:asciiTheme="minorHAnsi" w:hAnsiTheme="minorHAnsi" w:cstheme="minorHAnsi"/>
          <w:bCs/>
          <w:i/>
          <w:sz w:val="22"/>
          <w:szCs w:val="22"/>
        </w:rPr>
        <w:t>Students with disabilities retain all rights consistent with the law and should have their unique instructional and related-service needs met.</w:t>
      </w:r>
    </w:p>
    <w:p w14:paraId="02AC6450" w14:textId="6625CA69" w:rsidR="00F814F9" w:rsidRPr="008F1EBF" w:rsidRDefault="00F814F9" w:rsidP="004F627B">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Within the first two weeks of the school year, </w:t>
      </w:r>
      <w:hyperlink r:id="rId38" w:history="1">
        <w:r w:rsidR="008D0676" w:rsidRPr="008F1EBF">
          <w:rPr>
            <w:rStyle w:val="Hyperlink"/>
            <w:rFonts w:asciiTheme="minorHAnsi" w:hAnsiTheme="minorHAnsi" w:cstheme="minorHAnsi"/>
            <w:sz w:val="22"/>
            <w:szCs w:val="22"/>
          </w:rPr>
          <w:t>s</w:t>
        </w:r>
        <w:r w:rsidR="00634D66" w:rsidRPr="008F1EBF">
          <w:rPr>
            <w:rStyle w:val="Hyperlink"/>
            <w:rFonts w:asciiTheme="minorHAnsi" w:hAnsiTheme="minorHAnsi" w:cstheme="minorHAnsi"/>
            <w:sz w:val="22"/>
            <w:szCs w:val="22"/>
          </w:rPr>
          <w:t>chools</w:t>
        </w:r>
        <w:r w:rsidRPr="008F1EBF">
          <w:rPr>
            <w:rStyle w:val="Hyperlink"/>
            <w:rFonts w:asciiTheme="minorHAnsi" w:hAnsiTheme="minorHAnsi" w:cstheme="minorHAnsi"/>
            <w:sz w:val="22"/>
            <w:szCs w:val="22"/>
          </w:rPr>
          <w:t xml:space="preserve"> should plan for and communicate to families about how they will shift resources, policies and practices to ensure continuity across remote and in-person learning environments in referring, evaluating, identifying and supporting students with disabilities while complying with Individuals with Disabilities Education Act</w:t>
        </w:r>
      </w:hyperlink>
      <w:r w:rsidRPr="008F1EBF">
        <w:rPr>
          <w:rFonts w:asciiTheme="minorHAnsi" w:hAnsiTheme="minorHAnsi" w:cstheme="minorHAnsi"/>
          <w:sz w:val="22"/>
          <w:szCs w:val="22"/>
        </w:rPr>
        <w:t xml:space="preserve"> (</w:t>
      </w:r>
      <w:hyperlink r:id="rId39" w:history="1">
        <w:r w:rsidRPr="008F1EBF">
          <w:rPr>
            <w:rStyle w:val="Hyperlink"/>
            <w:rFonts w:asciiTheme="minorHAnsi" w:hAnsiTheme="minorHAnsi" w:cstheme="minorHAnsi"/>
            <w:sz w:val="22"/>
            <w:szCs w:val="22"/>
          </w:rPr>
          <w:t>IDEA</w:t>
        </w:r>
      </w:hyperlink>
      <w:r w:rsidRPr="008F1EBF">
        <w:rPr>
          <w:rFonts w:asciiTheme="minorHAnsi" w:hAnsiTheme="minorHAnsi" w:cstheme="minorHAnsi"/>
          <w:sz w:val="22"/>
          <w:szCs w:val="22"/>
        </w:rPr>
        <w:t xml:space="preserve">) and </w:t>
      </w:r>
      <w:hyperlink r:id="rId40" w:history="1">
        <w:r w:rsidR="008645B6" w:rsidRPr="008F1EBF">
          <w:rPr>
            <w:rStyle w:val="Hyperlink"/>
            <w:rFonts w:asciiTheme="minorHAnsi" w:hAnsiTheme="minorHAnsi" w:cstheme="minorHAnsi"/>
            <w:sz w:val="22"/>
            <w:szCs w:val="22"/>
          </w:rPr>
          <w:t>MUSER</w:t>
        </w:r>
      </w:hyperlink>
      <w:r w:rsidR="002C08DB" w:rsidRPr="008F1EBF">
        <w:rPr>
          <w:rFonts w:asciiTheme="minorHAnsi" w:hAnsiTheme="minorHAnsi" w:cstheme="minorHAnsi"/>
          <w:sz w:val="22"/>
          <w:szCs w:val="22"/>
        </w:rPr>
        <w:t xml:space="preserve"> (</w:t>
      </w:r>
      <w:r w:rsidR="008A4C48" w:rsidRPr="008F1EBF">
        <w:rPr>
          <w:rFonts w:asciiTheme="minorHAnsi" w:hAnsiTheme="minorHAnsi" w:cstheme="minorHAnsi"/>
          <w:sz w:val="22"/>
          <w:szCs w:val="22"/>
        </w:rPr>
        <w:t>Maine Unified Special Education Regulation)</w:t>
      </w:r>
      <w:r w:rsidRPr="008F1EBF">
        <w:rPr>
          <w:rFonts w:asciiTheme="minorHAnsi" w:hAnsiTheme="minorHAnsi" w:cstheme="minorHAnsi"/>
          <w:sz w:val="22"/>
          <w:szCs w:val="22"/>
        </w:rPr>
        <w:t xml:space="preserve">. </w:t>
      </w:r>
    </w:p>
    <w:p w14:paraId="2A910EA8" w14:textId="64027257" w:rsidR="00F814F9" w:rsidRPr="008F1EBF" w:rsidRDefault="00F814F9" w:rsidP="004F627B">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w:t>
      </w:r>
      <w:r w:rsidR="00634D66" w:rsidRPr="008F1EBF">
        <w:rPr>
          <w:rFonts w:asciiTheme="minorHAnsi" w:hAnsiTheme="minorHAnsi" w:cstheme="minorHAnsi"/>
          <w:sz w:val="22"/>
          <w:szCs w:val="22"/>
        </w:rPr>
        <w:t>Schools</w:t>
      </w:r>
      <w:r w:rsidRPr="008F1EBF">
        <w:rPr>
          <w:rFonts w:asciiTheme="minorHAnsi" w:hAnsiTheme="minorHAnsi" w:cstheme="minorHAnsi"/>
          <w:sz w:val="22"/>
          <w:szCs w:val="22"/>
        </w:rPr>
        <w:t xml:space="preserve"> should partner with each student’s family and use data to develop or amend and execute </w:t>
      </w:r>
      <w:hyperlink r:id="rId41" w:history="1">
        <w:r w:rsidRPr="008F1EBF">
          <w:rPr>
            <w:rStyle w:val="Hyperlink"/>
            <w:rFonts w:asciiTheme="minorHAnsi" w:hAnsiTheme="minorHAnsi" w:cstheme="minorHAnsi"/>
            <w:sz w:val="22"/>
            <w:szCs w:val="22"/>
          </w:rPr>
          <w:t>individualized education programs</w:t>
        </w:r>
      </w:hyperlink>
      <w:r w:rsidRPr="008F1EBF">
        <w:rPr>
          <w:rFonts w:asciiTheme="minorHAnsi" w:hAnsiTheme="minorHAnsi" w:cstheme="minorHAnsi"/>
          <w:sz w:val="22"/>
          <w:szCs w:val="22"/>
        </w:rPr>
        <w:t xml:space="preserve"> (IEPs), as appropriate, </w:t>
      </w:r>
      <w:r w:rsidR="008610B1" w:rsidRPr="008F1EBF">
        <w:rPr>
          <w:rFonts w:asciiTheme="minorHAnsi" w:hAnsiTheme="minorHAnsi" w:cstheme="minorHAnsi"/>
          <w:sz w:val="22"/>
          <w:szCs w:val="22"/>
        </w:rPr>
        <w:t>considering</w:t>
      </w:r>
      <w:r w:rsidRPr="008F1EBF">
        <w:rPr>
          <w:rFonts w:asciiTheme="minorHAnsi" w:hAnsiTheme="minorHAnsi" w:cstheme="minorHAnsi"/>
          <w:sz w:val="22"/>
          <w:szCs w:val="22"/>
        </w:rPr>
        <w:t xml:space="preserve"> how each student’s needs for instructional and related services will be addressed in both remote and in-person learning environments as well as the family’s need for training to support their student. </w:t>
      </w:r>
    </w:p>
    <w:p w14:paraId="19EC025A" w14:textId="0195E952" w:rsidR="00F814F9" w:rsidRPr="008F1EBF" w:rsidRDefault="00F814F9" w:rsidP="004F627B">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w:t>
      </w:r>
      <w:r w:rsidR="00634D66" w:rsidRPr="008F1EBF">
        <w:rPr>
          <w:rFonts w:asciiTheme="minorHAnsi" w:hAnsiTheme="minorHAnsi" w:cstheme="minorHAnsi"/>
          <w:sz w:val="22"/>
          <w:szCs w:val="22"/>
        </w:rPr>
        <w:t>Schools</w:t>
      </w:r>
      <w:r w:rsidRPr="008F1EBF">
        <w:rPr>
          <w:rFonts w:asciiTheme="minorHAnsi" w:hAnsiTheme="minorHAnsi" w:cstheme="minorHAnsi"/>
          <w:sz w:val="22"/>
          <w:szCs w:val="22"/>
        </w:rPr>
        <w:t xml:space="preserve"> should investigate and implement all possible flexibilities in related-service delivery</w:t>
      </w:r>
      <w:r w:rsidR="00E850C4" w:rsidRPr="008F1EBF">
        <w:rPr>
          <w:rFonts w:asciiTheme="minorHAnsi" w:hAnsiTheme="minorHAnsi" w:cstheme="minorHAnsi"/>
          <w:sz w:val="22"/>
          <w:szCs w:val="22"/>
        </w:rPr>
        <w:t>,</w:t>
      </w:r>
      <w:r w:rsidRPr="008F1EBF">
        <w:rPr>
          <w:rFonts w:asciiTheme="minorHAnsi" w:hAnsiTheme="minorHAnsi" w:cstheme="minorHAnsi"/>
          <w:sz w:val="22"/>
          <w:szCs w:val="22"/>
        </w:rPr>
        <w:t xml:space="preserve"> such as telehealth</w:t>
      </w:r>
      <w:r w:rsidR="00960695" w:rsidRPr="008F1EBF">
        <w:rPr>
          <w:rFonts w:asciiTheme="minorHAnsi" w:hAnsiTheme="minorHAnsi" w:cstheme="minorHAnsi"/>
          <w:sz w:val="22"/>
          <w:szCs w:val="22"/>
        </w:rPr>
        <w:t xml:space="preserve"> and other options.</w:t>
      </w:r>
    </w:p>
    <w:p w14:paraId="3CCF2C66" w14:textId="77777777" w:rsidR="00E850C4" w:rsidRPr="008F1EBF" w:rsidRDefault="00E850C4" w:rsidP="00EC4472">
      <w:pPr>
        <w:pStyle w:val="Default"/>
        <w:spacing w:line="276" w:lineRule="auto"/>
        <w:rPr>
          <w:rFonts w:asciiTheme="minorHAnsi" w:hAnsiTheme="minorHAnsi" w:cstheme="minorHAnsi"/>
          <w:sz w:val="22"/>
          <w:szCs w:val="22"/>
        </w:rPr>
      </w:pPr>
    </w:p>
    <w:p w14:paraId="072FF776" w14:textId="3F68171F" w:rsidR="00F814F9" w:rsidRPr="008F1EBF" w:rsidRDefault="00F814F9" w:rsidP="00EC4472">
      <w:pPr>
        <w:pStyle w:val="Default"/>
        <w:spacing w:line="276" w:lineRule="auto"/>
        <w:rPr>
          <w:rFonts w:asciiTheme="minorHAnsi" w:hAnsiTheme="minorHAnsi" w:cstheme="minorHAnsi"/>
          <w:b/>
          <w:bCs/>
          <w:sz w:val="22"/>
          <w:szCs w:val="22"/>
        </w:rPr>
      </w:pPr>
      <w:r w:rsidRPr="008F1EBF">
        <w:rPr>
          <w:rFonts w:asciiTheme="minorHAnsi" w:hAnsiTheme="minorHAnsi" w:cstheme="minorHAnsi"/>
          <w:b/>
          <w:bCs/>
          <w:sz w:val="22"/>
          <w:szCs w:val="22"/>
        </w:rPr>
        <w:t>2.C: English Learners</w:t>
      </w:r>
    </w:p>
    <w:p w14:paraId="563514BA" w14:textId="77777777" w:rsidR="00F814F9" w:rsidRPr="008F1EBF" w:rsidRDefault="00F814F9" w:rsidP="00EC4472">
      <w:pPr>
        <w:pStyle w:val="Default"/>
        <w:spacing w:line="276" w:lineRule="auto"/>
        <w:rPr>
          <w:rFonts w:asciiTheme="minorHAnsi" w:hAnsiTheme="minorHAnsi" w:cstheme="minorHAnsi"/>
          <w:i/>
          <w:sz w:val="22"/>
          <w:szCs w:val="22"/>
        </w:rPr>
      </w:pPr>
      <w:r w:rsidRPr="008F1EBF">
        <w:rPr>
          <w:rFonts w:asciiTheme="minorHAnsi" w:hAnsiTheme="minorHAnsi" w:cstheme="minorHAnsi"/>
          <w:bCs/>
          <w:i/>
          <w:sz w:val="22"/>
          <w:szCs w:val="22"/>
        </w:rPr>
        <w:t xml:space="preserve">English learners (ELs) retain all rights consistent with the law and should have their unique instructional and language needs met. </w:t>
      </w:r>
    </w:p>
    <w:p w14:paraId="4D68F983" w14:textId="2C75DD3D" w:rsidR="00F814F9" w:rsidRPr="008F1EBF" w:rsidRDefault="00F814F9" w:rsidP="004F627B">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Within the first two weeks of the school year, </w:t>
      </w:r>
      <w:r w:rsidR="00DB740D">
        <w:rPr>
          <w:rFonts w:asciiTheme="minorHAnsi" w:hAnsiTheme="minorHAnsi" w:cstheme="minorHAnsi"/>
          <w:sz w:val="22"/>
          <w:szCs w:val="22"/>
        </w:rPr>
        <w:t>s</w:t>
      </w:r>
      <w:bookmarkStart w:id="1" w:name="_GoBack"/>
      <w:bookmarkEnd w:id="1"/>
      <w:r w:rsidR="00634D66" w:rsidRPr="008F1EBF">
        <w:rPr>
          <w:rFonts w:asciiTheme="minorHAnsi" w:hAnsiTheme="minorHAnsi" w:cstheme="minorHAnsi"/>
          <w:sz w:val="22"/>
          <w:szCs w:val="22"/>
        </w:rPr>
        <w:t>chools</w:t>
      </w:r>
      <w:r w:rsidRPr="008F1EBF">
        <w:rPr>
          <w:rFonts w:asciiTheme="minorHAnsi" w:hAnsiTheme="minorHAnsi" w:cstheme="minorHAnsi"/>
          <w:sz w:val="22"/>
          <w:szCs w:val="22"/>
        </w:rPr>
        <w:t xml:space="preserve"> should plan for and communicate to families about how they will shift their resources, policies and practices to </w:t>
      </w:r>
      <w:hyperlink r:id="rId42" w:history="1">
        <w:r w:rsidRPr="008F1EBF">
          <w:rPr>
            <w:rStyle w:val="Hyperlink"/>
            <w:rFonts w:asciiTheme="minorHAnsi" w:hAnsiTheme="minorHAnsi" w:cstheme="minorHAnsi"/>
            <w:sz w:val="22"/>
            <w:szCs w:val="22"/>
          </w:rPr>
          <w:t>identify and support ELs</w:t>
        </w:r>
      </w:hyperlink>
      <w:r w:rsidRPr="008F1EBF">
        <w:rPr>
          <w:rFonts w:asciiTheme="minorHAnsi" w:hAnsiTheme="minorHAnsi" w:cstheme="minorHAnsi"/>
          <w:sz w:val="22"/>
          <w:szCs w:val="22"/>
        </w:rPr>
        <w:t xml:space="preserve"> across remote and in-person learning environments while complying with </w:t>
      </w:r>
      <w:hyperlink r:id="rId43" w:history="1">
        <w:r w:rsidRPr="008F1EBF">
          <w:rPr>
            <w:rStyle w:val="Hyperlink"/>
            <w:rFonts w:asciiTheme="minorHAnsi" w:hAnsiTheme="minorHAnsi" w:cstheme="minorHAnsi"/>
            <w:sz w:val="22"/>
            <w:szCs w:val="22"/>
          </w:rPr>
          <w:t>federal civil rights and education law</w:t>
        </w:r>
      </w:hyperlink>
      <w:r w:rsidRPr="008F1EBF">
        <w:rPr>
          <w:rFonts w:asciiTheme="minorHAnsi" w:hAnsiTheme="minorHAnsi" w:cstheme="minorHAnsi"/>
          <w:sz w:val="22"/>
          <w:szCs w:val="22"/>
        </w:rPr>
        <w:t xml:space="preserve"> and state policies. </w:t>
      </w:r>
    </w:p>
    <w:p w14:paraId="4F38FD8A" w14:textId="6CC8194B" w:rsidR="00F814F9" w:rsidRPr="008F1EBF" w:rsidRDefault="00F814F9" w:rsidP="004F627B">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w:t>
      </w:r>
      <w:r w:rsidR="00634D66" w:rsidRPr="008F1EBF">
        <w:rPr>
          <w:rFonts w:asciiTheme="minorHAnsi" w:hAnsiTheme="minorHAnsi" w:cstheme="minorHAnsi"/>
          <w:sz w:val="22"/>
          <w:szCs w:val="22"/>
        </w:rPr>
        <w:t>Schools</w:t>
      </w:r>
      <w:r w:rsidRPr="008F1EBF">
        <w:rPr>
          <w:rFonts w:asciiTheme="minorHAnsi" w:hAnsiTheme="minorHAnsi" w:cstheme="minorHAnsi"/>
          <w:sz w:val="22"/>
          <w:szCs w:val="22"/>
        </w:rPr>
        <w:t xml:space="preserve"> should prepare to identify ELs in a timely manner, including re-screening all students who were screened provisionally while in a remote learning environment using state-approved English proficiency screeners as soon as possible once the student is able to attend school in person. </w:t>
      </w:r>
    </w:p>
    <w:p w14:paraId="58638700" w14:textId="55010951" w:rsidR="00F814F9" w:rsidRPr="008F1EBF" w:rsidRDefault="00F814F9" w:rsidP="004F627B">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w:t>
      </w:r>
      <w:r w:rsidR="00634D66" w:rsidRPr="008F1EBF">
        <w:rPr>
          <w:rFonts w:asciiTheme="minorHAnsi" w:hAnsiTheme="minorHAnsi" w:cstheme="minorHAnsi"/>
          <w:sz w:val="22"/>
          <w:szCs w:val="22"/>
        </w:rPr>
        <w:t>Schools</w:t>
      </w:r>
      <w:r w:rsidRPr="008F1EBF">
        <w:rPr>
          <w:rFonts w:asciiTheme="minorHAnsi" w:hAnsiTheme="minorHAnsi" w:cstheme="minorHAnsi"/>
          <w:sz w:val="22"/>
          <w:szCs w:val="22"/>
        </w:rPr>
        <w:t xml:space="preserve"> should implement their EL program plans with fidelity across both remote and in-person learning environments to advance the linguistic and academic goals of ELs and have a system in place that draws upon multiple data sources to evaluate and refine their EL program. </w:t>
      </w:r>
    </w:p>
    <w:p w14:paraId="7D3EEC1B" w14:textId="052B15A6" w:rsidR="00F814F9" w:rsidRPr="008F1EBF" w:rsidRDefault="00F814F9" w:rsidP="004F627B">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w:t>
      </w:r>
      <w:r w:rsidR="00634D66" w:rsidRPr="008F1EBF">
        <w:rPr>
          <w:rFonts w:asciiTheme="minorHAnsi" w:hAnsiTheme="minorHAnsi" w:cstheme="minorHAnsi"/>
          <w:sz w:val="22"/>
          <w:szCs w:val="22"/>
        </w:rPr>
        <w:t>Schools</w:t>
      </w:r>
      <w:r w:rsidRPr="008F1EBF">
        <w:rPr>
          <w:rFonts w:asciiTheme="minorHAnsi" w:hAnsiTheme="minorHAnsi" w:cstheme="minorHAnsi"/>
          <w:sz w:val="22"/>
          <w:szCs w:val="22"/>
        </w:rPr>
        <w:t xml:space="preserve"> should communicate with families in a language they understand, to the extent practicable, in compliance with</w:t>
      </w:r>
      <w:r w:rsidR="006F493F" w:rsidRPr="008F1EBF">
        <w:rPr>
          <w:rFonts w:asciiTheme="minorHAnsi" w:hAnsiTheme="minorHAnsi" w:cstheme="minorHAnsi"/>
          <w:sz w:val="22"/>
          <w:szCs w:val="22"/>
        </w:rPr>
        <w:t xml:space="preserve"> </w:t>
      </w:r>
      <w:hyperlink r:id="rId44" w:history="1">
        <w:r w:rsidR="00122E92" w:rsidRPr="008F1EBF">
          <w:rPr>
            <w:rStyle w:val="Hyperlink"/>
            <w:rFonts w:asciiTheme="minorHAnsi" w:hAnsiTheme="minorHAnsi" w:cstheme="minorHAnsi"/>
            <w:sz w:val="22"/>
            <w:szCs w:val="22"/>
          </w:rPr>
          <w:t>Civil Rights Law</w:t>
        </w:r>
      </w:hyperlink>
      <w:r w:rsidRPr="008F1EBF">
        <w:rPr>
          <w:rFonts w:asciiTheme="minorHAnsi" w:hAnsiTheme="minorHAnsi" w:cstheme="minorHAnsi"/>
          <w:sz w:val="22"/>
          <w:szCs w:val="22"/>
        </w:rPr>
        <w:t xml:space="preserve">. </w:t>
      </w:r>
    </w:p>
    <w:p w14:paraId="71F4B13B" w14:textId="77777777" w:rsidR="00F814F9" w:rsidRPr="008F1EBF" w:rsidRDefault="00F814F9" w:rsidP="00EC4472">
      <w:pPr>
        <w:pStyle w:val="Default"/>
        <w:spacing w:line="276" w:lineRule="auto"/>
        <w:rPr>
          <w:rFonts w:asciiTheme="minorHAnsi" w:hAnsiTheme="minorHAnsi" w:cstheme="minorHAnsi"/>
          <w:sz w:val="22"/>
          <w:szCs w:val="22"/>
        </w:rPr>
      </w:pPr>
    </w:p>
    <w:p w14:paraId="5C51EF69" w14:textId="1E609DAE" w:rsidR="00EC4472" w:rsidRPr="008F1EBF" w:rsidRDefault="00F814F9" w:rsidP="00EC4472">
      <w:pPr>
        <w:pStyle w:val="Default"/>
        <w:spacing w:line="276" w:lineRule="auto"/>
        <w:rPr>
          <w:rFonts w:asciiTheme="minorHAnsi" w:hAnsiTheme="minorHAnsi" w:cstheme="minorHAnsi"/>
          <w:b/>
          <w:bCs/>
          <w:sz w:val="22"/>
          <w:szCs w:val="22"/>
        </w:rPr>
      </w:pPr>
      <w:r w:rsidRPr="008F1EBF">
        <w:rPr>
          <w:rFonts w:asciiTheme="minorHAnsi" w:hAnsiTheme="minorHAnsi" w:cstheme="minorHAnsi"/>
          <w:b/>
          <w:bCs/>
          <w:sz w:val="22"/>
          <w:szCs w:val="22"/>
        </w:rPr>
        <w:t xml:space="preserve">2.D: Access to Technology </w:t>
      </w:r>
    </w:p>
    <w:p w14:paraId="4E5A87C7" w14:textId="0FD565E0" w:rsidR="00F814F9" w:rsidRPr="008F1EBF" w:rsidRDefault="00F814F9" w:rsidP="00EC4472">
      <w:pPr>
        <w:pStyle w:val="Default"/>
        <w:spacing w:line="276" w:lineRule="auto"/>
        <w:rPr>
          <w:rFonts w:asciiTheme="minorHAnsi" w:hAnsiTheme="minorHAnsi" w:cstheme="minorHAnsi"/>
          <w:i/>
          <w:sz w:val="22"/>
          <w:szCs w:val="22"/>
        </w:rPr>
      </w:pPr>
      <w:r w:rsidRPr="008F1EBF">
        <w:rPr>
          <w:rFonts w:asciiTheme="minorHAnsi" w:hAnsiTheme="minorHAnsi" w:cstheme="minorHAnsi"/>
          <w:bCs/>
          <w:i/>
          <w:sz w:val="22"/>
          <w:szCs w:val="22"/>
        </w:rPr>
        <w:t xml:space="preserve">All students should have appropriate, secure and adequate access to the </w:t>
      </w:r>
      <w:hyperlink r:id="rId45" w:history="1">
        <w:r w:rsidRPr="008F1EBF">
          <w:rPr>
            <w:rStyle w:val="Hyperlink"/>
            <w:rFonts w:asciiTheme="minorHAnsi" w:hAnsiTheme="minorHAnsi" w:cstheme="minorHAnsi"/>
            <w:bCs/>
            <w:i/>
            <w:sz w:val="22"/>
            <w:szCs w:val="22"/>
          </w:rPr>
          <w:t>technology</w:t>
        </w:r>
      </w:hyperlink>
      <w:r w:rsidRPr="008F1EBF">
        <w:rPr>
          <w:rFonts w:asciiTheme="minorHAnsi" w:hAnsiTheme="minorHAnsi" w:cstheme="minorHAnsi"/>
          <w:bCs/>
          <w:i/>
          <w:sz w:val="22"/>
          <w:szCs w:val="22"/>
        </w:rPr>
        <w:t xml:space="preserve"> needed to participate fully in continuous education. </w:t>
      </w:r>
    </w:p>
    <w:p w14:paraId="0217C812" w14:textId="36799E07" w:rsidR="00F814F9" w:rsidRPr="008F1EBF" w:rsidRDefault="00F814F9" w:rsidP="004F627B">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w:t>
      </w:r>
      <w:r w:rsidR="00634D66" w:rsidRPr="008F1EBF">
        <w:rPr>
          <w:rFonts w:asciiTheme="minorHAnsi" w:hAnsiTheme="minorHAnsi" w:cstheme="minorHAnsi"/>
          <w:sz w:val="22"/>
          <w:szCs w:val="22"/>
        </w:rPr>
        <w:t>Schools</w:t>
      </w:r>
      <w:r w:rsidRPr="008F1EBF">
        <w:rPr>
          <w:rFonts w:asciiTheme="minorHAnsi" w:hAnsiTheme="minorHAnsi" w:cstheme="minorHAnsi"/>
          <w:sz w:val="22"/>
          <w:szCs w:val="22"/>
        </w:rPr>
        <w:t xml:space="preserve"> should take steps to determine the nature and extent of device and internet access among their student body. </w:t>
      </w:r>
    </w:p>
    <w:p w14:paraId="656307CB" w14:textId="5E92F9F3" w:rsidR="00F814F9" w:rsidRPr="008F1EBF" w:rsidRDefault="00F814F9" w:rsidP="004F627B">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w:t>
      </w:r>
      <w:r w:rsidR="00634D66" w:rsidRPr="008F1EBF">
        <w:rPr>
          <w:rFonts w:asciiTheme="minorHAnsi" w:hAnsiTheme="minorHAnsi" w:cstheme="minorHAnsi"/>
          <w:sz w:val="22"/>
          <w:szCs w:val="22"/>
        </w:rPr>
        <w:t>Schools</w:t>
      </w:r>
      <w:r w:rsidRPr="008F1EBF">
        <w:rPr>
          <w:rFonts w:asciiTheme="minorHAnsi" w:hAnsiTheme="minorHAnsi" w:cstheme="minorHAnsi"/>
          <w:sz w:val="22"/>
          <w:szCs w:val="22"/>
        </w:rPr>
        <w:t xml:space="preserve"> should expand access to appropriate and necessary devices as well as internet service required to enable continuous education for all students, particularly for those who are </w:t>
      </w:r>
      <w:hyperlink r:id="rId46" w:history="1">
        <w:r w:rsidRPr="008F1EBF">
          <w:rPr>
            <w:rStyle w:val="Hyperlink"/>
            <w:rFonts w:asciiTheme="minorHAnsi" w:hAnsiTheme="minorHAnsi" w:cstheme="minorHAnsi"/>
            <w:sz w:val="22"/>
            <w:szCs w:val="22"/>
          </w:rPr>
          <w:t>homeless</w:t>
        </w:r>
      </w:hyperlink>
      <w:r w:rsidR="00E068CC" w:rsidRPr="008F1EBF">
        <w:rPr>
          <w:rFonts w:asciiTheme="minorHAnsi" w:hAnsiTheme="minorHAnsi" w:cstheme="minorHAnsi"/>
          <w:sz w:val="22"/>
          <w:szCs w:val="22"/>
        </w:rPr>
        <w:t xml:space="preserve"> or in </w:t>
      </w:r>
      <w:hyperlink r:id="rId47" w:history="1">
        <w:r w:rsidR="00E068CC" w:rsidRPr="008F1EBF">
          <w:rPr>
            <w:rStyle w:val="Hyperlink"/>
            <w:rFonts w:asciiTheme="minorHAnsi" w:hAnsiTheme="minorHAnsi" w:cstheme="minorHAnsi"/>
            <w:sz w:val="22"/>
            <w:szCs w:val="22"/>
          </w:rPr>
          <w:t>foster care</w:t>
        </w:r>
      </w:hyperlink>
      <w:r w:rsidRPr="008F1EBF">
        <w:rPr>
          <w:rFonts w:asciiTheme="minorHAnsi" w:hAnsiTheme="minorHAnsi" w:cstheme="minorHAnsi"/>
          <w:sz w:val="22"/>
          <w:szCs w:val="22"/>
        </w:rPr>
        <w:t xml:space="preserve">. </w:t>
      </w:r>
    </w:p>
    <w:p w14:paraId="232EEBDD" w14:textId="088B1D3E" w:rsidR="00F814F9" w:rsidRPr="008F1EBF" w:rsidRDefault="00F814F9" w:rsidP="004F627B">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lastRenderedPageBreak/>
        <w:t xml:space="preserve">• </w:t>
      </w:r>
      <w:r w:rsidR="00634D66" w:rsidRPr="008F1EBF">
        <w:rPr>
          <w:rFonts w:asciiTheme="minorHAnsi" w:hAnsiTheme="minorHAnsi" w:cstheme="minorHAnsi"/>
          <w:sz w:val="22"/>
          <w:szCs w:val="22"/>
        </w:rPr>
        <w:t>Schools</w:t>
      </w:r>
      <w:r w:rsidRPr="008F1EBF">
        <w:rPr>
          <w:rFonts w:asciiTheme="minorHAnsi" w:hAnsiTheme="minorHAnsi" w:cstheme="minorHAnsi"/>
          <w:sz w:val="22"/>
          <w:szCs w:val="22"/>
        </w:rPr>
        <w:t xml:space="preserve"> should put in place a technology security plan to help ensure the appropriate and responsible use of devices. </w:t>
      </w:r>
    </w:p>
    <w:p w14:paraId="5A1B4417" w14:textId="4235D59B" w:rsidR="00F814F9" w:rsidRPr="008F1EBF" w:rsidRDefault="00F814F9" w:rsidP="004F627B">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w:t>
      </w:r>
      <w:r w:rsidR="00634D66" w:rsidRPr="008F1EBF">
        <w:rPr>
          <w:rFonts w:asciiTheme="minorHAnsi" w:hAnsiTheme="minorHAnsi" w:cstheme="minorHAnsi"/>
          <w:sz w:val="22"/>
          <w:szCs w:val="22"/>
        </w:rPr>
        <w:t>Schools</w:t>
      </w:r>
      <w:r w:rsidRPr="008F1EBF">
        <w:rPr>
          <w:rFonts w:asciiTheme="minorHAnsi" w:hAnsiTheme="minorHAnsi" w:cstheme="minorHAnsi"/>
          <w:sz w:val="22"/>
          <w:szCs w:val="22"/>
        </w:rPr>
        <w:t xml:space="preserve"> should provide adequate, timely and appropriate technical support to students and staff. </w:t>
      </w:r>
    </w:p>
    <w:p w14:paraId="63101925" w14:textId="65167F04" w:rsidR="00F814F9" w:rsidRPr="008F1EBF" w:rsidRDefault="00F814F9" w:rsidP="004F627B">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w:t>
      </w:r>
      <w:r w:rsidR="00634D66" w:rsidRPr="008F1EBF">
        <w:rPr>
          <w:rFonts w:asciiTheme="minorHAnsi" w:hAnsiTheme="minorHAnsi" w:cstheme="minorHAnsi"/>
          <w:sz w:val="22"/>
          <w:szCs w:val="22"/>
        </w:rPr>
        <w:t>Schools</w:t>
      </w:r>
      <w:r w:rsidRPr="008F1EBF">
        <w:rPr>
          <w:rFonts w:asciiTheme="minorHAnsi" w:hAnsiTheme="minorHAnsi" w:cstheme="minorHAnsi"/>
          <w:sz w:val="22"/>
          <w:szCs w:val="22"/>
        </w:rPr>
        <w:t xml:space="preserve"> should uphold all relevant laws and regulations concerning </w:t>
      </w:r>
      <w:hyperlink r:id="rId48" w:history="1">
        <w:r w:rsidRPr="008F1EBF">
          <w:rPr>
            <w:rStyle w:val="Hyperlink"/>
            <w:rFonts w:asciiTheme="minorHAnsi" w:hAnsiTheme="minorHAnsi" w:cstheme="minorHAnsi"/>
            <w:sz w:val="22"/>
            <w:szCs w:val="22"/>
          </w:rPr>
          <w:t>student privacy and data security</w:t>
        </w:r>
      </w:hyperlink>
      <w:r w:rsidRPr="008F1EBF">
        <w:rPr>
          <w:rFonts w:asciiTheme="minorHAnsi" w:hAnsiTheme="minorHAnsi" w:cstheme="minorHAnsi"/>
          <w:sz w:val="22"/>
          <w:szCs w:val="22"/>
        </w:rPr>
        <w:t xml:space="preserve"> in the use of this technology. </w:t>
      </w:r>
    </w:p>
    <w:p w14:paraId="794BEACB" w14:textId="77777777" w:rsidR="002A7548" w:rsidRPr="00FC58A8" w:rsidRDefault="002A7548" w:rsidP="00EC4472">
      <w:pPr>
        <w:pStyle w:val="Default"/>
        <w:spacing w:line="276" w:lineRule="auto"/>
        <w:rPr>
          <w:b/>
          <w:bCs/>
          <w:sz w:val="23"/>
          <w:szCs w:val="23"/>
        </w:rPr>
      </w:pPr>
    </w:p>
    <w:p w14:paraId="111EA040" w14:textId="37E23CE8" w:rsidR="00EC4472" w:rsidRPr="00941ABF" w:rsidRDefault="00F814F9" w:rsidP="00150AE8">
      <w:pPr>
        <w:pStyle w:val="Default"/>
        <w:shd w:val="clear" w:color="auto" w:fill="9B3F4A"/>
        <w:rPr>
          <w:b/>
          <w:bCs/>
          <w:color w:val="FFFFFF" w:themeColor="background1"/>
        </w:rPr>
      </w:pPr>
      <w:r w:rsidRPr="00941ABF">
        <w:rPr>
          <w:b/>
          <w:bCs/>
          <w:color w:val="FFFFFF" w:themeColor="background1"/>
        </w:rPr>
        <w:t>Pillar Three: Family Engagement</w:t>
      </w:r>
    </w:p>
    <w:p w14:paraId="30E196CB" w14:textId="5725119F" w:rsidR="00EC4472" w:rsidRPr="008F1EBF" w:rsidRDefault="00F814F9" w:rsidP="00EC4472">
      <w:pPr>
        <w:pStyle w:val="Default"/>
        <w:spacing w:line="276" w:lineRule="auto"/>
        <w:rPr>
          <w:rFonts w:asciiTheme="minorHAnsi" w:hAnsiTheme="minorHAnsi" w:cstheme="minorHAnsi"/>
          <w:b/>
          <w:bCs/>
          <w:sz w:val="22"/>
          <w:szCs w:val="22"/>
        </w:rPr>
      </w:pPr>
      <w:r w:rsidRPr="008F1EBF">
        <w:rPr>
          <w:rFonts w:asciiTheme="minorHAnsi" w:hAnsiTheme="minorHAnsi" w:cstheme="minorHAnsi"/>
          <w:b/>
          <w:bCs/>
          <w:sz w:val="22"/>
          <w:szCs w:val="22"/>
        </w:rPr>
        <w:t xml:space="preserve">3.A: Family Partnerships </w:t>
      </w:r>
    </w:p>
    <w:p w14:paraId="5962AADC" w14:textId="77777777" w:rsidR="00F814F9" w:rsidRPr="008F1EBF" w:rsidRDefault="00F814F9" w:rsidP="00EC4472">
      <w:pPr>
        <w:pStyle w:val="Default"/>
        <w:spacing w:line="276" w:lineRule="auto"/>
        <w:rPr>
          <w:rFonts w:asciiTheme="minorHAnsi" w:hAnsiTheme="minorHAnsi" w:cstheme="minorHAnsi"/>
          <w:i/>
          <w:sz w:val="22"/>
          <w:szCs w:val="22"/>
        </w:rPr>
      </w:pPr>
      <w:r w:rsidRPr="008F1EBF">
        <w:rPr>
          <w:rFonts w:asciiTheme="minorHAnsi" w:hAnsiTheme="minorHAnsi" w:cstheme="minorHAnsi"/>
          <w:bCs/>
          <w:i/>
          <w:sz w:val="22"/>
          <w:szCs w:val="22"/>
        </w:rPr>
        <w:t xml:space="preserve">Families should be engaged as critical partners. </w:t>
      </w:r>
    </w:p>
    <w:p w14:paraId="39418DD8" w14:textId="5FE24A44" w:rsidR="00F814F9" w:rsidRPr="008F1EBF" w:rsidRDefault="00F814F9" w:rsidP="004F627B">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w:t>
      </w:r>
      <w:r w:rsidR="00634D66" w:rsidRPr="008F1EBF">
        <w:rPr>
          <w:rFonts w:asciiTheme="minorHAnsi" w:hAnsiTheme="minorHAnsi" w:cstheme="minorHAnsi"/>
          <w:sz w:val="22"/>
          <w:szCs w:val="22"/>
        </w:rPr>
        <w:t>Schools</w:t>
      </w:r>
      <w:r w:rsidRPr="008F1EBF">
        <w:rPr>
          <w:rFonts w:asciiTheme="minorHAnsi" w:hAnsiTheme="minorHAnsi" w:cstheme="minorHAnsi"/>
          <w:sz w:val="22"/>
          <w:szCs w:val="22"/>
        </w:rPr>
        <w:t xml:space="preserve"> should </w:t>
      </w:r>
      <w:hyperlink r:id="rId49" w:history="1">
        <w:r w:rsidRPr="008F1EBF">
          <w:rPr>
            <w:rStyle w:val="Hyperlink"/>
            <w:rFonts w:asciiTheme="minorHAnsi" w:hAnsiTheme="minorHAnsi" w:cstheme="minorHAnsi"/>
            <w:sz w:val="22"/>
            <w:szCs w:val="22"/>
          </w:rPr>
          <w:t>engage families</w:t>
        </w:r>
      </w:hyperlink>
      <w:r w:rsidRPr="008F1EBF">
        <w:rPr>
          <w:rFonts w:asciiTheme="minorHAnsi" w:hAnsiTheme="minorHAnsi" w:cstheme="minorHAnsi"/>
          <w:sz w:val="22"/>
          <w:szCs w:val="22"/>
        </w:rPr>
        <w:t xml:space="preserve"> early and often in developing and refining their continuous education plans using multiple and diverse methods of engagement; they should also demonstrate how they are responding and making changes based on family feedback. </w:t>
      </w:r>
    </w:p>
    <w:p w14:paraId="22EB5BBB" w14:textId="08CA06C3" w:rsidR="00F814F9" w:rsidRPr="008F1EBF" w:rsidRDefault="00F814F9" w:rsidP="004F627B">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w:t>
      </w:r>
      <w:r w:rsidR="00634D66" w:rsidRPr="008F1EBF">
        <w:rPr>
          <w:rFonts w:asciiTheme="minorHAnsi" w:hAnsiTheme="minorHAnsi" w:cstheme="minorHAnsi"/>
          <w:sz w:val="22"/>
          <w:szCs w:val="22"/>
        </w:rPr>
        <w:t>Schools</w:t>
      </w:r>
      <w:r w:rsidRPr="008F1EBF">
        <w:rPr>
          <w:rFonts w:asciiTheme="minorHAnsi" w:hAnsiTheme="minorHAnsi" w:cstheme="minorHAnsi"/>
          <w:sz w:val="22"/>
          <w:szCs w:val="22"/>
        </w:rPr>
        <w:t xml:space="preserve"> should provide families with clear expectations for how the continuous education plan will be implemented and the role that families can play in supporting their students’ learning. </w:t>
      </w:r>
    </w:p>
    <w:p w14:paraId="3A2ADA9E" w14:textId="3B373247" w:rsidR="00F814F9" w:rsidRPr="008F1EBF" w:rsidRDefault="00F814F9" w:rsidP="004F627B">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w:t>
      </w:r>
      <w:r w:rsidR="00634D66" w:rsidRPr="008F1EBF">
        <w:rPr>
          <w:rFonts w:asciiTheme="minorHAnsi" w:hAnsiTheme="minorHAnsi" w:cstheme="minorHAnsi"/>
          <w:sz w:val="22"/>
          <w:szCs w:val="22"/>
        </w:rPr>
        <w:t>Schools</w:t>
      </w:r>
      <w:r w:rsidRPr="008F1EBF">
        <w:rPr>
          <w:rFonts w:asciiTheme="minorHAnsi" w:hAnsiTheme="minorHAnsi" w:cstheme="minorHAnsi"/>
          <w:sz w:val="22"/>
          <w:szCs w:val="22"/>
        </w:rPr>
        <w:t xml:space="preserve"> should provide trainings and/or resources to support families with facilitating learning at home, consistent with the expectations for family involvement in their continuous education plan. </w:t>
      </w:r>
    </w:p>
    <w:p w14:paraId="1911B665" w14:textId="3C37500D" w:rsidR="00F814F9" w:rsidRPr="008F1EBF" w:rsidRDefault="00F814F9" w:rsidP="004F627B">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w:t>
      </w:r>
      <w:r w:rsidR="00634D66" w:rsidRPr="008F1EBF">
        <w:rPr>
          <w:rFonts w:asciiTheme="minorHAnsi" w:hAnsiTheme="minorHAnsi" w:cstheme="minorHAnsi"/>
          <w:sz w:val="22"/>
          <w:szCs w:val="22"/>
        </w:rPr>
        <w:t>Schools</w:t>
      </w:r>
      <w:r w:rsidRPr="008F1EBF">
        <w:rPr>
          <w:rFonts w:asciiTheme="minorHAnsi" w:hAnsiTheme="minorHAnsi" w:cstheme="minorHAnsi"/>
          <w:sz w:val="22"/>
          <w:szCs w:val="22"/>
        </w:rPr>
        <w:t xml:space="preserve"> should </w:t>
      </w:r>
      <w:r w:rsidR="009968BB" w:rsidRPr="008F1EBF">
        <w:rPr>
          <w:rFonts w:asciiTheme="minorHAnsi" w:hAnsiTheme="minorHAnsi" w:cstheme="minorHAnsi"/>
          <w:sz w:val="22"/>
          <w:szCs w:val="22"/>
        </w:rPr>
        <w:t>consider</w:t>
      </w:r>
      <w:r w:rsidRPr="008F1EBF">
        <w:rPr>
          <w:rFonts w:asciiTheme="minorHAnsi" w:hAnsiTheme="minorHAnsi" w:cstheme="minorHAnsi"/>
          <w:sz w:val="22"/>
          <w:szCs w:val="22"/>
        </w:rPr>
        <w:t xml:space="preserve"> any new technology that families will be required to use in the development of their continuous education plan and provide appropriate training to families. </w:t>
      </w:r>
    </w:p>
    <w:p w14:paraId="578EEFBF" w14:textId="4E9DAC5C" w:rsidR="00F814F9" w:rsidRPr="008F1EBF" w:rsidRDefault="00F814F9" w:rsidP="004F627B">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w:t>
      </w:r>
      <w:r w:rsidR="00634D66" w:rsidRPr="008F1EBF">
        <w:rPr>
          <w:rFonts w:asciiTheme="minorHAnsi" w:hAnsiTheme="minorHAnsi" w:cstheme="minorHAnsi"/>
          <w:sz w:val="22"/>
          <w:szCs w:val="22"/>
        </w:rPr>
        <w:t>Schools</w:t>
      </w:r>
      <w:r w:rsidRPr="008F1EBF">
        <w:rPr>
          <w:rFonts w:asciiTheme="minorHAnsi" w:hAnsiTheme="minorHAnsi" w:cstheme="minorHAnsi"/>
          <w:sz w:val="22"/>
          <w:szCs w:val="22"/>
        </w:rPr>
        <w:t xml:space="preserve"> should train staff on </w:t>
      </w:r>
      <w:hyperlink r:id="rId50" w:history="1">
        <w:r w:rsidRPr="008F1EBF">
          <w:rPr>
            <w:rStyle w:val="Hyperlink"/>
            <w:rFonts w:asciiTheme="minorHAnsi" w:hAnsiTheme="minorHAnsi" w:cstheme="minorHAnsi"/>
            <w:sz w:val="22"/>
            <w:szCs w:val="22"/>
          </w:rPr>
          <w:t>culturally responsive</w:t>
        </w:r>
      </w:hyperlink>
      <w:r w:rsidRPr="008F1EBF">
        <w:rPr>
          <w:rFonts w:asciiTheme="minorHAnsi" w:hAnsiTheme="minorHAnsi" w:cstheme="minorHAnsi"/>
          <w:sz w:val="22"/>
          <w:szCs w:val="22"/>
        </w:rPr>
        <w:t xml:space="preserve"> teaching and family engagement to cultivate effective partnerships with students and families. </w:t>
      </w:r>
    </w:p>
    <w:p w14:paraId="21904EED" w14:textId="77777777" w:rsidR="00F814F9" w:rsidRPr="008F1EBF" w:rsidRDefault="00F814F9" w:rsidP="00EC4472">
      <w:pPr>
        <w:pStyle w:val="Default"/>
        <w:spacing w:line="276" w:lineRule="auto"/>
        <w:rPr>
          <w:rFonts w:asciiTheme="minorHAnsi" w:hAnsiTheme="minorHAnsi" w:cstheme="minorHAnsi"/>
          <w:sz w:val="22"/>
          <w:szCs w:val="22"/>
        </w:rPr>
      </w:pPr>
    </w:p>
    <w:p w14:paraId="3B941C7A" w14:textId="31596B5B" w:rsidR="00F814F9" w:rsidRPr="008F1EBF" w:rsidRDefault="00F814F9" w:rsidP="00EC4472">
      <w:pPr>
        <w:pStyle w:val="Default"/>
        <w:spacing w:line="276" w:lineRule="auto"/>
        <w:rPr>
          <w:rFonts w:asciiTheme="minorHAnsi" w:hAnsiTheme="minorHAnsi" w:cstheme="minorHAnsi"/>
          <w:b/>
          <w:bCs/>
          <w:sz w:val="22"/>
          <w:szCs w:val="22"/>
        </w:rPr>
      </w:pPr>
      <w:r w:rsidRPr="008F1EBF">
        <w:rPr>
          <w:rFonts w:asciiTheme="minorHAnsi" w:hAnsiTheme="minorHAnsi" w:cstheme="minorHAnsi"/>
          <w:b/>
          <w:bCs/>
          <w:sz w:val="22"/>
          <w:szCs w:val="22"/>
        </w:rPr>
        <w:t>3.B: Family Communication</w:t>
      </w:r>
    </w:p>
    <w:p w14:paraId="3C155008" w14:textId="77777777" w:rsidR="00F814F9" w:rsidRPr="008F1EBF" w:rsidRDefault="00F814F9" w:rsidP="00EC4472">
      <w:pPr>
        <w:pStyle w:val="Default"/>
        <w:spacing w:line="276" w:lineRule="auto"/>
        <w:rPr>
          <w:rFonts w:asciiTheme="minorHAnsi" w:hAnsiTheme="minorHAnsi" w:cstheme="minorHAnsi"/>
          <w:i/>
          <w:sz w:val="22"/>
          <w:szCs w:val="22"/>
        </w:rPr>
      </w:pPr>
      <w:r w:rsidRPr="008F1EBF">
        <w:rPr>
          <w:rFonts w:asciiTheme="minorHAnsi" w:hAnsiTheme="minorHAnsi" w:cstheme="minorHAnsi"/>
          <w:bCs/>
          <w:i/>
          <w:sz w:val="22"/>
          <w:szCs w:val="22"/>
        </w:rPr>
        <w:t xml:space="preserve">Communications to families should be proactive, accessible, and two-way. </w:t>
      </w:r>
    </w:p>
    <w:p w14:paraId="18AC2956" w14:textId="6CC715AB" w:rsidR="00F814F9" w:rsidRPr="008F1EBF" w:rsidRDefault="00F814F9" w:rsidP="004F627B">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w:t>
      </w:r>
      <w:r w:rsidR="00634D66" w:rsidRPr="008F1EBF">
        <w:rPr>
          <w:rFonts w:asciiTheme="minorHAnsi" w:hAnsiTheme="minorHAnsi" w:cstheme="minorHAnsi"/>
          <w:sz w:val="22"/>
          <w:szCs w:val="22"/>
        </w:rPr>
        <w:t>Schools</w:t>
      </w:r>
      <w:r w:rsidRPr="008F1EBF">
        <w:rPr>
          <w:rFonts w:asciiTheme="minorHAnsi" w:hAnsiTheme="minorHAnsi" w:cstheme="minorHAnsi"/>
          <w:sz w:val="22"/>
          <w:szCs w:val="22"/>
        </w:rPr>
        <w:t xml:space="preserve"> should develop an accessible, family-facing description of their continuous education plan that is available on their website and distributed directly to families and students as early as possible in the school year. </w:t>
      </w:r>
    </w:p>
    <w:p w14:paraId="1FBA8756" w14:textId="3EEBDEC5" w:rsidR="00F814F9" w:rsidRPr="008F1EBF" w:rsidRDefault="00F814F9" w:rsidP="004F627B">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w:t>
      </w:r>
      <w:r w:rsidR="00634D66" w:rsidRPr="008F1EBF">
        <w:rPr>
          <w:rFonts w:asciiTheme="minorHAnsi" w:hAnsiTheme="minorHAnsi" w:cstheme="minorHAnsi"/>
          <w:sz w:val="22"/>
          <w:szCs w:val="22"/>
        </w:rPr>
        <w:t>Schools</w:t>
      </w:r>
      <w:r w:rsidRPr="008F1EBF">
        <w:rPr>
          <w:rFonts w:asciiTheme="minorHAnsi" w:hAnsiTheme="minorHAnsi" w:cstheme="minorHAnsi"/>
          <w:sz w:val="22"/>
          <w:szCs w:val="22"/>
        </w:rPr>
        <w:t xml:space="preserve"> should share with families the results of the formative assessments for their student(s) and provide information about academic interventions and supports as well as how they can be requested. </w:t>
      </w:r>
    </w:p>
    <w:p w14:paraId="51E69F78" w14:textId="6CF1F823" w:rsidR="00F814F9" w:rsidRPr="008F1EBF" w:rsidRDefault="00F814F9" w:rsidP="004F627B">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w:t>
      </w:r>
      <w:r w:rsidR="00634D66" w:rsidRPr="008F1EBF">
        <w:rPr>
          <w:rFonts w:asciiTheme="minorHAnsi" w:hAnsiTheme="minorHAnsi" w:cstheme="minorHAnsi"/>
          <w:sz w:val="22"/>
          <w:szCs w:val="22"/>
        </w:rPr>
        <w:t>Schools</w:t>
      </w:r>
      <w:r w:rsidRPr="008F1EBF">
        <w:rPr>
          <w:rFonts w:asciiTheme="minorHAnsi" w:hAnsiTheme="minorHAnsi" w:cstheme="minorHAnsi"/>
          <w:sz w:val="22"/>
          <w:szCs w:val="22"/>
        </w:rPr>
        <w:t xml:space="preserve"> should develop and implement a continuous education communications plan that includes multiple modes of frequent and proactive outreach. The plan should also incorporate opportunities for feedback to support continuous improvement. </w:t>
      </w:r>
    </w:p>
    <w:p w14:paraId="1780A566" w14:textId="7DBC3F61" w:rsidR="00F814F9" w:rsidRPr="008F1EBF" w:rsidRDefault="00F814F9" w:rsidP="004F627B">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w:t>
      </w:r>
      <w:r w:rsidR="00634D66" w:rsidRPr="008F1EBF">
        <w:rPr>
          <w:rFonts w:asciiTheme="minorHAnsi" w:hAnsiTheme="minorHAnsi" w:cstheme="minorHAnsi"/>
          <w:sz w:val="22"/>
          <w:szCs w:val="22"/>
        </w:rPr>
        <w:t>Schools</w:t>
      </w:r>
      <w:r w:rsidRPr="008F1EBF">
        <w:rPr>
          <w:rFonts w:asciiTheme="minorHAnsi" w:hAnsiTheme="minorHAnsi" w:cstheme="minorHAnsi"/>
          <w:sz w:val="22"/>
          <w:szCs w:val="22"/>
        </w:rPr>
        <w:t xml:space="preserve"> should </w:t>
      </w:r>
      <w:hyperlink r:id="rId51" w:history="1">
        <w:r w:rsidRPr="008F1EBF">
          <w:rPr>
            <w:rStyle w:val="Hyperlink"/>
            <w:rFonts w:asciiTheme="minorHAnsi" w:hAnsiTheme="minorHAnsi" w:cstheme="minorHAnsi"/>
            <w:sz w:val="22"/>
            <w:szCs w:val="22"/>
          </w:rPr>
          <w:t>translate</w:t>
        </w:r>
      </w:hyperlink>
      <w:r w:rsidRPr="008F1EBF">
        <w:rPr>
          <w:rFonts w:asciiTheme="minorHAnsi" w:hAnsiTheme="minorHAnsi" w:cstheme="minorHAnsi"/>
          <w:sz w:val="22"/>
          <w:szCs w:val="22"/>
        </w:rPr>
        <w:t xml:space="preserve"> family-facing documents into the major languages spoken by their families and make available interpretation services for in-person and virtual meetings with families, to the extent practicable. </w:t>
      </w:r>
    </w:p>
    <w:p w14:paraId="25BCBE1D" w14:textId="65BD2C46" w:rsidR="004553D3" w:rsidRDefault="00F814F9" w:rsidP="00936B9B">
      <w:pPr>
        <w:pStyle w:val="Default"/>
        <w:spacing w:line="276" w:lineRule="auto"/>
        <w:ind w:left="288"/>
        <w:rPr>
          <w:rFonts w:asciiTheme="minorHAnsi" w:hAnsiTheme="minorHAnsi" w:cstheme="minorHAnsi"/>
          <w:sz w:val="22"/>
          <w:szCs w:val="22"/>
        </w:rPr>
      </w:pPr>
      <w:r w:rsidRPr="008F1EBF">
        <w:rPr>
          <w:rFonts w:asciiTheme="minorHAnsi" w:hAnsiTheme="minorHAnsi" w:cstheme="minorHAnsi"/>
          <w:sz w:val="22"/>
          <w:szCs w:val="22"/>
        </w:rPr>
        <w:t xml:space="preserve">• </w:t>
      </w:r>
      <w:r w:rsidR="00634D66" w:rsidRPr="008F1EBF">
        <w:rPr>
          <w:rFonts w:asciiTheme="minorHAnsi" w:hAnsiTheme="minorHAnsi" w:cstheme="minorHAnsi"/>
          <w:sz w:val="22"/>
          <w:szCs w:val="22"/>
        </w:rPr>
        <w:t>Schools</w:t>
      </w:r>
      <w:r w:rsidRPr="008F1EBF">
        <w:rPr>
          <w:rFonts w:asciiTheme="minorHAnsi" w:hAnsiTheme="minorHAnsi" w:cstheme="minorHAnsi"/>
          <w:sz w:val="22"/>
          <w:szCs w:val="22"/>
        </w:rPr>
        <w:t xml:space="preserve"> should make available on their website in an accessible and easily searched format contact information for key points of contact, including technical support,</w:t>
      </w:r>
      <w:r w:rsidR="002C7A30" w:rsidRPr="008F1EBF">
        <w:rPr>
          <w:rFonts w:asciiTheme="minorHAnsi" w:hAnsiTheme="minorHAnsi" w:cstheme="minorHAnsi"/>
          <w:sz w:val="22"/>
          <w:szCs w:val="22"/>
        </w:rPr>
        <w:t xml:space="preserve"> </w:t>
      </w:r>
      <w:r w:rsidRPr="008F1EBF">
        <w:rPr>
          <w:rFonts w:asciiTheme="minorHAnsi" w:hAnsiTheme="minorHAnsi" w:cstheme="minorHAnsi"/>
          <w:sz w:val="22"/>
          <w:szCs w:val="22"/>
        </w:rPr>
        <w:t>school administrators, special education staff</w:t>
      </w:r>
      <w:r w:rsidR="009C60CE" w:rsidRPr="008F1EBF">
        <w:rPr>
          <w:rFonts w:asciiTheme="minorHAnsi" w:hAnsiTheme="minorHAnsi" w:cstheme="minorHAnsi"/>
          <w:sz w:val="22"/>
          <w:szCs w:val="22"/>
        </w:rPr>
        <w:t xml:space="preserve">, </w:t>
      </w:r>
      <w:r w:rsidRPr="008F1EBF">
        <w:rPr>
          <w:rFonts w:asciiTheme="minorHAnsi" w:hAnsiTheme="minorHAnsi" w:cstheme="minorHAnsi"/>
          <w:sz w:val="22"/>
          <w:szCs w:val="22"/>
        </w:rPr>
        <w:t>teaching staff</w:t>
      </w:r>
      <w:r w:rsidR="009C60CE" w:rsidRPr="008F1EBF">
        <w:rPr>
          <w:rFonts w:asciiTheme="minorHAnsi" w:hAnsiTheme="minorHAnsi" w:cstheme="minorHAnsi"/>
          <w:sz w:val="22"/>
          <w:szCs w:val="22"/>
        </w:rPr>
        <w:t xml:space="preserve"> and methods </w:t>
      </w:r>
      <w:r w:rsidR="00436D8C" w:rsidRPr="008F1EBF">
        <w:rPr>
          <w:rFonts w:asciiTheme="minorHAnsi" w:hAnsiTheme="minorHAnsi" w:cstheme="minorHAnsi"/>
          <w:sz w:val="22"/>
          <w:szCs w:val="22"/>
        </w:rPr>
        <w:t xml:space="preserve">for </w:t>
      </w:r>
      <w:r w:rsidR="009C60CE" w:rsidRPr="008F1EBF">
        <w:rPr>
          <w:rFonts w:asciiTheme="minorHAnsi" w:hAnsiTheme="minorHAnsi" w:cstheme="minorHAnsi"/>
          <w:sz w:val="22"/>
          <w:szCs w:val="22"/>
        </w:rPr>
        <w:t>requesting additional acad</w:t>
      </w:r>
      <w:r w:rsidR="00436D8C" w:rsidRPr="008F1EBF">
        <w:rPr>
          <w:rFonts w:asciiTheme="minorHAnsi" w:hAnsiTheme="minorHAnsi" w:cstheme="minorHAnsi"/>
          <w:sz w:val="22"/>
          <w:szCs w:val="22"/>
        </w:rPr>
        <w:t>e</w:t>
      </w:r>
      <w:r w:rsidR="009C60CE" w:rsidRPr="008F1EBF">
        <w:rPr>
          <w:rFonts w:asciiTheme="minorHAnsi" w:hAnsiTheme="minorHAnsi" w:cstheme="minorHAnsi"/>
          <w:sz w:val="22"/>
          <w:szCs w:val="22"/>
        </w:rPr>
        <w:t>mic support</w:t>
      </w:r>
      <w:r w:rsidR="00436D8C" w:rsidRPr="008F1EBF">
        <w:rPr>
          <w:rFonts w:asciiTheme="minorHAnsi" w:hAnsiTheme="minorHAnsi" w:cstheme="minorHAnsi"/>
          <w:sz w:val="22"/>
          <w:szCs w:val="22"/>
        </w:rPr>
        <w:t xml:space="preserve"> </w:t>
      </w:r>
      <w:r w:rsidR="007022D9" w:rsidRPr="008F1EBF">
        <w:rPr>
          <w:rFonts w:asciiTheme="minorHAnsi" w:hAnsiTheme="minorHAnsi" w:cstheme="minorHAnsi"/>
          <w:sz w:val="22"/>
          <w:szCs w:val="22"/>
        </w:rPr>
        <w:t>(</w:t>
      </w:r>
      <w:r w:rsidR="00436D8C" w:rsidRPr="008F1EBF">
        <w:rPr>
          <w:rFonts w:asciiTheme="minorHAnsi" w:hAnsiTheme="minorHAnsi" w:cstheme="minorHAnsi"/>
          <w:sz w:val="22"/>
          <w:szCs w:val="22"/>
        </w:rPr>
        <w:t>e.g., office hours, email, etc.</w:t>
      </w:r>
      <w:r w:rsidR="007022D9" w:rsidRPr="008F1EBF">
        <w:rPr>
          <w:rFonts w:asciiTheme="minorHAnsi" w:hAnsiTheme="minorHAnsi" w:cstheme="minorHAnsi"/>
          <w:sz w:val="22"/>
          <w:szCs w:val="22"/>
        </w:rPr>
        <w:t>)</w:t>
      </w:r>
      <w:r w:rsidR="005C6B52">
        <w:rPr>
          <w:rFonts w:asciiTheme="minorHAnsi" w:hAnsiTheme="minorHAnsi" w:cstheme="minorHAnsi"/>
          <w:sz w:val="22"/>
          <w:szCs w:val="22"/>
        </w:rPr>
        <w:t>.</w:t>
      </w:r>
    </w:p>
    <w:p w14:paraId="67F9DCE4" w14:textId="77777777" w:rsidR="00936B9B" w:rsidRPr="00936B9B" w:rsidRDefault="00936B9B" w:rsidP="00936B9B">
      <w:pPr>
        <w:pStyle w:val="Default"/>
        <w:spacing w:line="276" w:lineRule="auto"/>
        <w:ind w:left="288"/>
        <w:rPr>
          <w:rFonts w:asciiTheme="minorHAnsi" w:hAnsiTheme="minorHAnsi" w:cstheme="minorHAnsi"/>
          <w:sz w:val="22"/>
          <w:szCs w:val="22"/>
        </w:rPr>
      </w:pPr>
    </w:p>
    <w:p w14:paraId="3A7FBC0B" w14:textId="69E40477" w:rsidR="00666E65" w:rsidRPr="008F1EBF" w:rsidRDefault="008D09FA" w:rsidP="00EC4472">
      <w:pPr>
        <w:spacing w:line="276" w:lineRule="auto"/>
      </w:pPr>
      <w:r w:rsidRPr="008F1EBF">
        <w:t>For COVID-19 resources</w:t>
      </w:r>
      <w:r w:rsidR="00BD0349" w:rsidRPr="008F1EBF">
        <w:t xml:space="preserve"> and additional information,</w:t>
      </w:r>
      <w:r w:rsidRPr="008F1EBF">
        <w:t xml:space="preserve"> visit</w:t>
      </w:r>
      <w:r w:rsidR="00F5491E" w:rsidRPr="008F1EBF">
        <w:t xml:space="preserve"> the </w:t>
      </w:r>
      <w:hyperlink r:id="rId52" w:history="1">
        <w:r w:rsidR="00F5491E" w:rsidRPr="007E3213">
          <w:rPr>
            <w:rStyle w:val="Hyperlink"/>
          </w:rPr>
          <w:t>Maine Department of Education’s website</w:t>
        </w:r>
      </w:hyperlink>
      <w:r w:rsidR="00F5491E" w:rsidRPr="008F1EBF">
        <w:t xml:space="preserve"> </w:t>
      </w:r>
      <w:r w:rsidR="007E3213">
        <w:t>.</w:t>
      </w:r>
    </w:p>
    <w:p w14:paraId="58A0A838" w14:textId="5D3A6C64" w:rsidR="00CA7447" w:rsidRPr="008F1EBF" w:rsidRDefault="00DC7E4A" w:rsidP="00666E65">
      <w:pPr>
        <w:spacing w:after="0" w:line="276" w:lineRule="auto"/>
        <w:rPr>
          <w:rFonts w:cstheme="minorHAnsi"/>
        </w:rPr>
      </w:pPr>
      <w:r w:rsidRPr="008F1EBF">
        <w:rPr>
          <w:rFonts w:cstheme="minorHAnsi"/>
        </w:rPr>
        <w:t>The Maine Charter School Commission thanks</w:t>
      </w:r>
      <w:r w:rsidR="004C2404" w:rsidRPr="008F1EBF">
        <w:rPr>
          <w:rFonts w:cstheme="minorHAnsi"/>
        </w:rPr>
        <w:t xml:space="preserve"> the following for their assistance and contributions</w:t>
      </w:r>
      <w:r w:rsidR="00CA7447" w:rsidRPr="008F1EBF">
        <w:rPr>
          <w:rFonts w:cstheme="minorHAnsi"/>
        </w:rPr>
        <w:t>:</w:t>
      </w:r>
    </w:p>
    <w:p w14:paraId="577EC3C8" w14:textId="4E25446D" w:rsidR="000479F9" w:rsidRPr="008F1EBF" w:rsidRDefault="008E25BC" w:rsidP="00936B9B">
      <w:pPr>
        <w:pStyle w:val="Default"/>
        <w:spacing w:line="276" w:lineRule="auto"/>
        <w:rPr>
          <w:rFonts w:asciiTheme="minorHAnsi" w:hAnsiTheme="minorHAnsi" w:cstheme="minorHAnsi"/>
          <w:sz w:val="22"/>
          <w:szCs w:val="22"/>
        </w:rPr>
      </w:pPr>
      <w:hyperlink r:id="rId53" w:history="1">
        <w:r w:rsidR="00DC7E4A" w:rsidRPr="008F1EBF">
          <w:rPr>
            <w:rStyle w:val="Hyperlink"/>
            <w:rFonts w:asciiTheme="minorHAnsi" w:hAnsiTheme="minorHAnsi" w:cstheme="minorHAnsi"/>
            <w:sz w:val="22"/>
            <w:szCs w:val="22"/>
          </w:rPr>
          <w:t>D.C. Public Charter School Board</w:t>
        </w:r>
      </w:hyperlink>
      <w:r w:rsidR="00936B9B">
        <w:rPr>
          <w:rFonts w:asciiTheme="minorHAnsi" w:hAnsiTheme="minorHAnsi" w:cstheme="minorHAnsi"/>
          <w:sz w:val="22"/>
          <w:szCs w:val="22"/>
        </w:rPr>
        <w:t xml:space="preserve">; </w:t>
      </w:r>
      <w:r w:rsidR="000C732B" w:rsidRPr="008F1EBF">
        <w:rPr>
          <w:rFonts w:asciiTheme="minorHAnsi" w:hAnsiTheme="minorHAnsi" w:cstheme="minorHAnsi"/>
          <w:sz w:val="22"/>
          <w:szCs w:val="22"/>
        </w:rPr>
        <w:t>April Perkins</w:t>
      </w:r>
      <w:r w:rsidR="000479F9" w:rsidRPr="008F1EBF">
        <w:rPr>
          <w:rFonts w:asciiTheme="minorHAnsi" w:hAnsiTheme="minorHAnsi" w:cstheme="minorHAnsi"/>
          <w:sz w:val="22"/>
          <w:szCs w:val="22"/>
        </w:rPr>
        <w:t xml:space="preserve">, </w:t>
      </w:r>
      <w:r w:rsidR="000C732B" w:rsidRPr="008F1EBF">
        <w:rPr>
          <w:rFonts w:asciiTheme="minorHAnsi" w:hAnsiTheme="minorHAnsi" w:cstheme="minorHAnsi"/>
          <w:sz w:val="22"/>
          <w:szCs w:val="22"/>
        </w:rPr>
        <w:t>Director of ESOL/Bilingual Programs &amp; Title III</w:t>
      </w:r>
      <w:r w:rsidR="000479F9" w:rsidRPr="008F1EBF">
        <w:rPr>
          <w:rFonts w:asciiTheme="minorHAnsi" w:hAnsiTheme="minorHAnsi" w:cstheme="minorHAnsi"/>
          <w:sz w:val="22"/>
          <w:szCs w:val="22"/>
        </w:rPr>
        <w:t xml:space="preserve">, </w:t>
      </w:r>
      <w:r w:rsidR="001354D8" w:rsidRPr="008F1EBF">
        <w:rPr>
          <w:rFonts w:asciiTheme="minorHAnsi" w:hAnsiTheme="minorHAnsi" w:cstheme="minorHAnsi"/>
          <w:sz w:val="22"/>
          <w:szCs w:val="22"/>
        </w:rPr>
        <w:t>ME Dept. of Education</w:t>
      </w:r>
      <w:r w:rsidR="00936B9B">
        <w:rPr>
          <w:rFonts w:asciiTheme="minorHAnsi" w:hAnsiTheme="minorHAnsi" w:cstheme="minorHAnsi"/>
          <w:sz w:val="22"/>
          <w:szCs w:val="22"/>
        </w:rPr>
        <w:t xml:space="preserve">; </w:t>
      </w:r>
      <w:r w:rsidR="000479F9" w:rsidRPr="008F1EBF">
        <w:rPr>
          <w:rFonts w:asciiTheme="minorHAnsi" w:hAnsiTheme="minorHAnsi" w:cstheme="minorHAnsi"/>
          <w:sz w:val="22"/>
          <w:szCs w:val="22"/>
        </w:rPr>
        <w:t xml:space="preserve">Dr. </w:t>
      </w:r>
      <w:r w:rsidR="001354D8" w:rsidRPr="008F1EBF">
        <w:rPr>
          <w:rFonts w:asciiTheme="minorHAnsi" w:hAnsiTheme="minorHAnsi" w:cstheme="minorHAnsi"/>
          <w:sz w:val="22"/>
          <w:szCs w:val="22"/>
        </w:rPr>
        <w:t>Roberta Lucas, Federal Program Coordinator</w:t>
      </w:r>
      <w:r w:rsidR="009B7DCE" w:rsidRPr="008F1EBF">
        <w:rPr>
          <w:rFonts w:asciiTheme="minorHAnsi" w:hAnsiTheme="minorHAnsi" w:cstheme="minorHAnsi"/>
          <w:sz w:val="22"/>
          <w:szCs w:val="22"/>
        </w:rPr>
        <w:t xml:space="preserve"> Special Services, </w:t>
      </w:r>
      <w:r w:rsidR="001354D8" w:rsidRPr="008F1EBF">
        <w:rPr>
          <w:rFonts w:asciiTheme="minorHAnsi" w:hAnsiTheme="minorHAnsi" w:cstheme="minorHAnsi"/>
          <w:sz w:val="22"/>
          <w:szCs w:val="22"/>
        </w:rPr>
        <w:t>ME Dept. of Education</w:t>
      </w:r>
      <w:r w:rsidR="00936B9B">
        <w:rPr>
          <w:rFonts w:asciiTheme="minorHAnsi" w:hAnsiTheme="minorHAnsi" w:cstheme="minorHAnsi"/>
          <w:sz w:val="22"/>
          <w:szCs w:val="22"/>
        </w:rPr>
        <w:t xml:space="preserve">; </w:t>
      </w:r>
      <w:r w:rsidR="00F7680C" w:rsidRPr="008F1EBF">
        <w:rPr>
          <w:rFonts w:asciiTheme="minorHAnsi" w:hAnsiTheme="minorHAnsi" w:cstheme="minorHAnsi"/>
          <w:sz w:val="22"/>
          <w:szCs w:val="22"/>
        </w:rPr>
        <w:t>Walter Beesley</w:t>
      </w:r>
      <w:r w:rsidR="009B7DCE" w:rsidRPr="008F1EBF">
        <w:rPr>
          <w:rFonts w:asciiTheme="minorHAnsi" w:hAnsiTheme="minorHAnsi" w:cstheme="minorHAnsi"/>
          <w:sz w:val="22"/>
          <w:szCs w:val="22"/>
        </w:rPr>
        <w:t>, Child Nutrition Director</w:t>
      </w:r>
      <w:r w:rsidR="004C2404" w:rsidRPr="008F1EBF">
        <w:rPr>
          <w:rFonts w:asciiTheme="minorHAnsi" w:hAnsiTheme="minorHAnsi" w:cstheme="minorHAnsi"/>
          <w:sz w:val="22"/>
          <w:szCs w:val="22"/>
        </w:rPr>
        <w:t>, ME Dept. of Education</w:t>
      </w:r>
      <w:r w:rsidR="00936B9B">
        <w:rPr>
          <w:rFonts w:asciiTheme="minorHAnsi" w:hAnsiTheme="minorHAnsi" w:cstheme="minorHAnsi"/>
          <w:sz w:val="22"/>
          <w:szCs w:val="22"/>
        </w:rPr>
        <w:t xml:space="preserve">; and </w:t>
      </w:r>
      <w:r w:rsidR="000479F9" w:rsidRPr="008F1EBF">
        <w:rPr>
          <w:rFonts w:asciiTheme="minorHAnsi" w:hAnsiTheme="minorHAnsi" w:cstheme="minorHAnsi"/>
          <w:sz w:val="22"/>
          <w:szCs w:val="22"/>
        </w:rPr>
        <w:t>Dr. Joseph Mattos</w:t>
      </w:r>
      <w:r w:rsidR="004C2404" w:rsidRPr="008F1EBF">
        <w:rPr>
          <w:rFonts w:asciiTheme="minorHAnsi" w:hAnsiTheme="minorHAnsi" w:cstheme="minorHAnsi"/>
          <w:sz w:val="22"/>
          <w:szCs w:val="22"/>
        </w:rPr>
        <w:t xml:space="preserve">, </w:t>
      </w:r>
      <w:r w:rsidR="000479F9" w:rsidRPr="008F1EBF">
        <w:rPr>
          <w:rFonts w:asciiTheme="minorHAnsi" w:hAnsiTheme="minorHAnsi" w:cstheme="minorHAnsi"/>
          <w:sz w:val="22"/>
          <w:szCs w:val="22"/>
        </w:rPr>
        <w:t>Consultant</w:t>
      </w:r>
      <w:r w:rsidR="00936B9B">
        <w:rPr>
          <w:rFonts w:asciiTheme="minorHAnsi" w:hAnsiTheme="minorHAnsi" w:cstheme="minorHAnsi"/>
          <w:sz w:val="22"/>
          <w:szCs w:val="22"/>
        </w:rPr>
        <w:t>.</w:t>
      </w:r>
    </w:p>
    <w:sectPr w:rsidR="000479F9" w:rsidRPr="008F1EBF" w:rsidSect="00133B61">
      <w:type w:val="continuous"/>
      <w:pgSz w:w="12240" w:h="15840"/>
      <w:pgMar w:top="1152" w:right="1152" w:bottom="1152" w:left="1152"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F4FCF" w14:textId="77777777" w:rsidR="008E25BC" w:rsidRDefault="008E25BC" w:rsidP="007B1CD8">
      <w:pPr>
        <w:spacing w:after="0" w:line="240" w:lineRule="auto"/>
      </w:pPr>
      <w:r>
        <w:separator/>
      </w:r>
    </w:p>
  </w:endnote>
  <w:endnote w:type="continuationSeparator" w:id="0">
    <w:p w14:paraId="63CF51FE" w14:textId="77777777" w:rsidR="008E25BC" w:rsidRDefault="008E25BC" w:rsidP="007B1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2C747" w14:textId="77777777" w:rsidR="0071129B" w:rsidRDefault="00711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5401505"/>
      <w:docPartObj>
        <w:docPartGallery w:val="Page Numbers (Bottom of Page)"/>
        <w:docPartUnique/>
      </w:docPartObj>
    </w:sdtPr>
    <w:sdtEndPr>
      <w:rPr>
        <w:noProof/>
      </w:rPr>
    </w:sdtEndPr>
    <w:sdtContent>
      <w:p w14:paraId="365188E8" w14:textId="77777777" w:rsidR="007B1CD8" w:rsidRDefault="007B1C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FDF017" w14:textId="77777777" w:rsidR="007B1CD8" w:rsidRPr="007B1CD8" w:rsidRDefault="007B1CD8">
    <w:pPr>
      <w:pStyle w:val="Footer"/>
      <w:rPr>
        <w:color w:val="808080" w:themeColor="background1" w:themeShade="80"/>
      </w:rPr>
    </w:pPr>
    <w:r w:rsidRPr="007B1CD8">
      <w:rPr>
        <w:color w:val="808080" w:themeColor="background1" w:themeShade="80"/>
      </w:rPr>
      <w:t>Maine Charter School Commission</w:t>
    </w:r>
    <w:r w:rsidRPr="007B1CD8">
      <w:rPr>
        <w:color w:val="808080" w:themeColor="background1" w:themeShade="80"/>
      </w:rPr>
      <w:tab/>
      <w:t xml:space="preserve">                     </w:t>
    </w:r>
    <w:hyperlink r:id="rId1" w:history="1">
      <w:r w:rsidRPr="007B1CD8">
        <w:rPr>
          <w:rStyle w:val="Hyperlink"/>
          <w:color w:val="808080" w:themeColor="background1" w:themeShade="80"/>
        </w:rPr>
        <w:t>www.Maine.Gov/CSC</w:t>
      </w:r>
    </w:hyperlink>
    <w:r w:rsidRPr="007B1CD8">
      <w:rPr>
        <w:color w:val="808080" w:themeColor="background1" w:themeShade="80"/>
      </w:rPr>
      <w:t xml:space="preserve">                 207-624-6729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A10D1" w14:textId="77777777" w:rsidR="0071129B" w:rsidRDefault="00711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ABAF4" w14:textId="77777777" w:rsidR="008E25BC" w:rsidRDefault="008E25BC" w:rsidP="007B1CD8">
      <w:pPr>
        <w:spacing w:after="0" w:line="240" w:lineRule="auto"/>
      </w:pPr>
      <w:r>
        <w:separator/>
      </w:r>
    </w:p>
  </w:footnote>
  <w:footnote w:type="continuationSeparator" w:id="0">
    <w:p w14:paraId="15335959" w14:textId="77777777" w:rsidR="008E25BC" w:rsidRDefault="008E25BC" w:rsidP="007B1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77799" w14:textId="77777777" w:rsidR="0071129B" w:rsidRDefault="007112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498D6" w14:textId="007A54CA" w:rsidR="0071129B" w:rsidRDefault="007112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70D63" w14:textId="77777777" w:rsidR="0071129B" w:rsidRDefault="007112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E5405"/>
    <w:multiLevelType w:val="hybridMultilevel"/>
    <w:tmpl w:val="1B362B6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15:restartNumberingAfterBreak="0">
    <w:nsid w:val="0CD4446A"/>
    <w:multiLevelType w:val="hybridMultilevel"/>
    <w:tmpl w:val="8E166088"/>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 w15:restartNumberingAfterBreak="0">
    <w:nsid w:val="228D2A6F"/>
    <w:multiLevelType w:val="hybridMultilevel"/>
    <w:tmpl w:val="248C6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974202"/>
    <w:multiLevelType w:val="hybridMultilevel"/>
    <w:tmpl w:val="FA1003E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61D57577"/>
    <w:multiLevelType w:val="hybridMultilevel"/>
    <w:tmpl w:val="5BC0603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78952FA1"/>
    <w:multiLevelType w:val="hybridMultilevel"/>
    <w:tmpl w:val="FCC81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4F9"/>
    <w:rsid w:val="0004289F"/>
    <w:rsid w:val="000479F9"/>
    <w:rsid w:val="000766BB"/>
    <w:rsid w:val="000A448D"/>
    <w:rsid w:val="000C732B"/>
    <w:rsid w:val="000E0962"/>
    <w:rsid w:val="000E2D46"/>
    <w:rsid w:val="000F2475"/>
    <w:rsid w:val="00104D9D"/>
    <w:rsid w:val="00117868"/>
    <w:rsid w:val="00122E92"/>
    <w:rsid w:val="00125832"/>
    <w:rsid w:val="00131AD5"/>
    <w:rsid w:val="00133B61"/>
    <w:rsid w:val="001354D8"/>
    <w:rsid w:val="00142F38"/>
    <w:rsid w:val="00150AE8"/>
    <w:rsid w:val="001642CB"/>
    <w:rsid w:val="001D3F3D"/>
    <w:rsid w:val="001F4543"/>
    <w:rsid w:val="002019ED"/>
    <w:rsid w:val="002033E4"/>
    <w:rsid w:val="00224E6C"/>
    <w:rsid w:val="00237FF0"/>
    <w:rsid w:val="002406D4"/>
    <w:rsid w:val="0026367A"/>
    <w:rsid w:val="00282720"/>
    <w:rsid w:val="00283A7F"/>
    <w:rsid w:val="00283DF5"/>
    <w:rsid w:val="002A0AC9"/>
    <w:rsid w:val="002A7548"/>
    <w:rsid w:val="002B06A1"/>
    <w:rsid w:val="002B4E1B"/>
    <w:rsid w:val="002C08DB"/>
    <w:rsid w:val="002C7A30"/>
    <w:rsid w:val="002E3DF6"/>
    <w:rsid w:val="002F6840"/>
    <w:rsid w:val="00314A91"/>
    <w:rsid w:val="00322CC6"/>
    <w:rsid w:val="00325CC5"/>
    <w:rsid w:val="00340A9B"/>
    <w:rsid w:val="003446D2"/>
    <w:rsid w:val="00347DFF"/>
    <w:rsid w:val="00351216"/>
    <w:rsid w:val="003809D6"/>
    <w:rsid w:val="00384C8A"/>
    <w:rsid w:val="00397BD1"/>
    <w:rsid w:val="003A12A0"/>
    <w:rsid w:val="003A2470"/>
    <w:rsid w:val="003A3C90"/>
    <w:rsid w:val="003B14AF"/>
    <w:rsid w:val="0040061B"/>
    <w:rsid w:val="00403E3B"/>
    <w:rsid w:val="00434FFB"/>
    <w:rsid w:val="00435FD0"/>
    <w:rsid w:val="00436D8C"/>
    <w:rsid w:val="00440EE1"/>
    <w:rsid w:val="0044102D"/>
    <w:rsid w:val="00443B2F"/>
    <w:rsid w:val="004553D3"/>
    <w:rsid w:val="00456399"/>
    <w:rsid w:val="0045738A"/>
    <w:rsid w:val="00460A8D"/>
    <w:rsid w:val="0047390D"/>
    <w:rsid w:val="00473B18"/>
    <w:rsid w:val="00483BF4"/>
    <w:rsid w:val="0049379F"/>
    <w:rsid w:val="00494665"/>
    <w:rsid w:val="004C2404"/>
    <w:rsid w:val="004D4642"/>
    <w:rsid w:val="004E02BA"/>
    <w:rsid w:val="004E06C0"/>
    <w:rsid w:val="004E5E3B"/>
    <w:rsid w:val="004F627B"/>
    <w:rsid w:val="004F6307"/>
    <w:rsid w:val="00515F92"/>
    <w:rsid w:val="0052663E"/>
    <w:rsid w:val="00531A12"/>
    <w:rsid w:val="005407BC"/>
    <w:rsid w:val="0055291C"/>
    <w:rsid w:val="00567C1B"/>
    <w:rsid w:val="00596A8A"/>
    <w:rsid w:val="00597D43"/>
    <w:rsid w:val="005C4787"/>
    <w:rsid w:val="005C4C07"/>
    <w:rsid w:val="005C5DB2"/>
    <w:rsid w:val="005C6B52"/>
    <w:rsid w:val="005F4F3E"/>
    <w:rsid w:val="006255DB"/>
    <w:rsid w:val="00626C09"/>
    <w:rsid w:val="00634D66"/>
    <w:rsid w:val="00643DD5"/>
    <w:rsid w:val="00663E88"/>
    <w:rsid w:val="00666E65"/>
    <w:rsid w:val="006A3801"/>
    <w:rsid w:val="006C0089"/>
    <w:rsid w:val="006D1994"/>
    <w:rsid w:val="006F493F"/>
    <w:rsid w:val="007022D9"/>
    <w:rsid w:val="0071129B"/>
    <w:rsid w:val="00730F5A"/>
    <w:rsid w:val="00734C02"/>
    <w:rsid w:val="00735249"/>
    <w:rsid w:val="007361FC"/>
    <w:rsid w:val="00780930"/>
    <w:rsid w:val="007B0835"/>
    <w:rsid w:val="007B1CD8"/>
    <w:rsid w:val="007C1448"/>
    <w:rsid w:val="007C41EE"/>
    <w:rsid w:val="007C482E"/>
    <w:rsid w:val="007E0DBC"/>
    <w:rsid w:val="007E3213"/>
    <w:rsid w:val="007E7AE2"/>
    <w:rsid w:val="007E7CC9"/>
    <w:rsid w:val="007F4A7F"/>
    <w:rsid w:val="00800E47"/>
    <w:rsid w:val="00850251"/>
    <w:rsid w:val="00850AA0"/>
    <w:rsid w:val="00850BFF"/>
    <w:rsid w:val="008610B1"/>
    <w:rsid w:val="008645B6"/>
    <w:rsid w:val="00873FBA"/>
    <w:rsid w:val="00877BFD"/>
    <w:rsid w:val="008A4C48"/>
    <w:rsid w:val="008A7233"/>
    <w:rsid w:val="008B1101"/>
    <w:rsid w:val="008C6F31"/>
    <w:rsid w:val="008D0676"/>
    <w:rsid w:val="008D09FA"/>
    <w:rsid w:val="008E038F"/>
    <w:rsid w:val="008E25BC"/>
    <w:rsid w:val="008F1EBF"/>
    <w:rsid w:val="008F5B43"/>
    <w:rsid w:val="008F63F0"/>
    <w:rsid w:val="009164B9"/>
    <w:rsid w:val="00917184"/>
    <w:rsid w:val="00936B9B"/>
    <w:rsid w:val="00941ABF"/>
    <w:rsid w:val="009555D9"/>
    <w:rsid w:val="0095729D"/>
    <w:rsid w:val="00960695"/>
    <w:rsid w:val="009968BB"/>
    <w:rsid w:val="0099788A"/>
    <w:rsid w:val="009A4692"/>
    <w:rsid w:val="009B7CF4"/>
    <w:rsid w:val="009B7DCE"/>
    <w:rsid w:val="009C2399"/>
    <w:rsid w:val="009C60CE"/>
    <w:rsid w:val="009D0A5D"/>
    <w:rsid w:val="009E5354"/>
    <w:rsid w:val="009F74B1"/>
    <w:rsid w:val="00A37907"/>
    <w:rsid w:val="00A41A86"/>
    <w:rsid w:val="00A55BB8"/>
    <w:rsid w:val="00A82A16"/>
    <w:rsid w:val="00A84A55"/>
    <w:rsid w:val="00A8698C"/>
    <w:rsid w:val="00A91F15"/>
    <w:rsid w:val="00AA5D2D"/>
    <w:rsid w:val="00AC596D"/>
    <w:rsid w:val="00AE2EAC"/>
    <w:rsid w:val="00B155FE"/>
    <w:rsid w:val="00B25D81"/>
    <w:rsid w:val="00B41BDA"/>
    <w:rsid w:val="00B614FD"/>
    <w:rsid w:val="00B715C3"/>
    <w:rsid w:val="00B75EAB"/>
    <w:rsid w:val="00B812A8"/>
    <w:rsid w:val="00B85BC0"/>
    <w:rsid w:val="00B93A55"/>
    <w:rsid w:val="00BA65FC"/>
    <w:rsid w:val="00BD0349"/>
    <w:rsid w:val="00BD4275"/>
    <w:rsid w:val="00C476B0"/>
    <w:rsid w:val="00C71A60"/>
    <w:rsid w:val="00C7521E"/>
    <w:rsid w:val="00C902FA"/>
    <w:rsid w:val="00C94147"/>
    <w:rsid w:val="00CA0341"/>
    <w:rsid w:val="00CA0CE1"/>
    <w:rsid w:val="00CA7447"/>
    <w:rsid w:val="00CB4CEC"/>
    <w:rsid w:val="00CC30A0"/>
    <w:rsid w:val="00CE12D3"/>
    <w:rsid w:val="00D37290"/>
    <w:rsid w:val="00D44917"/>
    <w:rsid w:val="00D46FA0"/>
    <w:rsid w:val="00D51BDE"/>
    <w:rsid w:val="00D81325"/>
    <w:rsid w:val="00D86A08"/>
    <w:rsid w:val="00DB3DEF"/>
    <w:rsid w:val="00DB740D"/>
    <w:rsid w:val="00DC7E4A"/>
    <w:rsid w:val="00DD219C"/>
    <w:rsid w:val="00DD3BD1"/>
    <w:rsid w:val="00DD7352"/>
    <w:rsid w:val="00E068CC"/>
    <w:rsid w:val="00E07234"/>
    <w:rsid w:val="00E14023"/>
    <w:rsid w:val="00E3407C"/>
    <w:rsid w:val="00E40331"/>
    <w:rsid w:val="00E5690C"/>
    <w:rsid w:val="00E63A2B"/>
    <w:rsid w:val="00E66ACA"/>
    <w:rsid w:val="00E826BC"/>
    <w:rsid w:val="00E850C4"/>
    <w:rsid w:val="00E85350"/>
    <w:rsid w:val="00EC245D"/>
    <w:rsid w:val="00EC4472"/>
    <w:rsid w:val="00EE4623"/>
    <w:rsid w:val="00F25C3A"/>
    <w:rsid w:val="00F31F6C"/>
    <w:rsid w:val="00F4492D"/>
    <w:rsid w:val="00F44AFE"/>
    <w:rsid w:val="00F5491E"/>
    <w:rsid w:val="00F701AD"/>
    <w:rsid w:val="00F7680C"/>
    <w:rsid w:val="00F814F9"/>
    <w:rsid w:val="00F97603"/>
    <w:rsid w:val="00FA1305"/>
    <w:rsid w:val="00FB6DC8"/>
    <w:rsid w:val="00FC58A8"/>
    <w:rsid w:val="00FE1175"/>
    <w:rsid w:val="00FF0547"/>
    <w:rsid w:val="00FF2B21"/>
    <w:rsid w:val="00FF3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6A4B4"/>
  <w15:chartTrackingRefBased/>
  <w15:docId w15:val="{8BC7F0FE-F3A0-44EC-8642-9BF8CCB5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14F9"/>
  </w:style>
  <w:style w:type="paragraph" w:styleId="Heading1">
    <w:name w:val="heading 1"/>
    <w:basedOn w:val="Normal"/>
    <w:next w:val="Normal"/>
    <w:link w:val="Heading1Char"/>
    <w:uiPriority w:val="9"/>
    <w:qFormat/>
    <w:rsid w:val="00F814F9"/>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F814F9"/>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814F9"/>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814F9"/>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F814F9"/>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814F9"/>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814F9"/>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814F9"/>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814F9"/>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14F9"/>
    <w:pPr>
      <w:autoSpaceDE w:val="0"/>
      <w:autoSpaceDN w:val="0"/>
      <w:adjustRightInd w:val="0"/>
      <w:spacing w:after="0" w:line="240" w:lineRule="auto"/>
    </w:pPr>
    <w:rPr>
      <w:rFonts w:ascii="Cambria" w:hAnsi="Cambria" w:cs="Cambria"/>
      <w:color w:val="000000"/>
      <w:sz w:val="24"/>
      <w:szCs w:val="24"/>
    </w:rPr>
  </w:style>
  <w:style w:type="character" w:customStyle="1" w:styleId="Heading1Char">
    <w:name w:val="Heading 1 Char"/>
    <w:basedOn w:val="DefaultParagraphFont"/>
    <w:link w:val="Heading1"/>
    <w:uiPriority w:val="9"/>
    <w:rsid w:val="00F814F9"/>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F814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814F9"/>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814F9"/>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814F9"/>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814F9"/>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814F9"/>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814F9"/>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814F9"/>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F814F9"/>
    <w:pPr>
      <w:spacing w:line="240" w:lineRule="auto"/>
    </w:pPr>
    <w:rPr>
      <w:b/>
      <w:bCs/>
      <w:smallCaps/>
      <w:color w:val="44546A" w:themeColor="text2"/>
    </w:rPr>
  </w:style>
  <w:style w:type="paragraph" w:styleId="Title">
    <w:name w:val="Title"/>
    <w:basedOn w:val="Normal"/>
    <w:next w:val="Normal"/>
    <w:link w:val="TitleChar"/>
    <w:uiPriority w:val="10"/>
    <w:qFormat/>
    <w:rsid w:val="00F814F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814F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814F9"/>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814F9"/>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F814F9"/>
    <w:rPr>
      <w:b/>
      <w:bCs/>
    </w:rPr>
  </w:style>
  <w:style w:type="character" w:styleId="Emphasis">
    <w:name w:val="Emphasis"/>
    <w:basedOn w:val="DefaultParagraphFont"/>
    <w:uiPriority w:val="20"/>
    <w:qFormat/>
    <w:rsid w:val="00F814F9"/>
    <w:rPr>
      <w:i/>
      <w:iCs/>
    </w:rPr>
  </w:style>
  <w:style w:type="paragraph" w:styleId="NoSpacing">
    <w:name w:val="No Spacing"/>
    <w:uiPriority w:val="1"/>
    <w:qFormat/>
    <w:rsid w:val="00F814F9"/>
    <w:pPr>
      <w:spacing w:after="0" w:line="240" w:lineRule="auto"/>
    </w:pPr>
  </w:style>
  <w:style w:type="paragraph" w:styleId="Quote">
    <w:name w:val="Quote"/>
    <w:basedOn w:val="Normal"/>
    <w:next w:val="Normal"/>
    <w:link w:val="QuoteChar"/>
    <w:uiPriority w:val="29"/>
    <w:qFormat/>
    <w:rsid w:val="00F814F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814F9"/>
    <w:rPr>
      <w:color w:val="44546A" w:themeColor="text2"/>
      <w:sz w:val="24"/>
      <w:szCs w:val="24"/>
    </w:rPr>
  </w:style>
  <w:style w:type="paragraph" w:styleId="IntenseQuote">
    <w:name w:val="Intense Quote"/>
    <w:basedOn w:val="Normal"/>
    <w:next w:val="Normal"/>
    <w:link w:val="IntenseQuoteChar"/>
    <w:uiPriority w:val="30"/>
    <w:qFormat/>
    <w:rsid w:val="00F814F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814F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814F9"/>
    <w:rPr>
      <w:i/>
      <w:iCs/>
      <w:color w:val="595959" w:themeColor="text1" w:themeTint="A6"/>
    </w:rPr>
  </w:style>
  <w:style w:type="character" w:styleId="IntenseEmphasis">
    <w:name w:val="Intense Emphasis"/>
    <w:basedOn w:val="DefaultParagraphFont"/>
    <w:uiPriority w:val="21"/>
    <w:qFormat/>
    <w:rsid w:val="00F814F9"/>
    <w:rPr>
      <w:b/>
      <w:bCs/>
      <w:i/>
      <w:iCs/>
    </w:rPr>
  </w:style>
  <w:style w:type="character" w:styleId="SubtleReference">
    <w:name w:val="Subtle Reference"/>
    <w:basedOn w:val="DefaultParagraphFont"/>
    <w:uiPriority w:val="31"/>
    <w:qFormat/>
    <w:rsid w:val="00F814F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814F9"/>
    <w:rPr>
      <w:b/>
      <w:bCs/>
      <w:smallCaps/>
      <w:color w:val="44546A" w:themeColor="text2"/>
      <w:u w:val="single"/>
    </w:rPr>
  </w:style>
  <w:style w:type="character" w:styleId="BookTitle">
    <w:name w:val="Book Title"/>
    <w:basedOn w:val="DefaultParagraphFont"/>
    <w:uiPriority w:val="33"/>
    <w:qFormat/>
    <w:rsid w:val="00F814F9"/>
    <w:rPr>
      <w:b/>
      <w:bCs/>
      <w:smallCaps/>
      <w:spacing w:val="10"/>
    </w:rPr>
  </w:style>
  <w:style w:type="paragraph" w:styleId="TOCHeading">
    <w:name w:val="TOC Heading"/>
    <w:basedOn w:val="Heading1"/>
    <w:next w:val="Normal"/>
    <w:uiPriority w:val="39"/>
    <w:semiHidden/>
    <w:unhideWhenUsed/>
    <w:qFormat/>
    <w:rsid w:val="00F814F9"/>
    <w:pPr>
      <w:outlineLvl w:val="9"/>
    </w:pPr>
  </w:style>
  <w:style w:type="paragraph" w:styleId="Header">
    <w:name w:val="header"/>
    <w:basedOn w:val="Normal"/>
    <w:link w:val="HeaderChar"/>
    <w:uiPriority w:val="99"/>
    <w:unhideWhenUsed/>
    <w:rsid w:val="007B1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CD8"/>
  </w:style>
  <w:style w:type="paragraph" w:styleId="Footer">
    <w:name w:val="footer"/>
    <w:basedOn w:val="Normal"/>
    <w:link w:val="FooterChar"/>
    <w:uiPriority w:val="99"/>
    <w:unhideWhenUsed/>
    <w:rsid w:val="007B1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CD8"/>
  </w:style>
  <w:style w:type="character" w:styleId="Hyperlink">
    <w:name w:val="Hyperlink"/>
    <w:basedOn w:val="DefaultParagraphFont"/>
    <w:uiPriority w:val="99"/>
    <w:unhideWhenUsed/>
    <w:rsid w:val="007B1CD8"/>
    <w:rPr>
      <w:color w:val="0563C1" w:themeColor="hyperlink"/>
      <w:u w:val="single"/>
    </w:rPr>
  </w:style>
  <w:style w:type="character" w:styleId="UnresolvedMention">
    <w:name w:val="Unresolved Mention"/>
    <w:basedOn w:val="DefaultParagraphFont"/>
    <w:uiPriority w:val="99"/>
    <w:semiHidden/>
    <w:unhideWhenUsed/>
    <w:rsid w:val="007B1CD8"/>
    <w:rPr>
      <w:color w:val="605E5C"/>
      <w:shd w:val="clear" w:color="auto" w:fill="E1DFDD"/>
    </w:rPr>
  </w:style>
  <w:style w:type="paragraph" w:styleId="FootnoteText">
    <w:name w:val="footnote text"/>
    <w:basedOn w:val="Normal"/>
    <w:link w:val="FootnoteTextChar"/>
    <w:uiPriority w:val="99"/>
    <w:semiHidden/>
    <w:unhideWhenUsed/>
    <w:rsid w:val="00EC44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4472"/>
    <w:rPr>
      <w:sz w:val="20"/>
      <w:szCs w:val="20"/>
    </w:rPr>
  </w:style>
  <w:style w:type="character" w:styleId="FootnoteReference">
    <w:name w:val="footnote reference"/>
    <w:basedOn w:val="DefaultParagraphFont"/>
    <w:uiPriority w:val="99"/>
    <w:semiHidden/>
    <w:unhideWhenUsed/>
    <w:rsid w:val="00EC4472"/>
    <w:rPr>
      <w:vertAlign w:val="superscript"/>
    </w:rPr>
  </w:style>
  <w:style w:type="paragraph" w:styleId="BalloonText">
    <w:name w:val="Balloon Text"/>
    <w:basedOn w:val="Normal"/>
    <w:link w:val="BalloonTextChar"/>
    <w:uiPriority w:val="99"/>
    <w:semiHidden/>
    <w:unhideWhenUsed/>
    <w:rsid w:val="004E02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2BA"/>
    <w:rPr>
      <w:rFonts w:ascii="Segoe UI" w:hAnsi="Segoe UI" w:cs="Segoe UI"/>
      <w:sz w:val="18"/>
      <w:szCs w:val="18"/>
    </w:rPr>
  </w:style>
  <w:style w:type="character" w:styleId="FollowedHyperlink">
    <w:name w:val="FollowedHyperlink"/>
    <w:basedOn w:val="DefaultParagraphFont"/>
    <w:uiPriority w:val="99"/>
    <w:semiHidden/>
    <w:unhideWhenUsed/>
    <w:rsid w:val="003446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584256">
      <w:bodyDiv w:val="1"/>
      <w:marLeft w:val="0"/>
      <w:marRight w:val="0"/>
      <w:marTop w:val="0"/>
      <w:marBottom w:val="0"/>
      <w:divBdr>
        <w:top w:val="none" w:sz="0" w:space="0" w:color="auto"/>
        <w:left w:val="none" w:sz="0" w:space="0" w:color="auto"/>
        <w:bottom w:val="none" w:sz="0" w:space="0" w:color="auto"/>
        <w:right w:val="none" w:sz="0" w:space="0" w:color="auto"/>
      </w:divBdr>
    </w:div>
    <w:div w:id="922492142">
      <w:bodyDiv w:val="1"/>
      <w:marLeft w:val="0"/>
      <w:marRight w:val="0"/>
      <w:marTop w:val="0"/>
      <w:marBottom w:val="0"/>
      <w:divBdr>
        <w:top w:val="none" w:sz="0" w:space="0" w:color="auto"/>
        <w:left w:val="none" w:sz="0" w:space="0" w:color="auto"/>
        <w:bottom w:val="none" w:sz="0" w:space="0" w:color="auto"/>
        <w:right w:val="none" w:sz="0" w:space="0" w:color="auto"/>
      </w:divBdr>
    </w:div>
    <w:div w:id="1554074445">
      <w:bodyDiv w:val="1"/>
      <w:marLeft w:val="0"/>
      <w:marRight w:val="0"/>
      <w:marTop w:val="0"/>
      <w:marBottom w:val="0"/>
      <w:divBdr>
        <w:top w:val="none" w:sz="0" w:space="0" w:color="auto"/>
        <w:left w:val="none" w:sz="0" w:space="0" w:color="auto"/>
        <w:bottom w:val="none" w:sz="0" w:space="0" w:color="auto"/>
        <w:right w:val="none" w:sz="0" w:space="0" w:color="auto"/>
      </w:divBdr>
    </w:div>
    <w:div w:id="184427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maine.gov/doe/home" TargetMode="External"/><Relationship Id="rId39" Type="http://schemas.openxmlformats.org/officeDocument/2006/relationships/hyperlink" Target="https://sites.ed.gov/idea/statuteregulations/" TargetMode="External"/><Relationship Id="rId21" Type="http://schemas.openxmlformats.org/officeDocument/2006/relationships/hyperlink" Target="https://www.maine.gov/csc/schools" TargetMode="External"/><Relationship Id="rId34" Type="http://schemas.openxmlformats.org/officeDocument/2006/relationships/hyperlink" Target="https://www.maine.gov/doe/schools/safeschools/studentbehavior" TargetMode="External"/><Relationship Id="rId42" Type="http://schemas.openxmlformats.org/officeDocument/2006/relationships/hyperlink" Target="https://www.maine.gov/doe/learning/englishlearners" TargetMode="External"/><Relationship Id="rId47" Type="http://schemas.openxmlformats.org/officeDocument/2006/relationships/hyperlink" Target="https://www.maine.gov/doe/schools/safeschools/fostercare" TargetMode="External"/><Relationship Id="rId50" Type="http://schemas.openxmlformats.org/officeDocument/2006/relationships/hyperlink" Target="https://www.maine.gov/doe/familyengagement"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www.maine.gov/dhhs/mecdc/" TargetMode="External"/><Relationship Id="rId33" Type="http://schemas.openxmlformats.org/officeDocument/2006/relationships/hyperlink" Target="https://www.childrenssafetypartnership.org/" TargetMode="External"/><Relationship Id="rId38" Type="http://schemas.openxmlformats.org/officeDocument/2006/relationships/hyperlink" Target="https://www.maine.gov/doe/learning/specialed/director" TargetMode="External"/><Relationship Id="rId46" Type="http://schemas.openxmlformats.org/officeDocument/2006/relationships/hyperlink" Target="https://www.maine.gov/doe/schools/safeschools/counseling/highmobility/homelessed"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maine.gov/doe/covid-19/reintegrate" TargetMode="External"/><Relationship Id="rId29" Type="http://schemas.openxmlformats.org/officeDocument/2006/relationships/hyperlink" Target="https://www.maine.gov/doe/learning/diplomas/MaineLearningResults" TargetMode="External"/><Relationship Id="rId41" Type="http://schemas.openxmlformats.org/officeDocument/2006/relationships/hyperlink" Target="https://www.maine.gov/doe/learning/specialed"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ine.gov/csc/home" TargetMode="External"/><Relationship Id="rId24" Type="http://schemas.openxmlformats.org/officeDocument/2006/relationships/hyperlink" Target="https://www.maine.gov/csc/schools" TargetMode="External"/><Relationship Id="rId32" Type="http://schemas.openxmlformats.org/officeDocument/2006/relationships/hyperlink" Target="https://www.maine.gov/doe/suicideprevention" TargetMode="External"/><Relationship Id="rId37" Type="http://schemas.openxmlformats.org/officeDocument/2006/relationships/hyperlink" Target="https://www.maine.gov/doe/schools/safeschools/healthed/nurseresources" TargetMode="External"/><Relationship Id="rId40" Type="http://schemas.openxmlformats.org/officeDocument/2006/relationships/hyperlink" Target="https://www.maine.gov/doe/cds/muser" TargetMode="External"/><Relationship Id="rId45" Type="http://schemas.openxmlformats.org/officeDocument/2006/relationships/hyperlink" Target="https://www.maine.gov/doe/learning/ltt" TargetMode="External"/><Relationship Id="rId53" Type="http://schemas.openxmlformats.org/officeDocument/2006/relationships/hyperlink" Target="https://dcpcsb.org/"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maine.gov/doe/home" TargetMode="External"/><Relationship Id="rId28" Type="http://schemas.openxmlformats.org/officeDocument/2006/relationships/hyperlink" Target="https://www.maine.gov/doe/learning/diplomas/MaineLearningResults" TargetMode="External"/><Relationship Id="rId36" Type="http://schemas.openxmlformats.org/officeDocument/2006/relationships/hyperlink" Target="https://www.maine.gov/dhhs/ocfs/mandated-reporters.shtml" TargetMode="External"/><Relationship Id="rId49" Type="http://schemas.openxmlformats.org/officeDocument/2006/relationships/hyperlink" Target="https://www.maine.gov/doe/familyengagement" TargetMode="External"/><Relationship Id="rId10" Type="http://schemas.openxmlformats.org/officeDocument/2006/relationships/endnotes" Target="endnotes.xml"/><Relationship Id="rId19" Type="http://schemas.openxmlformats.org/officeDocument/2006/relationships/hyperlink" Target="https://www.maine.gov/covid19/" TargetMode="External"/><Relationship Id="rId31" Type="http://schemas.openxmlformats.org/officeDocument/2006/relationships/hyperlink" Target="https://www.maine.gov/doe/schools/safeschools/counseling" TargetMode="External"/><Relationship Id="rId44" Type="http://schemas.openxmlformats.org/officeDocument/2006/relationships/hyperlink" Target="https://www2.ed.gov/about/offices/list/ocr/docs/dcl-factsheet-lep-parents-201501.pdf" TargetMode="External"/><Relationship Id="rId52" Type="http://schemas.openxmlformats.org/officeDocument/2006/relationships/hyperlink" Target="https://www.maine.gov/doe/covid-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maine.gov/dhhs/mecdc/" TargetMode="External"/><Relationship Id="rId27" Type="http://schemas.openxmlformats.org/officeDocument/2006/relationships/hyperlink" Target="https://www.nwea.org/research/publication/the-covid-19-slide-what-summer-learning-loss-can-tell-us-about-the-potential-impact-of-school-closures-on-student-academic-achievement/" TargetMode="External"/><Relationship Id="rId30" Type="http://schemas.openxmlformats.org/officeDocument/2006/relationships/hyperlink" Target="https://www.maine.gov/doe/schools/nutrition" TargetMode="External"/><Relationship Id="rId35" Type="http://schemas.openxmlformats.org/officeDocument/2006/relationships/hyperlink" Target="https://www.maine.gov/doe/schools/safeschools/bullying" TargetMode="External"/><Relationship Id="rId43" Type="http://schemas.openxmlformats.org/officeDocument/2006/relationships/hyperlink" Target="https://www2.ed.gov/about/offices/list/ocr/letters/colleague-el-201501.pdf" TargetMode="External"/><Relationship Id="rId48" Type="http://schemas.openxmlformats.org/officeDocument/2006/relationships/hyperlink" Target="https://www.maine.gov/doe/data-reporting/privacy" TargetMode="External"/><Relationship Id="rId8" Type="http://schemas.openxmlformats.org/officeDocument/2006/relationships/webSettings" Target="webSettings.xml"/><Relationship Id="rId51" Type="http://schemas.openxmlformats.org/officeDocument/2006/relationships/hyperlink" Target="https://www.maine.gov/doe/sites/maine.gov.doe/files/inline-files/Translation%20and%20Interpretation%20Guidelines%20for%20Title%20I%20and%20Title%20III.pdf" TargetMode="Externa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www.Maine.Gov/C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50808C3A8AA44292BD9D34F72A48F4" ma:contentTypeVersion="13" ma:contentTypeDescription="Create a new document." ma:contentTypeScope="" ma:versionID="ebb1b3b41c60918f1d21d28572d2fce1">
  <xsd:schema xmlns:xsd="http://www.w3.org/2001/XMLSchema" xmlns:xs="http://www.w3.org/2001/XMLSchema" xmlns:p="http://schemas.microsoft.com/office/2006/metadata/properties" xmlns:ns3="512a7d54-99f8-4692-a459-c6d58bf8c371" xmlns:ns4="2494d3fc-4727-417d-ae80-654f6c80b9e2" targetNamespace="http://schemas.microsoft.com/office/2006/metadata/properties" ma:root="true" ma:fieldsID="cc31d9642d2838649159675a244d98df" ns3:_="" ns4:_="">
    <xsd:import namespace="512a7d54-99f8-4692-a459-c6d58bf8c371"/>
    <xsd:import namespace="2494d3fc-4727-417d-ae80-654f6c80b9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a7d54-99f8-4692-a459-c6d58bf8c3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94d3fc-4727-417d-ae80-654f6c80b9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2F28A-7419-4101-9ED0-18E96151F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a7d54-99f8-4692-a459-c6d58bf8c371"/>
    <ds:schemaRef ds:uri="2494d3fc-4727-417d-ae80-654f6c80b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2B215C-161C-4A03-BAE7-2256AFA3D25A}">
  <ds:schemaRefs>
    <ds:schemaRef ds:uri="http://schemas.microsoft.com/sharepoint/v3/contenttype/forms"/>
  </ds:schemaRefs>
</ds:datastoreItem>
</file>

<file path=customXml/itemProps3.xml><?xml version="1.0" encoding="utf-8"?>
<ds:datastoreItem xmlns:ds="http://schemas.openxmlformats.org/officeDocument/2006/customXml" ds:itemID="{3BFC4E03-A450-4270-A8E4-83DBC5D876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182AAD-C88E-48D1-929E-F54A99FA4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5</Pages>
  <Words>2437</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 Gina</dc:creator>
  <cp:keywords/>
  <dc:description/>
  <cp:lastModifiedBy>Post, Gina</cp:lastModifiedBy>
  <cp:revision>207</cp:revision>
  <cp:lastPrinted>2020-07-13T20:08:00Z</cp:lastPrinted>
  <dcterms:created xsi:type="dcterms:W3CDTF">2020-07-02T14:36:00Z</dcterms:created>
  <dcterms:modified xsi:type="dcterms:W3CDTF">2020-07-16T17:22:00Z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0x010100C950808C3A8AA44292BD9D34F72A48F4</vt:lpwstr>
  </property>
</Properties>
</file>