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C53B" w14:textId="28A40749" w:rsidR="00524E96" w:rsidRPr="00151547" w:rsidRDefault="00524E96" w:rsidP="00B13FF4">
      <w:pPr>
        <w:rPr>
          <w:sz w:val="28"/>
          <w:szCs w:val="28"/>
        </w:rPr>
      </w:pPr>
    </w:p>
    <w:p w14:paraId="0254481F" w14:textId="77777777" w:rsidR="00524E96" w:rsidRDefault="00524E96" w:rsidP="00524E96">
      <w:pPr>
        <w:jc w:val="center"/>
      </w:pPr>
    </w:p>
    <w:p w14:paraId="765F7F03" w14:textId="77777777" w:rsidR="00524E96" w:rsidRDefault="00524E96" w:rsidP="00524E96">
      <w:pPr>
        <w:jc w:val="center"/>
      </w:pPr>
    </w:p>
    <w:p w14:paraId="4898874F" w14:textId="77777777" w:rsidR="00524E96" w:rsidRDefault="00524E96" w:rsidP="00524E96">
      <w:pPr>
        <w:jc w:val="center"/>
      </w:pPr>
    </w:p>
    <w:p w14:paraId="1E8BBDCA" w14:textId="3335C6E6" w:rsidR="00524E96" w:rsidRDefault="00D47570" w:rsidP="00AE5FAF">
      <w:pPr>
        <w:jc w:val="center"/>
      </w:pPr>
      <w:r>
        <w:rPr>
          <w:noProof/>
        </w:rPr>
        <w:drawing>
          <wp:inline distT="0" distB="0" distL="0" distR="0" wp14:anchorId="311C44F1" wp14:editId="12FDF0A3">
            <wp:extent cx="5194854" cy="12001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e Arts Academy.jpg"/>
                    <pic:cNvPicPr/>
                  </pic:nvPicPr>
                  <pic:blipFill>
                    <a:blip r:embed="rId11">
                      <a:extLst>
                        <a:ext uri="{28A0092B-C50C-407E-A947-70E740481C1C}">
                          <a14:useLocalDpi xmlns:a14="http://schemas.microsoft.com/office/drawing/2010/main" val="0"/>
                        </a:ext>
                      </a:extLst>
                    </a:blip>
                    <a:stretch>
                      <a:fillRect/>
                    </a:stretch>
                  </pic:blipFill>
                  <pic:spPr>
                    <a:xfrm>
                      <a:off x="0" y="0"/>
                      <a:ext cx="5226639" cy="1207493"/>
                    </a:xfrm>
                    <a:prstGeom prst="rect">
                      <a:avLst/>
                    </a:prstGeom>
                  </pic:spPr>
                </pic:pic>
              </a:graphicData>
            </a:graphic>
          </wp:inline>
        </w:drawing>
      </w:r>
    </w:p>
    <w:p w14:paraId="71FCAAEC" w14:textId="77777777" w:rsidR="00524E96" w:rsidRDefault="00524E96" w:rsidP="009A4EF6"/>
    <w:p w14:paraId="053616F3" w14:textId="77777777" w:rsidR="00524E96" w:rsidRDefault="00524E96" w:rsidP="009A4EF6">
      <w:pPr>
        <w:rPr>
          <w:sz w:val="28"/>
          <w:szCs w:val="28"/>
        </w:rPr>
      </w:pPr>
    </w:p>
    <w:p w14:paraId="071B1B75" w14:textId="77777777" w:rsidR="00524E96" w:rsidRDefault="00524E96" w:rsidP="00524E96">
      <w:pPr>
        <w:jc w:val="center"/>
        <w:rPr>
          <w:sz w:val="28"/>
          <w:szCs w:val="28"/>
        </w:rPr>
      </w:pPr>
    </w:p>
    <w:p w14:paraId="2E802CD9" w14:textId="77777777" w:rsidR="007C3353" w:rsidRDefault="007C3353" w:rsidP="00D47570">
      <w:pPr>
        <w:rPr>
          <w:sz w:val="28"/>
          <w:szCs w:val="28"/>
        </w:rPr>
      </w:pPr>
    </w:p>
    <w:p w14:paraId="6DFE0795" w14:textId="77777777" w:rsidR="00D47570" w:rsidRDefault="00D47570" w:rsidP="00524E96">
      <w:pPr>
        <w:jc w:val="center"/>
        <w:rPr>
          <w:sz w:val="28"/>
          <w:szCs w:val="28"/>
        </w:rPr>
      </w:pPr>
    </w:p>
    <w:p w14:paraId="06454D90" w14:textId="330550EB" w:rsidR="00524E96" w:rsidRDefault="00D47570" w:rsidP="00524E96">
      <w:pPr>
        <w:jc w:val="center"/>
        <w:rPr>
          <w:sz w:val="28"/>
          <w:szCs w:val="28"/>
        </w:rPr>
      </w:pPr>
      <w:r>
        <w:rPr>
          <w:sz w:val="28"/>
          <w:szCs w:val="28"/>
        </w:rPr>
        <w:t>Maine</w:t>
      </w:r>
      <w:r w:rsidR="00790051">
        <w:rPr>
          <w:sz w:val="28"/>
          <w:szCs w:val="28"/>
        </w:rPr>
        <w:t xml:space="preserve"> Arts Academy</w:t>
      </w:r>
    </w:p>
    <w:p w14:paraId="2BBD40CA" w14:textId="3C462896" w:rsidR="00524E96" w:rsidRDefault="00D47570" w:rsidP="00524E96">
      <w:pPr>
        <w:jc w:val="center"/>
        <w:rPr>
          <w:sz w:val="28"/>
          <w:szCs w:val="28"/>
        </w:rPr>
      </w:pPr>
      <w:r>
        <w:rPr>
          <w:sz w:val="28"/>
          <w:szCs w:val="28"/>
        </w:rPr>
        <w:t>11</w:t>
      </w:r>
      <w:r w:rsidR="003478FF">
        <w:rPr>
          <w:sz w:val="28"/>
          <w:szCs w:val="28"/>
        </w:rPr>
        <w:t xml:space="preserve"> Goldenrod </w:t>
      </w:r>
      <w:r w:rsidR="00F86ABE">
        <w:rPr>
          <w:sz w:val="28"/>
          <w:szCs w:val="28"/>
        </w:rPr>
        <w:t>Lane</w:t>
      </w:r>
    </w:p>
    <w:p w14:paraId="166B570F" w14:textId="0F59D69E" w:rsidR="00524E96" w:rsidRPr="00524E96" w:rsidRDefault="00F86ABE" w:rsidP="00524E96">
      <w:pPr>
        <w:jc w:val="center"/>
        <w:rPr>
          <w:sz w:val="28"/>
          <w:szCs w:val="28"/>
        </w:rPr>
      </w:pPr>
      <w:r>
        <w:rPr>
          <w:sz w:val="28"/>
          <w:szCs w:val="28"/>
        </w:rPr>
        <w:t>Sidney</w:t>
      </w:r>
      <w:r w:rsidR="00524E96">
        <w:rPr>
          <w:sz w:val="28"/>
          <w:szCs w:val="28"/>
        </w:rPr>
        <w:t xml:space="preserve">, ME </w:t>
      </w:r>
      <w:r w:rsidR="006E7242">
        <w:rPr>
          <w:sz w:val="28"/>
          <w:szCs w:val="28"/>
        </w:rPr>
        <w:t>0</w:t>
      </w:r>
      <w:r w:rsidR="00453E94">
        <w:rPr>
          <w:sz w:val="28"/>
          <w:szCs w:val="28"/>
        </w:rPr>
        <w:t>4330</w:t>
      </w:r>
    </w:p>
    <w:p w14:paraId="2EF78D7A" w14:textId="77777777" w:rsidR="00524E96" w:rsidRDefault="00524E96"/>
    <w:p w14:paraId="69FB4F8B" w14:textId="77777777" w:rsidR="00524E96" w:rsidRDefault="00524E96"/>
    <w:p w14:paraId="6927799C" w14:textId="64A84C96" w:rsidR="00524E96" w:rsidRDefault="00524E96"/>
    <w:p w14:paraId="278F0889" w14:textId="77777777" w:rsidR="00CF55D0" w:rsidRDefault="00CF55D0"/>
    <w:p w14:paraId="2A714804" w14:textId="77777777" w:rsidR="00524E96" w:rsidRDefault="00524E96"/>
    <w:p w14:paraId="56E47BF9" w14:textId="77777777" w:rsidR="00524E96" w:rsidRDefault="00524E96" w:rsidP="00524E96">
      <w:pPr>
        <w:jc w:val="center"/>
      </w:pPr>
      <w:r>
        <w:rPr>
          <w:noProof/>
        </w:rPr>
        <w:drawing>
          <wp:inline distT="0" distB="0" distL="0" distR="0" wp14:anchorId="755D9D25" wp14:editId="23628510">
            <wp:extent cx="5716260" cy="57150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6522" cy="672504"/>
                    </a:xfrm>
                    <a:prstGeom prst="rect">
                      <a:avLst/>
                    </a:prstGeom>
                    <a:noFill/>
                    <a:ln>
                      <a:noFill/>
                    </a:ln>
                  </pic:spPr>
                </pic:pic>
              </a:graphicData>
            </a:graphic>
          </wp:inline>
        </w:drawing>
      </w:r>
    </w:p>
    <w:p w14:paraId="1674D3FB" w14:textId="77777777" w:rsidR="00524E96" w:rsidRDefault="00524E96" w:rsidP="00524E96">
      <w:pPr>
        <w:jc w:val="center"/>
      </w:pPr>
    </w:p>
    <w:p w14:paraId="1AF4F377" w14:textId="77777777" w:rsidR="00524E96" w:rsidRDefault="00524E96" w:rsidP="00524E96">
      <w:pPr>
        <w:jc w:val="center"/>
      </w:pPr>
    </w:p>
    <w:p w14:paraId="422CE74F" w14:textId="77777777" w:rsidR="009A4EF6" w:rsidRDefault="009A4EF6" w:rsidP="00524E96">
      <w:pPr>
        <w:jc w:val="center"/>
      </w:pPr>
    </w:p>
    <w:p w14:paraId="76B5DF92" w14:textId="22603A58" w:rsidR="009A4EF6" w:rsidRDefault="009A4EF6" w:rsidP="44B2D597">
      <w:pPr>
        <w:jc w:val="center"/>
      </w:pPr>
    </w:p>
    <w:p w14:paraId="3A4ED1CF" w14:textId="77777777" w:rsidR="009A4EF6" w:rsidRDefault="009A4EF6" w:rsidP="00524E96">
      <w:pPr>
        <w:jc w:val="center"/>
      </w:pPr>
    </w:p>
    <w:p w14:paraId="7CD3D015" w14:textId="77777777" w:rsidR="00524E96" w:rsidRDefault="00524E96" w:rsidP="00524E96">
      <w:pPr>
        <w:jc w:val="center"/>
        <w:rPr>
          <w:b/>
          <w:sz w:val="40"/>
          <w:szCs w:val="40"/>
        </w:rPr>
      </w:pPr>
      <w:r>
        <w:rPr>
          <w:b/>
          <w:sz w:val="40"/>
          <w:szCs w:val="40"/>
        </w:rPr>
        <w:t>YEAR 4 PERFORMANCE REPORT</w:t>
      </w:r>
    </w:p>
    <w:p w14:paraId="64E2A652" w14:textId="34356E79" w:rsidR="00524E96" w:rsidRDefault="00610F61" w:rsidP="00524E96">
      <w:pPr>
        <w:jc w:val="center"/>
      </w:pPr>
      <w:r>
        <w:rPr>
          <w:b/>
          <w:sz w:val="40"/>
          <w:szCs w:val="40"/>
        </w:rPr>
        <w:t xml:space="preserve">Issued </w:t>
      </w:r>
      <w:bookmarkStart w:id="0" w:name="_GoBack"/>
      <w:bookmarkEnd w:id="0"/>
      <w:r w:rsidR="00524E96">
        <w:rPr>
          <w:b/>
          <w:sz w:val="40"/>
          <w:szCs w:val="40"/>
        </w:rPr>
        <w:t>June 20</w:t>
      </w:r>
      <w:r w:rsidR="008A0E53">
        <w:rPr>
          <w:b/>
          <w:sz w:val="40"/>
          <w:szCs w:val="40"/>
        </w:rPr>
        <w:t>20</w:t>
      </w:r>
      <w:r w:rsidR="00524E96">
        <w:br w:type="page"/>
      </w:r>
    </w:p>
    <w:tbl>
      <w:tblPr>
        <w:tblStyle w:val="TableGrid"/>
        <w:tblW w:w="0" w:type="auto"/>
        <w:tblLook w:val="04A0" w:firstRow="1" w:lastRow="0" w:firstColumn="1" w:lastColumn="0" w:noHBand="0" w:noVBand="1"/>
      </w:tblPr>
      <w:tblGrid>
        <w:gridCol w:w="9350"/>
      </w:tblGrid>
      <w:tr w:rsidR="00431474" w14:paraId="140EF2BF" w14:textId="77777777" w:rsidTr="00431474">
        <w:tc>
          <w:tcPr>
            <w:tcW w:w="9350" w:type="dxa"/>
            <w:shd w:val="clear" w:color="auto" w:fill="800000"/>
          </w:tcPr>
          <w:p w14:paraId="661378D2" w14:textId="77777777" w:rsidR="00431474" w:rsidRDefault="00431474" w:rsidP="00431474">
            <w:pPr>
              <w:jc w:val="center"/>
              <w:rPr>
                <w:rFonts w:cs="Arial"/>
                <w:sz w:val="28"/>
                <w:szCs w:val="28"/>
              </w:rPr>
            </w:pPr>
            <w:r>
              <w:rPr>
                <w:rFonts w:cs="Arial"/>
                <w:sz w:val="28"/>
                <w:szCs w:val="28"/>
              </w:rPr>
              <w:lastRenderedPageBreak/>
              <w:t>Table of Contents</w:t>
            </w:r>
          </w:p>
        </w:tc>
      </w:tr>
    </w:tbl>
    <w:p w14:paraId="1C8356CA" w14:textId="77777777" w:rsidR="00C75283" w:rsidRDefault="00C75283">
      <w:pPr>
        <w:rPr>
          <w:rFonts w:cs="Arial"/>
          <w:sz w:val="28"/>
          <w:szCs w:val="28"/>
        </w:rPr>
      </w:pPr>
    </w:p>
    <w:p w14:paraId="67957A26" w14:textId="770D2B0D" w:rsidR="00524E96" w:rsidRPr="00F0189B" w:rsidRDefault="00524E96">
      <w:pPr>
        <w:rPr>
          <w:rFonts w:cs="Arial"/>
          <w:sz w:val="24"/>
          <w:szCs w:val="24"/>
        </w:rPr>
      </w:pPr>
      <w:r w:rsidRPr="00F0189B">
        <w:rPr>
          <w:rFonts w:cs="Arial"/>
          <w:sz w:val="24"/>
          <w:szCs w:val="24"/>
        </w:rPr>
        <w:t>Charter Renewal Process</w:t>
      </w:r>
      <w:r w:rsidR="00631551">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5D3199">
        <w:rPr>
          <w:rFonts w:cs="Arial"/>
          <w:sz w:val="24"/>
          <w:szCs w:val="24"/>
        </w:rPr>
        <w:t>3</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t xml:space="preserve">    </w:t>
      </w:r>
      <w:r w:rsidR="00631551">
        <w:rPr>
          <w:rFonts w:cs="Arial"/>
          <w:sz w:val="24"/>
          <w:szCs w:val="24"/>
        </w:rPr>
        <w:tab/>
      </w:r>
    </w:p>
    <w:p w14:paraId="6740711F" w14:textId="2ECB39B1" w:rsidR="00524E96" w:rsidRPr="00F0189B" w:rsidRDefault="00524E96">
      <w:pPr>
        <w:rPr>
          <w:rFonts w:cs="Arial"/>
          <w:sz w:val="24"/>
          <w:szCs w:val="24"/>
        </w:rPr>
      </w:pPr>
      <w:r w:rsidRPr="00F0189B">
        <w:rPr>
          <w:rFonts w:cs="Arial"/>
          <w:sz w:val="24"/>
          <w:szCs w:val="24"/>
        </w:rPr>
        <w:t>School Information</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t>5</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7408B182" w14:textId="24B6F82F" w:rsidR="00524E96" w:rsidRPr="00F0189B" w:rsidRDefault="00524E96">
      <w:pPr>
        <w:rPr>
          <w:rFonts w:cs="Arial"/>
          <w:sz w:val="24"/>
          <w:szCs w:val="24"/>
        </w:rPr>
      </w:pPr>
      <w:r w:rsidRPr="00F0189B">
        <w:rPr>
          <w:rFonts w:cs="Arial"/>
          <w:sz w:val="24"/>
          <w:szCs w:val="24"/>
        </w:rPr>
        <w:t>Demographic Information</w:t>
      </w:r>
      <w:r w:rsidR="00631551">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t>6</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5A5330CF" w14:textId="60AA0AA0" w:rsidR="00524E96" w:rsidRPr="00F0189B" w:rsidRDefault="00631551">
      <w:pPr>
        <w:rPr>
          <w:rFonts w:cs="Arial"/>
          <w:sz w:val="24"/>
          <w:szCs w:val="24"/>
        </w:rPr>
      </w:pPr>
      <w:r>
        <w:rPr>
          <w:rFonts w:cs="Arial"/>
          <w:sz w:val="24"/>
          <w:szCs w:val="24"/>
        </w:rPr>
        <w:t>Performance Framework</w:t>
      </w:r>
      <w:r>
        <w:rPr>
          <w:rFonts w:cs="Arial"/>
          <w:sz w:val="24"/>
          <w:szCs w:val="24"/>
        </w:rPr>
        <w:tab/>
      </w:r>
      <w:r>
        <w:rPr>
          <w:rFonts w:cs="Arial"/>
          <w:sz w:val="24"/>
          <w:szCs w:val="24"/>
        </w:rPr>
        <w:tab/>
      </w:r>
      <w:r>
        <w:rPr>
          <w:rFonts w:cs="Arial"/>
          <w:sz w:val="24"/>
          <w:szCs w:val="24"/>
        </w:rPr>
        <w:tab/>
      </w:r>
      <w:r>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t>7</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27766F27" w14:textId="56E8B6A1" w:rsidR="00524E96" w:rsidRPr="00F0189B" w:rsidRDefault="00524E96">
      <w:pPr>
        <w:rPr>
          <w:rFonts w:cs="Arial"/>
          <w:sz w:val="24"/>
          <w:szCs w:val="24"/>
        </w:rPr>
      </w:pPr>
      <w:r w:rsidRPr="00F0189B">
        <w:rPr>
          <w:rFonts w:cs="Arial"/>
          <w:sz w:val="24"/>
          <w:szCs w:val="24"/>
        </w:rPr>
        <w:t>Academic Performance</w:t>
      </w:r>
      <w:r w:rsidR="00631551">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t>8</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73455A21" w14:textId="6BD172E3" w:rsidR="00524E96" w:rsidRPr="00F0189B" w:rsidRDefault="00524E96">
      <w:pPr>
        <w:rPr>
          <w:rFonts w:cs="Arial"/>
          <w:sz w:val="24"/>
          <w:szCs w:val="24"/>
        </w:rPr>
      </w:pPr>
      <w:r w:rsidRPr="00F0189B">
        <w:rPr>
          <w:rFonts w:cs="Arial"/>
          <w:sz w:val="24"/>
          <w:szCs w:val="24"/>
        </w:rPr>
        <w:t>Attendance and Reenrollment</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t>1</w:t>
      </w:r>
      <w:r w:rsidR="0080625F">
        <w:rPr>
          <w:rFonts w:cs="Arial"/>
          <w:sz w:val="24"/>
          <w:szCs w:val="24"/>
        </w:rPr>
        <w:t>5</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74DDE3F5" w14:textId="3A1AC9E2" w:rsidR="00524E96" w:rsidRPr="00F0189B" w:rsidRDefault="00524E96">
      <w:pPr>
        <w:rPr>
          <w:rFonts w:cs="Arial"/>
          <w:sz w:val="24"/>
          <w:szCs w:val="24"/>
        </w:rPr>
      </w:pPr>
      <w:r w:rsidRPr="00F0189B">
        <w:rPr>
          <w:rFonts w:cs="Arial"/>
          <w:sz w:val="24"/>
          <w:szCs w:val="24"/>
        </w:rPr>
        <w:t>Post-Secondary Readiness</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7C24D8">
        <w:rPr>
          <w:rFonts w:cs="Arial"/>
          <w:sz w:val="24"/>
          <w:szCs w:val="24"/>
        </w:rPr>
        <w:tab/>
      </w:r>
      <w:r w:rsidR="00DF3010">
        <w:rPr>
          <w:rFonts w:cs="Arial"/>
          <w:sz w:val="24"/>
          <w:szCs w:val="24"/>
        </w:rPr>
        <w:t>19</w:t>
      </w:r>
      <w:r w:rsidR="00631551">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p>
    <w:p w14:paraId="4AE6328D" w14:textId="471D7CAA" w:rsidR="00524E96" w:rsidRPr="00F0189B" w:rsidRDefault="00524E96">
      <w:pPr>
        <w:rPr>
          <w:rFonts w:cs="Arial"/>
          <w:sz w:val="24"/>
          <w:szCs w:val="24"/>
        </w:rPr>
      </w:pPr>
      <w:r w:rsidRPr="00F0189B">
        <w:rPr>
          <w:rFonts w:cs="Arial"/>
          <w:sz w:val="24"/>
          <w:szCs w:val="24"/>
        </w:rPr>
        <w:t>Governance and Operations</w:t>
      </w:r>
      <w:r w:rsidR="00631551">
        <w:rPr>
          <w:rFonts w:cs="Arial"/>
          <w:sz w:val="24"/>
          <w:szCs w:val="24"/>
        </w:rPr>
        <w:tab/>
      </w:r>
      <w:r w:rsidR="00631551">
        <w:rPr>
          <w:rFonts w:cs="Arial"/>
          <w:sz w:val="24"/>
          <w:szCs w:val="24"/>
        </w:rPr>
        <w:tab/>
      </w:r>
      <w:r w:rsidR="00631551">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t>2</w:t>
      </w:r>
      <w:r w:rsidR="00635360">
        <w:rPr>
          <w:rFonts w:cs="Arial"/>
          <w:sz w:val="24"/>
          <w:szCs w:val="24"/>
        </w:rPr>
        <w:t>1</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14478658" w14:textId="20FFEB48" w:rsidR="00524E96" w:rsidRPr="00F0189B" w:rsidRDefault="00524E96">
      <w:pPr>
        <w:rPr>
          <w:rFonts w:cs="Arial"/>
          <w:sz w:val="24"/>
          <w:szCs w:val="24"/>
        </w:rPr>
      </w:pPr>
      <w:r w:rsidRPr="00F0189B">
        <w:rPr>
          <w:rFonts w:cs="Arial"/>
          <w:sz w:val="24"/>
          <w:szCs w:val="24"/>
        </w:rPr>
        <w:t>Fiscal Performance</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t>2</w:t>
      </w:r>
      <w:r w:rsidR="00C156B4">
        <w:rPr>
          <w:rFonts w:cs="Arial"/>
          <w:sz w:val="24"/>
          <w:szCs w:val="24"/>
        </w:rPr>
        <w:t>3</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16F9A9B9" w14:textId="1ED4F713" w:rsidR="00524E96" w:rsidRPr="00F0189B" w:rsidRDefault="00524E96">
      <w:pPr>
        <w:rPr>
          <w:rFonts w:cs="Arial"/>
          <w:sz w:val="24"/>
          <w:szCs w:val="24"/>
        </w:rPr>
      </w:pPr>
      <w:r w:rsidRPr="00F0189B">
        <w:rPr>
          <w:rFonts w:cs="Arial"/>
          <w:sz w:val="24"/>
          <w:szCs w:val="24"/>
        </w:rPr>
        <w:t>Adequacy of Facilities, Maintenance in Support of Program</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322D2B">
        <w:rPr>
          <w:rFonts w:cs="Arial"/>
          <w:sz w:val="24"/>
          <w:szCs w:val="24"/>
        </w:rPr>
        <w:t>2</w:t>
      </w:r>
      <w:r w:rsidR="00C156B4">
        <w:rPr>
          <w:rFonts w:cs="Arial"/>
          <w:sz w:val="24"/>
          <w:szCs w:val="24"/>
        </w:rPr>
        <w:t>6</w:t>
      </w:r>
    </w:p>
    <w:p w14:paraId="02F0EA30" w14:textId="77777777" w:rsidR="00524E96" w:rsidRPr="00F0189B" w:rsidRDefault="00524E96">
      <w:pPr>
        <w:rPr>
          <w:rFonts w:cs="Arial"/>
          <w:sz w:val="24"/>
          <w:szCs w:val="24"/>
        </w:rPr>
      </w:pPr>
    </w:p>
    <w:p w14:paraId="6F54EDF4" w14:textId="792E28B4" w:rsidR="00524E96" w:rsidRPr="00F0189B" w:rsidRDefault="00524E96">
      <w:pPr>
        <w:rPr>
          <w:rFonts w:cs="Arial"/>
          <w:sz w:val="24"/>
          <w:szCs w:val="24"/>
        </w:rPr>
      </w:pPr>
      <w:r w:rsidRPr="00F0189B">
        <w:rPr>
          <w:rFonts w:cs="Arial"/>
          <w:sz w:val="24"/>
          <w:szCs w:val="24"/>
        </w:rPr>
        <w:t xml:space="preserve">Parent and Community </w:t>
      </w:r>
      <w:r w:rsidR="006D59F7">
        <w:rPr>
          <w:rFonts w:cs="Arial"/>
          <w:sz w:val="24"/>
          <w:szCs w:val="24"/>
        </w:rPr>
        <w:t>Engagement</w:t>
      </w:r>
      <w:r w:rsidR="006D59F7">
        <w:rPr>
          <w:rFonts w:cs="Arial"/>
          <w:sz w:val="24"/>
          <w:szCs w:val="24"/>
        </w:rPr>
        <w:tab/>
      </w:r>
      <w:r w:rsidR="006D59F7">
        <w:rPr>
          <w:rFonts w:cs="Arial"/>
          <w:sz w:val="24"/>
          <w:szCs w:val="24"/>
        </w:rPr>
        <w:tab/>
      </w:r>
      <w:r w:rsidR="006D59F7">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8D54D8">
        <w:rPr>
          <w:rFonts w:cs="Arial"/>
          <w:sz w:val="24"/>
          <w:szCs w:val="24"/>
        </w:rPr>
        <w:t>28</w:t>
      </w:r>
    </w:p>
    <w:p w14:paraId="2839A487" w14:textId="77777777" w:rsidR="00524E96" w:rsidRPr="00F0189B" w:rsidRDefault="00524E96">
      <w:pPr>
        <w:rPr>
          <w:rFonts w:cs="Arial"/>
          <w:sz w:val="24"/>
          <w:szCs w:val="24"/>
        </w:rPr>
      </w:pPr>
    </w:p>
    <w:p w14:paraId="46699567" w14:textId="5C25A1FF" w:rsidR="00524E96" w:rsidRPr="00F0189B" w:rsidRDefault="00524E96">
      <w:pPr>
        <w:rPr>
          <w:rFonts w:cs="Arial"/>
          <w:sz w:val="24"/>
          <w:szCs w:val="24"/>
        </w:rPr>
      </w:pPr>
      <w:r w:rsidRPr="00F0189B">
        <w:rPr>
          <w:rFonts w:cs="Arial"/>
          <w:sz w:val="24"/>
          <w:szCs w:val="24"/>
        </w:rPr>
        <w:t>School Climate</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12745F">
        <w:rPr>
          <w:rFonts w:cs="Arial"/>
          <w:sz w:val="24"/>
          <w:szCs w:val="24"/>
        </w:rPr>
        <w:t>3</w:t>
      </w:r>
      <w:r w:rsidR="008D54D8">
        <w:rPr>
          <w:rFonts w:cs="Arial"/>
          <w:sz w:val="24"/>
          <w:szCs w:val="24"/>
        </w:rPr>
        <w:t>0</w:t>
      </w:r>
      <w:r w:rsidR="00631551">
        <w:rPr>
          <w:rFonts w:cs="Arial"/>
          <w:sz w:val="24"/>
          <w:szCs w:val="24"/>
        </w:rPr>
        <w:tab/>
      </w:r>
    </w:p>
    <w:p w14:paraId="5B955966" w14:textId="77777777" w:rsidR="00524E96" w:rsidRPr="00F0189B" w:rsidRDefault="00524E96">
      <w:pPr>
        <w:rPr>
          <w:rFonts w:cs="Arial"/>
          <w:sz w:val="24"/>
          <w:szCs w:val="24"/>
        </w:rPr>
      </w:pPr>
    </w:p>
    <w:p w14:paraId="0B9374C0" w14:textId="094A3ADC" w:rsidR="00524E96" w:rsidRPr="00F0189B" w:rsidRDefault="00524E96">
      <w:pPr>
        <w:rPr>
          <w:rFonts w:cs="Arial"/>
          <w:sz w:val="24"/>
          <w:szCs w:val="24"/>
        </w:rPr>
      </w:pPr>
      <w:r w:rsidRPr="00F0189B">
        <w:rPr>
          <w:rFonts w:cs="Arial"/>
          <w:sz w:val="24"/>
          <w:szCs w:val="24"/>
        </w:rPr>
        <w:t>Effective Leadership</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12745F">
        <w:rPr>
          <w:rFonts w:cs="Arial"/>
          <w:sz w:val="24"/>
          <w:szCs w:val="24"/>
        </w:rPr>
        <w:t>3</w:t>
      </w:r>
      <w:r w:rsidR="008E261B">
        <w:rPr>
          <w:rFonts w:cs="Arial"/>
          <w:sz w:val="24"/>
          <w:szCs w:val="24"/>
        </w:rPr>
        <w:t>3</w:t>
      </w:r>
      <w:r w:rsidR="00631551">
        <w:rPr>
          <w:rFonts w:cs="Arial"/>
          <w:sz w:val="24"/>
          <w:szCs w:val="24"/>
        </w:rPr>
        <w:tab/>
      </w:r>
    </w:p>
    <w:p w14:paraId="32F2A34C" w14:textId="77777777" w:rsidR="00524E96" w:rsidRPr="00F0189B" w:rsidRDefault="00524E96">
      <w:pPr>
        <w:rPr>
          <w:rFonts w:cs="Arial"/>
          <w:sz w:val="24"/>
          <w:szCs w:val="24"/>
        </w:rPr>
      </w:pPr>
    </w:p>
    <w:p w14:paraId="216F6145" w14:textId="7D39E701" w:rsidR="00524E96" w:rsidRDefault="00524E96">
      <w:pPr>
        <w:rPr>
          <w:rFonts w:cs="Arial"/>
          <w:sz w:val="24"/>
          <w:szCs w:val="24"/>
        </w:rPr>
      </w:pPr>
      <w:r w:rsidRPr="00F0189B">
        <w:rPr>
          <w:rFonts w:cs="Arial"/>
          <w:sz w:val="24"/>
          <w:szCs w:val="24"/>
        </w:rPr>
        <w:t>Instructional Quality</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12745F">
        <w:rPr>
          <w:rFonts w:cs="Arial"/>
          <w:sz w:val="24"/>
          <w:szCs w:val="24"/>
        </w:rPr>
        <w:t>3</w:t>
      </w:r>
      <w:r w:rsidR="008E261B">
        <w:rPr>
          <w:rFonts w:cs="Arial"/>
          <w:sz w:val="24"/>
          <w:szCs w:val="24"/>
        </w:rPr>
        <w:t>3</w:t>
      </w:r>
    </w:p>
    <w:p w14:paraId="31601277" w14:textId="4DB137DF" w:rsidR="00647C18" w:rsidRDefault="00647C18">
      <w:pPr>
        <w:rPr>
          <w:rFonts w:cs="Arial"/>
          <w:sz w:val="24"/>
          <w:szCs w:val="24"/>
        </w:rPr>
      </w:pPr>
    </w:p>
    <w:p w14:paraId="22B93B48" w14:textId="01573DAB" w:rsidR="00647C18" w:rsidRPr="00F0189B" w:rsidRDefault="0090573F">
      <w:pPr>
        <w:rPr>
          <w:rFonts w:cs="Arial"/>
          <w:sz w:val="24"/>
          <w:szCs w:val="24"/>
        </w:rPr>
      </w:pPr>
      <w:r>
        <w:rPr>
          <w:rFonts w:cs="Arial"/>
          <w:sz w:val="24"/>
          <w:szCs w:val="24"/>
        </w:rPr>
        <w:t>Evidence of Mission and Vision Implementation</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34</w:t>
      </w:r>
    </w:p>
    <w:p w14:paraId="48F3528E" w14:textId="77777777" w:rsidR="00524E96" w:rsidRPr="00F0189B" w:rsidRDefault="00524E96">
      <w:pPr>
        <w:rPr>
          <w:rFonts w:cs="Arial"/>
          <w:sz w:val="24"/>
          <w:szCs w:val="24"/>
        </w:rPr>
      </w:pPr>
    </w:p>
    <w:p w14:paraId="39B2FE28" w14:textId="7115B812" w:rsidR="00524E96" w:rsidRDefault="00524E96">
      <w:pPr>
        <w:rPr>
          <w:rFonts w:cs="Arial"/>
          <w:sz w:val="24"/>
          <w:szCs w:val="24"/>
        </w:rPr>
      </w:pPr>
      <w:r w:rsidRPr="00F0189B">
        <w:rPr>
          <w:rFonts w:cs="Arial"/>
          <w:sz w:val="24"/>
          <w:szCs w:val="24"/>
        </w:rPr>
        <w:t>Compliance with Terms of Charter Contract and Laws</w:t>
      </w:r>
      <w:r w:rsidR="00510DB5">
        <w:rPr>
          <w:rFonts w:cs="Arial"/>
          <w:sz w:val="24"/>
          <w:szCs w:val="24"/>
        </w:rPr>
        <w:tab/>
      </w:r>
      <w:r w:rsidR="00510DB5">
        <w:rPr>
          <w:rFonts w:cs="Arial"/>
          <w:sz w:val="24"/>
          <w:szCs w:val="24"/>
        </w:rPr>
        <w:tab/>
      </w:r>
      <w:r w:rsidR="00510DB5">
        <w:rPr>
          <w:rFonts w:cs="Arial"/>
          <w:sz w:val="24"/>
          <w:szCs w:val="24"/>
        </w:rPr>
        <w:tab/>
      </w:r>
      <w:r w:rsidR="00510DB5">
        <w:rPr>
          <w:rFonts w:cs="Arial"/>
          <w:sz w:val="24"/>
          <w:szCs w:val="24"/>
        </w:rPr>
        <w:tab/>
      </w:r>
      <w:r w:rsidR="00510DB5">
        <w:rPr>
          <w:rFonts w:cs="Arial"/>
          <w:sz w:val="24"/>
          <w:szCs w:val="24"/>
        </w:rPr>
        <w:tab/>
      </w:r>
      <w:r w:rsidR="0012745F">
        <w:rPr>
          <w:rFonts w:cs="Arial"/>
          <w:sz w:val="24"/>
          <w:szCs w:val="24"/>
        </w:rPr>
        <w:t>3</w:t>
      </w:r>
      <w:r w:rsidR="008E261B">
        <w:rPr>
          <w:rFonts w:cs="Arial"/>
          <w:sz w:val="24"/>
          <w:szCs w:val="24"/>
        </w:rPr>
        <w:t>4</w:t>
      </w:r>
    </w:p>
    <w:p w14:paraId="69438904" w14:textId="5EEC4FAB" w:rsidR="00231529" w:rsidRDefault="00231529">
      <w:pPr>
        <w:rPr>
          <w:rFonts w:cs="Arial"/>
          <w:sz w:val="24"/>
          <w:szCs w:val="24"/>
        </w:rPr>
      </w:pPr>
    </w:p>
    <w:p w14:paraId="2AB93E92" w14:textId="5E3E52EF" w:rsidR="00231529" w:rsidRPr="00F0189B" w:rsidRDefault="00231529">
      <w:pPr>
        <w:rPr>
          <w:rFonts w:cs="Arial"/>
          <w:sz w:val="24"/>
          <w:szCs w:val="24"/>
        </w:rPr>
      </w:pPr>
      <w:r>
        <w:rPr>
          <w:rFonts w:cs="Arial"/>
          <w:sz w:val="24"/>
          <w:szCs w:val="24"/>
        </w:rPr>
        <w:t>Spring 2020 Site Visit Report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1C157C">
        <w:rPr>
          <w:rFonts w:cs="Arial"/>
          <w:sz w:val="24"/>
          <w:szCs w:val="24"/>
        </w:rPr>
        <w:t>34</w:t>
      </w:r>
    </w:p>
    <w:p w14:paraId="22CD25F1" w14:textId="77777777" w:rsidR="00524E96" w:rsidRPr="00F0189B" w:rsidRDefault="00524E96">
      <w:pPr>
        <w:rPr>
          <w:rFonts w:cs="Arial"/>
          <w:sz w:val="24"/>
          <w:szCs w:val="24"/>
        </w:rPr>
      </w:pPr>
    </w:p>
    <w:p w14:paraId="3335471F" w14:textId="34694C3B" w:rsidR="00524E96" w:rsidRPr="00F0189B" w:rsidRDefault="00524E96">
      <w:pPr>
        <w:rPr>
          <w:rFonts w:cs="Arial"/>
          <w:sz w:val="24"/>
          <w:szCs w:val="24"/>
        </w:rPr>
      </w:pPr>
      <w:r w:rsidRPr="00F0189B">
        <w:rPr>
          <w:rFonts w:cs="Arial"/>
          <w:sz w:val="24"/>
          <w:szCs w:val="24"/>
        </w:rPr>
        <w:t>Commendations</w:t>
      </w:r>
      <w:r w:rsidR="0061289E">
        <w:rPr>
          <w:rFonts w:cs="Arial"/>
          <w:sz w:val="24"/>
          <w:szCs w:val="24"/>
        </w:rPr>
        <w:t xml:space="preserve"> </w:t>
      </w:r>
      <w:r w:rsidRPr="00F0189B">
        <w:rPr>
          <w:rFonts w:cs="Arial"/>
          <w:sz w:val="24"/>
          <w:szCs w:val="24"/>
        </w:rPr>
        <w:t>and Considerations for Charter Renewal</w:t>
      </w:r>
      <w:r w:rsidR="00510DB5">
        <w:rPr>
          <w:rFonts w:cs="Arial"/>
          <w:sz w:val="24"/>
          <w:szCs w:val="24"/>
        </w:rPr>
        <w:tab/>
      </w:r>
      <w:r w:rsidR="00510DB5">
        <w:rPr>
          <w:rFonts w:cs="Arial"/>
          <w:sz w:val="24"/>
          <w:szCs w:val="24"/>
        </w:rPr>
        <w:tab/>
      </w:r>
      <w:r w:rsidR="0061289E">
        <w:rPr>
          <w:rFonts w:cs="Arial"/>
          <w:sz w:val="24"/>
          <w:szCs w:val="24"/>
        </w:rPr>
        <w:tab/>
      </w:r>
      <w:r w:rsidR="0061289E">
        <w:rPr>
          <w:rFonts w:cs="Arial"/>
          <w:sz w:val="24"/>
          <w:szCs w:val="24"/>
        </w:rPr>
        <w:tab/>
      </w:r>
      <w:r w:rsidR="0061289E">
        <w:rPr>
          <w:rFonts w:cs="Arial"/>
          <w:sz w:val="24"/>
          <w:szCs w:val="24"/>
        </w:rPr>
        <w:tab/>
      </w:r>
      <w:r w:rsidR="001C157C">
        <w:rPr>
          <w:rFonts w:cs="Arial"/>
          <w:sz w:val="24"/>
          <w:szCs w:val="24"/>
        </w:rPr>
        <w:t>40</w:t>
      </w:r>
    </w:p>
    <w:p w14:paraId="1DF64F6C" w14:textId="77777777" w:rsidR="00524E96" w:rsidRPr="00F0189B" w:rsidRDefault="00524E96">
      <w:pPr>
        <w:rPr>
          <w:rFonts w:cs="Arial"/>
          <w:sz w:val="24"/>
          <w:szCs w:val="24"/>
        </w:rPr>
      </w:pPr>
    </w:p>
    <w:p w14:paraId="0D51AFF0" w14:textId="487FD005" w:rsidR="00524E96" w:rsidRPr="00F0189B" w:rsidRDefault="00524E96">
      <w:pPr>
        <w:rPr>
          <w:rFonts w:cs="Arial"/>
          <w:sz w:val="24"/>
          <w:szCs w:val="24"/>
        </w:rPr>
      </w:pPr>
      <w:r w:rsidRPr="00F0189B">
        <w:rPr>
          <w:rFonts w:cs="Arial"/>
          <w:sz w:val="24"/>
          <w:szCs w:val="24"/>
        </w:rPr>
        <w:t xml:space="preserve">Appendix A – </w:t>
      </w:r>
      <w:r w:rsidR="00954E49">
        <w:rPr>
          <w:rFonts w:cs="Arial"/>
          <w:sz w:val="24"/>
          <w:szCs w:val="24"/>
        </w:rPr>
        <w:t>Maine Arts Academy</w:t>
      </w:r>
      <w:r w:rsidRPr="00F0189B">
        <w:rPr>
          <w:rFonts w:cs="Arial"/>
          <w:sz w:val="24"/>
          <w:szCs w:val="24"/>
        </w:rPr>
        <w:t>’s Self-Assessment</w:t>
      </w:r>
    </w:p>
    <w:p w14:paraId="11D74B87" w14:textId="77777777" w:rsidR="00F0189B" w:rsidRDefault="00F0189B">
      <w:pPr>
        <w:rPr>
          <w:rFonts w:cs="Arial"/>
          <w:sz w:val="24"/>
          <w:szCs w:val="24"/>
        </w:rPr>
      </w:pPr>
    </w:p>
    <w:p w14:paraId="0B793C82" w14:textId="6E57B0F3" w:rsidR="00524E96" w:rsidRPr="00F0189B" w:rsidRDefault="00524E96">
      <w:pPr>
        <w:rPr>
          <w:rFonts w:cs="Arial"/>
          <w:sz w:val="24"/>
          <w:szCs w:val="24"/>
        </w:rPr>
      </w:pPr>
      <w:r w:rsidRPr="00F0189B">
        <w:rPr>
          <w:rFonts w:cs="Arial"/>
          <w:sz w:val="24"/>
          <w:szCs w:val="24"/>
        </w:rPr>
        <w:t xml:space="preserve">Appendix B – </w:t>
      </w:r>
      <w:r w:rsidR="00954E49">
        <w:rPr>
          <w:rFonts w:cs="Arial"/>
          <w:sz w:val="24"/>
          <w:szCs w:val="24"/>
        </w:rPr>
        <w:t>Maine Arts Academy</w:t>
      </w:r>
      <w:r w:rsidRPr="00F0189B">
        <w:rPr>
          <w:rFonts w:cs="Arial"/>
          <w:sz w:val="24"/>
          <w:szCs w:val="24"/>
        </w:rPr>
        <w:t>’s Performance Indicators</w:t>
      </w:r>
    </w:p>
    <w:p w14:paraId="4512FF20" w14:textId="77777777" w:rsidR="00524E96" w:rsidRPr="00F0189B" w:rsidRDefault="00524E96">
      <w:pPr>
        <w:rPr>
          <w:rFonts w:cs="Arial"/>
          <w:sz w:val="24"/>
          <w:szCs w:val="24"/>
        </w:rPr>
      </w:pPr>
    </w:p>
    <w:p w14:paraId="0F58AFC1" w14:textId="79B48E12" w:rsidR="00C75283" w:rsidRPr="00174444" w:rsidRDefault="00524E96">
      <w:pPr>
        <w:rPr>
          <w:rFonts w:cs="Arial"/>
          <w:sz w:val="24"/>
          <w:szCs w:val="24"/>
        </w:rPr>
      </w:pPr>
      <w:r w:rsidRPr="00F0189B">
        <w:rPr>
          <w:rFonts w:cs="Arial"/>
          <w:sz w:val="24"/>
          <w:szCs w:val="24"/>
        </w:rPr>
        <w:t xml:space="preserve">Appendix C – </w:t>
      </w:r>
      <w:r w:rsidR="00954E49">
        <w:rPr>
          <w:rFonts w:cs="Arial"/>
          <w:sz w:val="24"/>
          <w:szCs w:val="24"/>
        </w:rPr>
        <w:t>Maine Arts Academy</w:t>
      </w:r>
      <w:r w:rsidRPr="00F0189B">
        <w:rPr>
          <w:rFonts w:cs="Arial"/>
          <w:sz w:val="24"/>
          <w:szCs w:val="24"/>
        </w:rPr>
        <w:t>’s End of Year Reports</w:t>
      </w:r>
    </w:p>
    <w:tbl>
      <w:tblPr>
        <w:tblStyle w:val="TableGrid"/>
        <w:tblW w:w="0" w:type="auto"/>
        <w:tblLook w:val="04A0" w:firstRow="1" w:lastRow="0" w:firstColumn="1" w:lastColumn="0" w:noHBand="0" w:noVBand="1"/>
      </w:tblPr>
      <w:tblGrid>
        <w:gridCol w:w="9350"/>
      </w:tblGrid>
      <w:tr w:rsidR="00431474" w14:paraId="3F430A6C" w14:textId="77777777" w:rsidTr="00431474">
        <w:tc>
          <w:tcPr>
            <w:tcW w:w="9350" w:type="dxa"/>
            <w:shd w:val="clear" w:color="auto" w:fill="800000"/>
          </w:tcPr>
          <w:p w14:paraId="585B3D14" w14:textId="77777777" w:rsidR="00431474" w:rsidRDefault="00431474" w:rsidP="00431474">
            <w:pPr>
              <w:jc w:val="center"/>
              <w:rPr>
                <w:rFonts w:cs="Arial"/>
                <w:sz w:val="28"/>
                <w:szCs w:val="28"/>
              </w:rPr>
            </w:pPr>
            <w:r>
              <w:rPr>
                <w:rFonts w:cs="Arial"/>
                <w:sz w:val="28"/>
                <w:szCs w:val="28"/>
              </w:rPr>
              <w:lastRenderedPageBreak/>
              <w:t>Charter Renewal Process</w:t>
            </w:r>
          </w:p>
        </w:tc>
      </w:tr>
    </w:tbl>
    <w:p w14:paraId="09F3A921" w14:textId="77777777" w:rsidR="00C75283" w:rsidRDefault="00C75283">
      <w:pPr>
        <w:rPr>
          <w:rFonts w:cs="Arial"/>
          <w:sz w:val="28"/>
          <w:szCs w:val="28"/>
        </w:rPr>
      </w:pPr>
    </w:p>
    <w:p w14:paraId="63AC0CEF" w14:textId="77777777" w:rsidR="00A9204E" w:rsidRPr="00BD1D07" w:rsidRDefault="000106D2" w:rsidP="009A4EF6">
      <w:pPr>
        <w:jc w:val="both"/>
        <w:rPr>
          <w:rFonts w:cs="Arial"/>
          <w:sz w:val="24"/>
          <w:szCs w:val="24"/>
        </w:rPr>
      </w:pPr>
      <w:r w:rsidRPr="00BD1D07">
        <w:rPr>
          <w:rFonts w:cs="Arial"/>
          <w:sz w:val="24"/>
          <w:szCs w:val="24"/>
        </w:rPr>
        <w:t xml:space="preserve">According to §2411 Charter Term and Renewal a charter may be renewed for successive terms of 5 years, although an authorizer may grant a renewal for a term not to exceed 15 years based on the performance, demonstrated capacities and </w:t>
      </w:r>
      <w:proofErr w:type="gramStart"/>
      <w:r w:rsidRPr="00BD1D07">
        <w:rPr>
          <w:rFonts w:cs="Arial"/>
          <w:sz w:val="24"/>
          <w:szCs w:val="24"/>
        </w:rPr>
        <w:t>particular circumstances</w:t>
      </w:r>
      <w:proofErr w:type="gramEnd"/>
      <w:r w:rsidRPr="00BD1D07">
        <w:rPr>
          <w:rFonts w:cs="Arial"/>
          <w:sz w:val="24"/>
          <w:szCs w:val="24"/>
        </w:rPr>
        <w:t xml:space="preserve"> of each public charter school. An authorizer may grant renewal with specific conditions for necessary improvements to a public charter school.</w:t>
      </w:r>
    </w:p>
    <w:p w14:paraId="5A7924A2" w14:textId="77777777" w:rsidR="000106D2" w:rsidRPr="00BD1D07" w:rsidRDefault="000106D2" w:rsidP="009A4EF6">
      <w:pPr>
        <w:jc w:val="both"/>
        <w:rPr>
          <w:rFonts w:cs="Arial"/>
          <w:sz w:val="24"/>
          <w:szCs w:val="24"/>
        </w:rPr>
      </w:pPr>
    </w:p>
    <w:p w14:paraId="747F45B2" w14:textId="77777777" w:rsidR="000106D2" w:rsidRPr="00BD1D07" w:rsidRDefault="000106D2" w:rsidP="009A4EF6">
      <w:pPr>
        <w:jc w:val="both"/>
        <w:rPr>
          <w:rFonts w:cs="Arial"/>
          <w:sz w:val="24"/>
          <w:szCs w:val="24"/>
        </w:rPr>
      </w:pPr>
      <w:r w:rsidRPr="00BD1D07">
        <w:rPr>
          <w:rFonts w:cs="Arial"/>
          <w:sz w:val="24"/>
          <w:szCs w:val="24"/>
        </w:rPr>
        <w:t>No later than June 30</w:t>
      </w:r>
      <w:r w:rsidRPr="00BD1D07">
        <w:rPr>
          <w:rFonts w:cs="Arial"/>
          <w:sz w:val="24"/>
          <w:szCs w:val="24"/>
          <w:vertAlign w:val="superscript"/>
        </w:rPr>
        <w:t>th</w:t>
      </w:r>
      <w:r w:rsidRPr="00BD1D07">
        <w:rPr>
          <w:rFonts w:cs="Arial"/>
          <w:sz w:val="24"/>
          <w:szCs w:val="24"/>
        </w:rPr>
        <w:t xml:space="preserve"> of a public charter school’s 4</w:t>
      </w:r>
      <w:r w:rsidRPr="00BD1D07">
        <w:rPr>
          <w:rFonts w:cs="Arial"/>
          <w:sz w:val="24"/>
          <w:szCs w:val="24"/>
          <w:vertAlign w:val="superscript"/>
        </w:rPr>
        <w:t>th</w:t>
      </w:r>
      <w:r w:rsidRPr="00BD1D07">
        <w:rPr>
          <w:rFonts w:cs="Arial"/>
          <w:sz w:val="24"/>
          <w:szCs w:val="24"/>
        </w:rPr>
        <w:t xml:space="preserve"> year of operation under each 5-year term of a charter contract, the authorizer shall issue a public charter school performance report. If the charter of the public charter school is expiring, the authorizer shall offer charter renewal application guidance to the school. 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 The renewal application guidance required must include or refer explicitly to the criteria and standards that will guide the authorizer’s renewal decisions, which must be based on the performance framework under §2409. The renewal application guidance must, at a minimum, require and provide an opportunity for the public charter school to:</w:t>
      </w:r>
    </w:p>
    <w:p w14:paraId="51A1BE9D" w14:textId="77777777" w:rsidR="000106D2" w:rsidRPr="00BD1D07" w:rsidRDefault="000106D2" w:rsidP="009A4EF6">
      <w:pPr>
        <w:jc w:val="both"/>
        <w:rPr>
          <w:rFonts w:cs="Arial"/>
          <w:sz w:val="24"/>
          <w:szCs w:val="24"/>
        </w:rPr>
      </w:pPr>
    </w:p>
    <w:p w14:paraId="451A7E1A" w14:textId="77777777" w:rsidR="000106D2" w:rsidRPr="00BD1D07" w:rsidRDefault="000106D2" w:rsidP="00976B76">
      <w:pPr>
        <w:pStyle w:val="ListParagraph"/>
        <w:numPr>
          <w:ilvl w:val="0"/>
          <w:numId w:val="1"/>
        </w:numPr>
        <w:jc w:val="both"/>
        <w:rPr>
          <w:rFonts w:cs="Arial"/>
          <w:sz w:val="24"/>
          <w:szCs w:val="24"/>
        </w:rPr>
      </w:pPr>
      <w:r w:rsidRPr="00BD1D07">
        <w:rPr>
          <w:rFonts w:cs="Arial"/>
          <w:sz w:val="24"/>
          <w:szCs w:val="24"/>
        </w:rPr>
        <w:t>Present additional evidence, beyond the data contained in the performance report, supporting its case for charter renewal;</w:t>
      </w:r>
    </w:p>
    <w:p w14:paraId="246488F5" w14:textId="77777777" w:rsidR="000106D2" w:rsidRPr="00BD1D07" w:rsidRDefault="000106D2" w:rsidP="00976B76">
      <w:pPr>
        <w:pStyle w:val="ListParagraph"/>
        <w:numPr>
          <w:ilvl w:val="0"/>
          <w:numId w:val="1"/>
        </w:numPr>
        <w:jc w:val="both"/>
        <w:rPr>
          <w:rFonts w:cs="Arial"/>
          <w:sz w:val="24"/>
          <w:szCs w:val="24"/>
        </w:rPr>
      </w:pPr>
      <w:r w:rsidRPr="00BD1D07">
        <w:rPr>
          <w:rFonts w:cs="Arial"/>
          <w:sz w:val="24"/>
          <w:szCs w:val="24"/>
        </w:rPr>
        <w:t>Describe improvements undertaken or planned for the school; and</w:t>
      </w:r>
    </w:p>
    <w:p w14:paraId="3FE6ECDB" w14:textId="77777777" w:rsidR="000106D2" w:rsidRPr="00BD1D07" w:rsidRDefault="000106D2" w:rsidP="00976B76">
      <w:pPr>
        <w:pStyle w:val="ListParagraph"/>
        <w:numPr>
          <w:ilvl w:val="0"/>
          <w:numId w:val="1"/>
        </w:numPr>
        <w:jc w:val="both"/>
        <w:rPr>
          <w:rFonts w:cs="Arial"/>
          <w:sz w:val="24"/>
          <w:szCs w:val="24"/>
        </w:rPr>
      </w:pPr>
      <w:r w:rsidRPr="00BD1D07">
        <w:rPr>
          <w:rFonts w:cs="Arial"/>
          <w:sz w:val="24"/>
          <w:szCs w:val="24"/>
        </w:rPr>
        <w:t>Detail the school’s plans for the next charter term.</w:t>
      </w:r>
    </w:p>
    <w:p w14:paraId="19195CD6" w14:textId="77777777" w:rsidR="000106D2" w:rsidRPr="00BD1D07" w:rsidRDefault="000106D2" w:rsidP="009A4EF6">
      <w:pPr>
        <w:jc w:val="both"/>
        <w:rPr>
          <w:rFonts w:cs="Arial"/>
          <w:sz w:val="24"/>
          <w:szCs w:val="24"/>
        </w:rPr>
      </w:pPr>
    </w:p>
    <w:p w14:paraId="7D0B37F5" w14:textId="77777777" w:rsidR="000106D2" w:rsidRPr="00BD1D07" w:rsidRDefault="000106D2" w:rsidP="009A4EF6">
      <w:pPr>
        <w:jc w:val="both"/>
        <w:rPr>
          <w:rFonts w:cs="Arial"/>
          <w:sz w:val="24"/>
          <w:szCs w:val="24"/>
        </w:rPr>
      </w:pPr>
      <w:r w:rsidRPr="00BD1D07">
        <w:rPr>
          <w:rFonts w:cs="Arial"/>
          <w:sz w:val="24"/>
          <w:szCs w:val="24"/>
        </w:rPr>
        <w:t>No later than September 30</w:t>
      </w:r>
      <w:r w:rsidRPr="00BD1D07">
        <w:rPr>
          <w:rFonts w:cs="Arial"/>
          <w:sz w:val="24"/>
          <w:szCs w:val="24"/>
          <w:vertAlign w:val="superscript"/>
        </w:rPr>
        <w:t>th</w:t>
      </w:r>
      <w:r w:rsidRPr="00BD1D07">
        <w:rPr>
          <w:rFonts w:cs="Arial"/>
          <w:sz w:val="24"/>
          <w:szCs w:val="24"/>
        </w:rPr>
        <w:t xml:space="preserve"> of a public charter school’s 5</w:t>
      </w:r>
      <w:r w:rsidRPr="00BD1D07">
        <w:rPr>
          <w:rFonts w:cs="Arial"/>
          <w:sz w:val="24"/>
          <w:szCs w:val="24"/>
          <w:vertAlign w:val="superscript"/>
        </w:rPr>
        <w:t>th</w:t>
      </w:r>
      <w:r w:rsidRPr="00BD1D07">
        <w:rPr>
          <w:rFonts w:cs="Arial"/>
          <w:sz w:val="24"/>
          <w:szCs w:val="24"/>
        </w:rPr>
        <w:t xml:space="preserve"> year of operation under a term of a charter contract, or September 30</w:t>
      </w:r>
      <w:r w:rsidRPr="00BD1D07">
        <w:rPr>
          <w:rFonts w:cs="Arial"/>
          <w:sz w:val="24"/>
          <w:szCs w:val="24"/>
          <w:vertAlign w:val="superscript"/>
        </w:rPr>
        <w:t>th</w:t>
      </w:r>
      <w:r w:rsidRPr="00BD1D07">
        <w:rPr>
          <w:rFonts w:cs="Arial"/>
          <w:sz w:val="24"/>
          <w:szCs w:val="24"/>
        </w:rPr>
        <w:t xml:space="preserve"> of a public charter school’s final authorized year of operation under a term of a charter contract, the governing board of a public charter school seeking renewal shall submit a renewal application to the Maine Charter School Commission pursuant to any renewal application guidance offered by the Maine Charter School Commission.</w:t>
      </w:r>
    </w:p>
    <w:p w14:paraId="326EB761" w14:textId="77777777" w:rsidR="000106D2" w:rsidRPr="00BD1D07" w:rsidRDefault="000106D2" w:rsidP="009A4EF6">
      <w:pPr>
        <w:jc w:val="both"/>
        <w:rPr>
          <w:rFonts w:cs="Arial"/>
          <w:sz w:val="24"/>
          <w:szCs w:val="24"/>
        </w:rPr>
      </w:pPr>
    </w:p>
    <w:p w14:paraId="5C7DC400" w14:textId="77777777" w:rsidR="000106D2" w:rsidRPr="00BD1D07" w:rsidRDefault="000106D2" w:rsidP="009A4EF6">
      <w:pPr>
        <w:jc w:val="both"/>
        <w:rPr>
          <w:rFonts w:cs="Arial"/>
          <w:sz w:val="24"/>
          <w:szCs w:val="24"/>
        </w:rPr>
      </w:pPr>
      <w:r w:rsidRPr="00BD1D07">
        <w:rPr>
          <w:rFonts w:cs="Arial"/>
          <w:sz w:val="24"/>
          <w:szCs w:val="24"/>
        </w:rPr>
        <w:t>The Maine Charter School Commission shall rule by resolution on a renewal application under this section no later than 45 days after the filing of the renewal application. In making charter renewal decisions, every authorizer shall:</w:t>
      </w:r>
    </w:p>
    <w:p w14:paraId="5FD523F1" w14:textId="77777777" w:rsidR="000106D2" w:rsidRPr="00BD1D07" w:rsidRDefault="000106D2" w:rsidP="009A4EF6">
      <w:pPr>
        <w:jc w:val="both"/>
        <w:rPr>
          <w:rFonts w:cs="Arial"/>
          <w:sz w:val="24"/>
          <w:szCs w:val="24"/>
        </w:rPr>
      </w:pPr>
    </w:p>
    <w:p w14:paraId="0ED0BCA1" w14:textId="77777777" w:rsidR="000106D2" w:rsidRPr="00BD1D07" w:rsidRDefault="000106D2" w:rsidP="00976B76">
      <w:pPr>
        <w:pStyle w:val="ListParagraph"/>
        <w:numPr>
          <w:ilvl w:val="0"/>
          <w:numId w:val="2"/>
        </w:numPr>
        <w:jc w:val="both"/>
        <w:rPr>
          <w:rFonts w:cs="Arial"/>
          <w:sz w:val="24"/>
          <w:szCs w:val="24"/>
        </w:rPr>
      </w:pPr>
      <w:r w:rsidRPr="00BD1D07">
        <w:rPr>
          <w:rFonts w:cs="Arial"/>
          <w:sz w:val="24"/>
          <w:szCs w:val="24"/>
        </w:rPr>
        <w:t>Ground its decisions in evidence of the public charter school’s performance over the term of the charter in accordance with the performance framework under §2409;</w:t>
      </w:r>
    </w:p>
    <w:p w14:paraId="78E12B6D" w14:textId="77777777" w:rsidR="000106D2" w:rsidRPr="00BD1D07" w:rsidRDefault="000106D2" w:rsidP="00976B76">
      <w:pPr>
        <w:pStyle w:val="ListParagraph"/>
        <w:numPr>
          <w:ilvl w:val="0"/>
          <w:numId w:val="2"/>
        </w:numPr>
        <w:jc w:val="both"/>
        <w:rPr>
          <w:rFonts w:cs="Arial"/>
          <w:sz w:val="24"/>
          <w:szCs w:val="24"/>
        </w:rPr>
      </w:pPr>
      <w:r w:rsidRPr="00BD1D07">
        <w:rPr>
          <w:rFonts w:cs="Arial"/>
          <w:sz w:val="24"/>
          <w:szCs w:val="24"/>
        </w:rPr>
        <w:t>Ensure that data used in making renewal decisions are available to the public charter school and the public; and</w:t>
      </w:r>
    </w:p>
    <w:p w14:paraId="714BE49D" w14:textId="77777777" w:rsidR="000106D2" w:rsidRPr="00BD1D07" w:rsidRDefault="000106D2" w:rsidP="00976B76">
      <w:pPr>
        <w:pStyle w:val="ListParagraph"/>
        <w:numPr>
          <w:ilvl w:val="0"/>
          <w:numId w:val="2"/>
        </w:numPr>
        <w:jc w:val="both"/>
        <w:rPr>
          <w:rFonts w:cs="Arial"/>
          <w:sz w:val="24"/>
          <w:szCs w:val="24"/>
        </w:rPr>
      </w:pPr>
      <w:r w:rsidRPr="00BD1D07">
        <w:rPr>
          <w:rFonts w:cs="Arial"/>
          <w:sz w:val="24"/>
          <w:szCs w:val="24"/>
        </w:rPr>
        <w:t>Provide a public report summarizing the evidence basis for each decision.</w:t>
      </w:r>
    </w:p>
    <w:p w14:paraId="3DC6AE3A" w14:textId="77777777" w:rsidR="00CB0CAA" w:rsidRPr="00BD1D07" w:rsidRDefault="00CB0CAA" w:rsidP="009A4EF6">
      <w:pPr>
        <w:jc w:val="both"/>
        <w:rPr>
          <w:rFonts w:cs="Arial"/>
          <w:sz w:val="24"/>
          <w:szCs w:val="24"/>
        </w:rPr>
      </w:pPr>
    </w:p>
    <w:p w14:paraId="078E4A28" w14:textId="74B4239A" w:rsidR="000106D2" w:rsidRPr="00BD1D07" w:rsidRDefault="000106D2" w:rsidP="009A4EF6">
      <w:pPr>
        <w:jc w:val="both"/>
        <w:rPr>
          <w:rFonts w:cs="Arial"/>
          <w:sz w:val="24"/>
          <w:szCs w:val="24"/>
        </w:rPr>
      </w:pPr>
      <w:r w:rsidRPr="00BD1D07">
        <w:rPr>
          <w:rFonts w:cs="Arial"/>
          <w:sz w:val="24"/>
          <w:szCs w:val="24"/>
        </w:rPr>
        <w:lastRenderedPageBreak/>
        <w:t xml:space="preserve">A charter may be revoked at any time or not renewed if the authorizer determines that the public charter school failed to comply with the provisions </w:t>
      </w:r>
      <w:r w:rsidR="0083298F" w:rsidRPr="00BD1D07">
        <w:rPr>
          <w:rFonts w:cs="Arial"/>
          <w:sz w:val="24"/>
          <w:szCs w:val="24"/>
        </w:rPr>
        <w:t>of this chapter or:  committed a material violation of any of the terms, conditions, standards or procedures required under this chapter or the charter contract; failed to meet or make sufficient progress toward the performance expectations set forth in the charter contract; failed to meet generally accepted standards of fiscal management; or violated any provision of law from which the school was not exempted.</w:t>
      </w:r>
    </w:p>
    <w:p w14:paraId="78BFA264" w14:textId="77777777" w:rsidR="0083298F" w:rsidRPr="00BD1D07" w:rsidRDefault="0083298F" w:rsidP="009A4EF6">
      <w:pPr>
        <w:jc w:val="both"/>
        <w:rPr>
          <w:rFonts w:cs="Arial"/>
          <w:sz w:val="24"/>
          <w:szCs w:val="24"/>
        </w:rPr>
      </w:pPr>
    </w:p>
    <w:p w14:paraId="6AC5C991" w14:textId="77777777" w:rsidR="0083298F" w:rsidRPr="00BD1D07" w:rsidRDefault="0083298F" w:rsidP="009A4EF6">
      <w:pPr>
        <w:jc w:val="both"/>
        <w:rPr>
          <w:rFonts w:cs="Arial"/>
          <w:sz w:val="24"/>
          <w:szCs w:val="24"/>
        </w:rPr>
      </w:pPr>
      <w:r w:rsidRPr="00BD1D07">
        <w:rPr>
          <w:rFonts w:cs="Arial"/>
          <w:sz w:val="24"/>
          <w:szCs w:val="24"/>
        </w:rPr>
        <w:t>If an authorizer revokes or does not renew a charter, the authorizer shall clearly state, in a resolution of its governing entity, the reasons for the revocation or nonrenewal. The authorizer shall include in the charter contract a description of the standards and processes under which the authorizer may pursue revocation of the charter contract. The processes must comply with §2410, subsection 2 and provide an opportunity for the public charter school to be heard prior to a decision on revocation.</w:t>
      </w:r>
    </w:p>
    <w:p w14:paraId="40D2A79A" w14:textId="77777777" w:rsidR="0083298F" w:rsidRPr="00BD1D07" w:rsidRDefault="0083298F" w:rsidP="009A4EF6">
      <w:pPr>
        <w:jc w:val="both"/>
        <w:rPr>
          <w:rFonts w:cs="Arial"/>
          <w:sz w:val="24"/>
          <w:szCs w:val="24"/>
        </w:rPr>
      </w:pPr>
    </w:p>
    <w:p w14:paraId="17E4067F" w14:textId="5548EE0B" w:rsidR="00CB0CAA" w:rsidRPr="00BD1D07" w:rsidRDefault="0083298F" w:rsidP="009A4EF6">
      <w:pPr>
        <w:jc w:val="both"/>
        <w:rPr>
          <w:rFonts w:cs="Arial"/>
          <w:sz w:val="24"/>
          <w:szCs w:val="24"/>
        </w:rPr>
      </w:pPr>
      <w:r w:rsidRPr="00BD1D07">
        <w:rPr>
          <w:rFonts w:cs="Arial"/>
          <w:sz w:val="24"/>
          <w:szCs w:val="24"/>
        </w:rPr>
        <w:t>The following public charter school performance report shall be issued no later than June 30</w:t>
      </w:r>
      <w:r w:rsidRPr="00BD1D07">
        <w:rPr>
          <w:rFonts w:cs="Arial"/>
          <w:sz w:val="24"/>
          <w:szCs w:val="24"/>
          <w:vertAlign w:val="superscript"/>
        </w:rPr>
        <w:t>th</w:t>
      </w:r>
      <w:r w:rsidRPr="00BD1D07">
        <w:rPr>
          <w:rFonts w:cs="Arial"/>
          <w:sz w:val="24"/>
          <w:szCs w:val="24"/>
        </w:rPr>
        <w:t xml:space="preserve">, </w:t>
      </w:r>
      <w:r w:rsidR="00E82618" w:rsidRPr="00BD1D07">
        <w:rPr>
          <w:rFonts w:cs="Arial"/>
          <w:sz w:val="24"/>
          <w:szCs w:val="24"/>
        </w:rPr>
        <w:t>2019</w:t>
      </w:r>
      <w:r w:rsidRPr="00BD1D07">
        <w:rPr>
          <w:rFonts w:cs="Arial"/>
          <w:sz w:val="24"/>
          <w:szCs w:val="24"/>
        </w:rPr>
        <w:t xml:space="preserve">, </w:t>
      </w:r>
      <w:r w:rsidR="00072DB3" w:rsidRPr="00BD1D07">
        <w:rPr>
          <w:rFonts w:cs="Arial"/>
          <w:sz w:val="24"/>
          <w:szCs w:val="24"/>
        </w:rPr>
        <w:t>Maine Arts Academy</w:t>
      </w:r>
      <w:r w:rsidRPr="00BD1D07">
        <w:rPr>
          <w:rFonts w:cs="Arial"/>
          <w:sz w:val="24"/>
          <w:szCs w:val="24"/>
        </w:rPr>
        <w:t>’s 4</w:t>
      </w:r>
      <w:r w:rsidRPr="00BD1D07">
        <w:rPr>
          <w:rFonts w:cs="Arial"/>
          <w:sz w:val="24"/>
          <w:szCs w:val="24"/>
          <w:vertAlign w:val="superscript"/>
        </w:rPr>
        <w:t>th</w:t>
      </w:r>
      <w:r w:rsidRPr="00BD1D07">
        <w:rPr>
          <w:rFonts w:cs="Arial"/>
          <w:sz w:val="24"/>
          <w:szCs w:val="24"/>
        </w:rPr>
        <w:t xml:space="preserve"> year of operation under its initial 5-year charter contract. The performance report summarizes </w:t>
      </w:r>
      <w:r w:rsidR="00072DB3" w:rsidRPr="00BD1D07">
        <w:rPr>
          <w:rFonts w:cs="Arial"/>
          <w:sz w:val="24"/>
          <w:szCs w:val="24"/>
        </w:rPr>
        <w:t>Maine Arts Academy</w:t>
      </w:r>
      <w:r w:rsidRPr="00BD1D07">
        <w:rPr>
          <w:rFonts w:cs="Arial"/>
          <w:sz w:val="24"/>
          <w:szCs w:val="24"/>
        </w:rPr>
        <w:t xml:space="preserve">’s performance record to </w:t>
      </w:r>
      <w:r w:rsidR="009A0E28" w:rsidRPr="00BD1D07">
        <w:rPr>
          <w:rFonts w:cs="Arial"/>
          <w:sz w:val="24"/>
          <w:szCs w:val="24"/>
        </w:rPr>
        <w:t>date and</w:t>
      </w:r>
      <w:r w:rsidRPr="00BD1D07">
        <w:rPr>
          <w:rFonts w:cs="Arial"/>
          <w:sz w:val="24"/>
          <w:szCs w:val="24"/>
        </w:rPr>
        <w:t xml:space="preserve"> provides notice of any weaknesses or concerns perceived by the Maine Charter School Commission (MCSC) concerning the school that may jeopardize its position in seeking renewal if not timely rectified. </w:t>
      </w:r>
      <w:r w:rsidR="00072DB3" w:rsidRPr="00BD1D07">
        <w:rPr>
          <w:rFonts w:cs="Arial"/>
          <w:sz w:val="24"/>
          <w:szCs w:val="24"/>
        </w:rPr>
        <w:t>Maine Arts Academy</w:t>
      </w:r>
      <w:r w:rsidRPr="00BD1D07">
        <w:rPr>
          <w:rFonts w:cs="Arial"/>
          <w:sz w:val="24"/>
          <w:szCs w:val="24"/>
        </w:rPr>
        <w:t xml:space="preserve"> will be given the opportunity to respond to this report and submit any corrections or clarifications.</w:t>
      </w:r>
    </w:p>
    <w:p w14:paraId="2A91B7FA" w14:textId="77777777" w:rsidR="00E82618" w:rsidRPr="00BD1D07" w:rsidRDefault="00E82618" w:rsidP="009A4EF6">
      <w:pPr>
        <w:jc w:val="both"/>
        <w:rPr>
          <w:rFonts w:cs="Arial"/>
          <w:sz w:val="24"/>
          <w:szCs w:val="24"/>
        </w:rPr>
      </w:pPr>
    </w:p>
    <w:p w14:paraId="4F035E16" w14:textId="580658E6" w:rsidR="0083298F" w:rsidRPr="00BD1D07" w:rsidRDefault="002F57D8" w:rsidP="000106D2">
      <w:pPr>
        <w:rPr>
          <w:rFonts w:cs="Arial"/>
          <w:sz w:val="24"/>
          <w:szCs w:val="24"/>
        </w:rPr>
      </w:pPr>
      <w:r w:rsidRPr="00BD1D07">
        <w:rPr>
          <w:rFonts w:cs="Arial"/>
          <w:sz w:val="24"/>
          <w:szCs w:val="24"/>
        </w:rPr>
        <w:br w:type="page"/>
      </w:r>
    </w:p>
    <w:tbl>
      <w:tblPr>
        <w:tblStyle w:val="TableGrid"/>
        <w:tblW w:w="0" w:type="auto"/>
        <w:tblLook w:val="04A0" w:firstRow="1" w:lastRow="0" w:firstColumn="1" w:lastColumn="0" w:noHBand="0" w:noVBand="1"/>
      </w:tblPr>
      <w:tblGrid>
        <w:gridCol w:w="9350"/>
      </w:tblGrid>
      <w:tr w:rsidR="0065097A" w14:paraId="7F1FAA33" w14:textId="77777777" w:rsidTr="00431474">
        <w:tc>
          <w:tcPr>
            <w:tcW w:w="9350" w:type="dxa"/>
            <w:shd w:val="clear" w:color="auto" w:fill="800000"/>
          </w:tcPr>
          <w:p w14:paraId="4F3D562C" w14:textId="77777777" w:rsidR="0065097A" w:rsidRDefault="00431474" w:rsidP="0065097A">
            <w:pPr>
              <w:jc w:val="center"/>
              <w:rPr>
                <w:rFonts w:cs="Arial"/>
                <w:sz w:val="28"/>
                <w:szCs w:val="28"/>
              </w:rPr>
            </w:pPr>
            <w:r>
              <w:rPr>
                <w:rFonts w:cs="Arial"/>
                <w:sz w:val="28"/>
                <w:szCs w:val="28"/>
              </w:rPr>
              <w:lastRenderedPageBreak/>
              <w:t>School Information</w:t>
            </w:r>
          </w:p>
        </w:tc>
      </w:tr>
    </w:tbl>
    <w:p w14:paraId="09505AD2"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505"/>
        <w:gridCol w:w="5845"/>
      </w:tblGrid>
      <w:tr w:rsidR="0083298F" w:rsidRPr="008F0410" w14:paraId="22D7CF75" w14:textId="77777777" w:rsidTr="00386E3B">
        <w:tc>
          <w:tcPr>
            <w:tcW w:w="3505" w:type="dxa"/>
            <w:shd w:val="clear" w:color="auto" w:fill="800000"/>
          </w:tcPr>
          <w:p w14:paraId="6AB8E375" w14:textId="77777777" w:rsidR="0083298F" w:rsidRPr="008F0410" w:rsidRDefault="0083298F" w:rsidP="000106D2">
            <w:pPr>
              <w:rPr>
                <w:rFonts w:cs="Arial"/>
                <w:sz w:val="24"/>
                <w:szCs w:val="24"/>
              </w:rPr>
            </w:pPr>
            <w:r w:rsidRPr="008F0410">
              <w:rPr>
                <w:rFonts w:cs="Arial"/>
                <w:sz w:val="24"/>
                <w:szCs w:val="24"/>
              </w:rPr>
              <w:t>School Name</w:t>
            </w:r>
          </w:p>
        </w:tc>
        <w:tc>
          <w:tcPr>
            <w:tcW w:w="5845" w:type="dxa"/>
          </w:tcPr>
          <w:p w14:paraId="51FAF00C" w14:textId="38F71F0E" w:rsidR="0083298F" w:rsidRPr="008F0410" w:rsidRDefault="00D47570" w:rsidP="000106D2">
            <w:pPr>
              <w:rPr>
                <w:rFonts w:cs="Arial"/>
                <w:sz w:val="24"/>
                <w:szCs w:val="24"/>
              </w:rPr>
            </w:pPr>
            <w:r>
              <w:rPr>
                <w:rFonts w:cs="Arial"/>
                <w:sz w:val="24"/>
                <w:szCs w:val="24"/>
              </w:rPr>
              <w:t>Maine Arts Academy</w:t>
            </w:r>
          </w:p>
        </w:tc>
      </w:tr>
      <w:tr w:rsidR="0083298F" w:rsidRPr="008F0410" w14:paraId="6AF11058" w14:textId="77777777" w:rsidTr="00386E3B">
        <w:tc>
          <w:tcPr>
            <w:tcW w:w="3505" w:type="dxa"/>
            <w:shd w:val="clear" w:color="auto" w:fill="800000"/>
          </w:tcPr>
          <w:p w14:paraId="4C3E7FD7" w14:textId="77777777" w:rsidR="0083298F" w:rsidRPr="008F0410" w:rsidRDefault="0083298F" w:rsidP="000106D2">
            <w:pPr>
              <w:rPr>
                <w:rFonts w:cs="Arial"/>
                <w:sz w:val="24"/>
                <w:szCs w:val="24"/>
              </w:rPr>
            </w:pPr>
            <w:r w:rsidRPr="008F0410">
              <w:rPr>
                <w:rFonts w:cs="Arial"/>
                <w:sz w:val="24"/>
                <w:szCs w:val="24"/>
              </w:rPr>
              <w:t>Address</w:t>
            </w:r>
          </w:p>
        </w:tc>
        <w:tc>
          <w:tcPr>
            <w:tcW w:w="5845" w:type="dxa"/>
          </w:tcPr>
          <w:p w14:paraId="14BB27C3" w14:textId="05A4EC50" w:rsidR="0083298F" w:rsidRPr="008F0410" w:rsidRDefault="00D47570" w:rsidP="000106D2">
            <w:pPr>
              <w:rPr>
                <w:rFonts w:cs="Arial"/>
                <w:sz w:val="24"/>
                <w:szCs w:val="24"/>
              </w:rPr>
            </w:pPr>
            <w:r>
              <w:rPr>
                <w:rFonts w:cs="Arial"/>
                <w:sz w:val="24"/>
                <w:szCs w:val="24"/>
              </w:rPr>
              <w:t>11</w:t>
            </w:r>
            <w:r w:rsidR="007B40A9">
              <w:rPr>
                <w:rFonts w:cs="Arial"/>
                <w:sz w:val="24"/>
                <w:szCs w:val="24"/>
              </w:rPr>
              <w:t xml:space="preserve"> Goldenrod Lane</w:t>
            </w:r>
            <w:r w:rsidR="003234B5">
              <w:rPr>
                <w:rFonts w:cs="Arial"/>
                <w:sz w:val="24"/>
                <w:szCs w:val="24"/>
              </w:rPr>
              <w:t>, Sidney</w:t>
            </w:r>
            <w:r w:rsidR="00EB6A05">
              <w:rPr>
                <w:rFonts w:cs="Arial"/>
                <w:sz w:val="24"/>
                <w:szCs w:val="24"/>
              </w:rPr>
              <w:t xml:space="preserve">, Maine </w:t>
            </w:r>
            <w:r w:rsidR="000B1EB4">
              <w:rPr>
                <w:rFonts w:cs="Arial"/>
                <w:sz w:val="24"/>
                <w:szCs w:val="24"/>
              </w:rPr>
              <w:t>04330</w:t>
            </w:r>
          </w:p>
        </w:tc>
      </w:tr>
    </w:tbl>
    <w:p w14:paraId="363130B7" w14:textId="2CC2179E"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505"/>
        <w:gridCol w:w="5845"/>
      </w:tblGrid>
      <w:tr w:rsidR="0083298F" w:rsidRPr="008F0410" w14:paraId="0BE208E6" w14:textId="77777777" w:rsidTr="00386E3B">
        <w:tc>
          <w:tcPr>
            <w:tcW w:w="3505" w:type="dxa"/>
            <w:shd w:val="clear" w:color="auto" w:fill="800000"/>
          </w:tcPr>
          <w:p w14:paraId="1826B533" w14:textId="77777777" w:rsidR="0083298F" w:rsidRPr="008F0410" w:rsidRDefault="0083298F" w:rsidP="0065097A">
            <w:pPr>
              <w:rPr>
                <w:rFonts w:cs="Arial"/>
                <w:sz w:val="24"/>
                <w:szCs w:val="24"/>
              </w:rPr>
            </w:pPr>
            <w:r w:rsidRPr="008F0410">
              <w:rPr>
                <w:rFonts w:cs="Arial"/>
                <w:sz w:val="24"/>
                <w:szCs w:val="24"/>
              </w:rPr>
              <w:t xml:space="preserve">Board </w:t>
            </w:r>
            <w:r w:rsidR="0065097A" w:rsidRPr="008F0410">
              <w:rPr>
                <w:rFonts w:cs="Arial"/>
                <w:sz w:val="24"/>
                <w:szCs w:val="24"/>
              </w:rPr>
              <w:t>President</w:t>
            </w:r>
          </w:p>
        </w:tc>
        <w:tc>
          <w:tcPr>
            <w:tcW w:w="5845" w:type="dxa"/>
          </w:tcPr>
          <w:p w14:paraId="20021B67" w14:textId="1A7192C8" w:rsidR="0083298F" w:rsidRPr="008F0410" w:rsidRDefault="00B429CE" w:rsidP="000106D2">
            <w:pPr>
              <w:rPr>
                <w:rFonts w:cs="Arial"/>
                <w:sz w:val="24"/>
                <w:szCs w:val="24"/>
              </w:rPr>
            </w:pPr>
            <w:r>
              <w:rPr>
                <w:rFonts w:cs="Arial"/>
                <w:sz w:val="24"/>
                <w:szCs w:val="24"/>
              </w:rPr>
              <w:t>Janna Townsend</w:t>
            </w:r>
          </w:p>
        </w:tc>
      </w:tr>
      <w:tr w:rsidR="00573CDB" w:rsidRPr="008F0410" w14:paraId="728CD60B" w14:textId="77777777" w:rsidTr="00386E3B">
        <w:tc>
          <w:tcPr>
            <w:tcW w:w="3505" w:type="dxa"/>
            <w:shd w:val="clear" w:color="auto" w:fill="800000"/>
          </w:tcPr>
          <w:p w14:paraId="31157DDC" w14:textId="6774ABA1" w:rsidR="00573CDB" w:rsidRPr="008F0410" w:rsidRDefault="00573CDB" w:rsidP="0065097A">
            <w:pPr>
              <w:rPr>
                <w:rFonts w:cs="Arial"/>
                <w:sz w:val="24"/>
                <w:szCs w:val="24"/>
              </w:rPr>
            </w:pPr>
            <w:r>
              <w:rPr>
                <w:rFonts w:cs="Arial"/>
                <w:sz w:val="24"/>
                <w:szCs w:val="24"/>
              </w:rPr>
              <w:t xml:space="preserve">Board </w:t>
            </w:r>
            <w:r w:rsidR="002A4C9D">
              <w:rPr>
                <w:rFonts w:cs="Arial"/>
                <w:sz w:val="24"/>
                <w:szCs w:val="24"/>
              </w:rPr>
              <w:t xml:space="preserve">Executive </w:t>
            </w:r>
            <w:r>
              <w:rPr>
                <w:rFonts w:cs="Arial"/>
                <w:sz w:val="24"/>
                <w:szCs w:val="24"/>
              </w:rPr>
              <w:t>Vice-President</w:t>
            </w:r>
          </w:p>
        </w:tc>
        <w:tc>
          <w:tcPr>
            <w:tcW w:w="5845" w:type="dxa"/>
          </w:tcPr>
          <w:p w14:paraId="208A3E82" w14:textId="6A1D9827" w:rsidR="00573CDB" w:rsidRDefault="004F1A06" w:rsidP="000106D2">
            <w:pPr>
              <w:rPr>
                <w:rFonts w:cs="Arial"/>
                <w:sz w:val="24"/>
                <w:szCs w:val="24"/>
              </w:rPr>
            </w:pPr>
            <w:r>
              <w:rPr>
                <w:rFonts w:cs="Arial"/>
                <w:sz w:val="24"/>
                <w:szCs w:val="24"/>
              </w:rPr>
              <w:t>Carl Steidel</w:t>
            </w:r>
          </w:p>
        </w:tc>
      </w:tr>
      <w:tr w:rsidR="0083298F" w:rsidRPr="008F0410" w14:paraId="26D50B53" w14:textId="77777777" w:rsidTr="00386E3B">
        <w:tc>
          <w:tcPr>
            <w:tcW w:w="3505" w:type="dxa"/>
            <w:shd w:val="clear" w:color="auto" w:fill="800000"/>
          </w:tcPr>
          <w:p w14:paraId="797C2828" w14:textId="7F84B760" w:rsidR="0083298F" w:rsidRPr="008F0410" w:rsidRDefault="0083298F" w:rsidP="0065097A">
            <w:pPr>
              <w:rPr>
                <w:rFonts w:cs="Arial"/>
                <w:sz w:val="24"/>
                <w:szCs w:val="24"/>
              </w:rPr>
            </w:pPr>
            <w:r w:rsidRPr="008F0410">
              <w:rPr>
                <w:rFonts w:cs="Arial"/>
                <w:sz w:val="24"/>
                <w:szCs w:val="24"/>
              </w:rPr>
              <w:t xml:space="preserve">Board </w:t>
            </w:r>
            <w:r w:rsidR="002A4C9D">
              <w:rPr>
                <w:rFonts w:cs="Arial"/>
                <w:sz w:val="24"/>
                <w:szCs w:val="24"/>
              </w:rPr>
              <w:t>Vice-President</w:t>
            </w:r>
          </w:p>
        </w:tc>
        <w:tc>
          <w:tcPr>
            <w:tcW w:w="5845" w:type="dxa"/>
          </w:tcPr>
          <w:p w14:paraId="2B1D871C" w14:textId="69DBA302" w:rsidR="0083298F" w:rsidRPr="008F0410" w:rsidRDefault="00BD2B8D" w:rsidP="000106D2">
            <w:pPr>
              <w:rPr>
                <w:rFonts w:cs="Arial"/>
                <w:sz w:val="24"/>
                <w:szCs w:val="24"/>
              </w:rPr>
            </w:pPr>
            <w:r>
              <w:rPr>
                <w:rFonts w:cs="Arial"/>
                <w:sz w:val="24"/>
                <w:szCs w:val="24"/>
              </w:rPr>
              <w:t>Sherry Gilbert</w:t>
            </w:r>
          </w:p>
        </w:tc>
      </w:tr>
      <w:tr w:rsidR="0083298F" w:rsidRPr="008F0410" w14:paraId="2B492707" w14:textId="77777777" w:rsidTr="00386E3B">
        <w:tc>
          <w:tcPr>
            <w:tcW w:w="3505" w:type="dxa"/>
            <w:shd w:val="clear" w:color="auto" w:fill="800000"/>
          </w:tcPr>
          <w:p w14:paraId="562033EF" w14:textId="77777777" w:rsidR="0083298F" w:rsidRPr="008F0410" w:rsidRDefault="0083298F" w:rsidP="0065097A">
            <w:pPr>
              <w:rPr>
                <w:rFonts w:cs="Arial"/>
                <w:sz w:val="24"/>
                <w:szCs w:val="24"/>
              </w:rPr>
            </w:pPr>
            <w:r w:rsidRPr="008F0410">
              <w:rPr>
                <w:rFonts w:cs="Arial"/>
                <w:sz w:val="24"/>
                <w:szCs w:val="24"/>
              </w:rPr>
              <w:t>Board Treasurer</w:t>
            </w:r>
          </w:p>
        </w:tc>
        <w:tc>
          <w:tcPr>
            <w:tcW w:w="5845" w:type="dxa"/>
          </w:tcPr>
          <w:p w14:paraId="2C754E4A" w14:textId="4D0BADA1" w:rsidR="0083298F" w:rsidRPr="008F0410" w:rsidRDefault="002067A0" w:rsidP="000106D2">
            <w:pPr>
              <w:rPr>
                <w:rFonts w:cs="Arial"/>
                <w:sz w:val="24"/>
                <w:szCs w:val="24"/>
              </w:rPr>
            </w:pPr>
            <w:r>
              <w:rPr>
                <w:rFonts w:cs="Arial"/>
                <w:sz w:val="24"/>
                <w:szCs w:val="24"/>
              </w:rPr>
              <w:t>Jeffrey Desrosiers</w:t>
            </w:r>
          </w:p>
        </w:tc>
      </w:tr>
      <w:tr w:rsidR="0083298F" w:rsidRPr="008F0410" w14:paraId="713E9F71" w14:textId="77777777" w:rsidTr="00386E3B">
        <w:tc>
          <w:tcPr>
            <w:tcW w:w="3505" w:type="dxa"/>
            <w:shd w:val="clear" w:color="auto" w:fill="800000"/>
          </w:tcPr>
          <w:p w14:paraId="306B0F96" w14:textId="7155C71A" w:rsidR="0083298F" w:rsidRPr="008F0410" w:rsidRDefault="0083298F" w:rsidP="0065097A">
            <w:pPr>
              <w:rPr>
                <w:rFonts w:cs="Arial"/>
                <w:sz w:val="24"/>
                <w:szCs w:val="24"/>
              </w:rPr>
            </w:pPr>
            <w:r w:rsidRPr="008F0410">
              <w:rPr>
                <w:rFonts w:cs="Arial"/>
                <w:sz w:val="24"/>
                <w:szCs w:val="24"/>
              </w:rPr>
              <w:t xml:space="preserve">Board </w:t>
            </w:r>
            <w:r w:rsidR="004F754B">
              <w:rPr>
                <w:rFonts w:cs="Arial"/>
                <w:sz w:val="24"/>
                <w:szCs w:val="24"/>
              </w:rPr>
              <w:t>Secretary</w:t>
            </w:r>
          </w:p>
        </w:tc>
        <w:tc>
          <w:tcPr>
            <w:tcW w:w="5845" w:type="dxa"/>
          </w:tcPr>
          <w:p w14:paraId="1641B161" w14:textId="7B55052B" w:rsidR="0083298F" w:rsidRPr="008F0410" w:rsidRDefault="00A24D6C" w:rsidP="000106D2">
            <w:pPr>
              <w:rPr>
                <w:rFonts w:cs="Arial"/>
                <w:sz w:val="24"/>
                <w:szCs w:val="24"/>
              </w:rPr>
            </w:pPr>
            <w:r>
              <w:rPr>
                <w:rFonts w:cs="Arial"/>
                <w:sz w:val="24"/>
                <w:szCs w:val="24"/>
              </w:rPr>
              <w:t>Andrew Landry</w:t>
            </w:r>
          </w:p>
        </w:tc>
      </w:tr>
      <w:tr w:rsidR="00A24D6C" w:rsidRPr="008F0410" w14:paraId="5C8E5884" w14:textId="77777777" w:rsidTr="00386E3B">
        <w:tc>
          <w:tcPr>
            <w:tcW w:w="3505" w:type="dxa"/>
            <w:shd w:val="clear" w:color="auto" w:fill="800000"/>
          </w:tcPr>
          <w:p w14:paraId="46B3B7BF" w14:textId="38EC62B0" w:rsidR="00A24D6C" w:rsidRPr="008F0410" w:rsidRDefault="00A24D6C" w:rsidP="0065097A">
            <w:pPr>
              <w:rPr>
                <w:rFonts w:cs="Arial"/>
                <w:sz w:val="24"/>
                <w:szCs w:val="24"/>
              </w:rPr>
            </w:pPr>
            <w:r>
              <w:rPr>
                <w:rFonts w:cs="Arial"/>
                <w:sz w:val="24"/>
                <w:szCs w:val="24"/>
              </w:rPr>
              <w:t>Board Member</w:t>
            </w:r>
          </w:p>
        </w:tc>
        <w:tc>
          <w:tcPr>
            <w:tcW w:w="5845" w:type="dxa"/>
          </w:tcPr>
          <w:p w14:paraId="779CFC77" w14:textId="4C64974D" w:rsidR="00A24D6C" w:rsidRDefault="009C1D6F" w:rsidP="000106D2">
            <w:pPr>
              <w:rPr>
                <w:rFonts w:cs="Arial"/>
                <w:sz w:val="24"/>
                <w:szCs w:val="24"/>
              </w:rPr>
            </w:pPr>
            <w:r>
              <w:rPr>
                <w:rFonts w:cs="Arial"/>
                <w:sz w:val="24"/>
                <w:szCs w:val="24"/>
              </w:rPr>
              <w:t>Linda Warner</w:t>
            </w:r>
          </w:p>
        </w:tc>
      </w:tr>
      <w:tr w:rsidR="009C1D6F" w:rsidRPr="008F0410" w14:paraId="57028452" w14:textId="77777777" w:rsidTr="00386E3B">
        <w:tc>
          <w:tcPr>
            <w:tcW w:w="3505" w:type="dxa"/>
            <w:shd w:val="clear" w:color="auto" w:fill="800000"/>
          </w:tcPr>
          <w:p w14:paraId="0507043F" w14:textId="13800355" w:rsidR="009C1D6F" w:rsidRDefault="009C1D6F" w:rsidP="0065097A">
            <w:pPr>
              <w:rPr>
                <w:rFonts w:cs="Arial"/>
                <w:sz w:val="24"/>
                <w:szCs w:val="24"/>
              </w:rPr>
            </w:pPr>
            <w:r>
              <w:rPr>
                <w:rFonts w:cs="Arial"/>
                <w:sz w:val="24"/>
                <w:szCs w:val="24"/>
              </w:rPr>
              <w:t>Board Member</w:t>
            </w:r>
          </w:p>
        </w:tc>
        <w:tc>
          <w:tcPr>
            <w:tcW w:w="5845" w:type="dxa"/>
          </w:tcPr>
          <w:p w14:paraId="793A9211" w14:textId="78C731BE" w:rsidR="009C1D6F" w:rsidRDefault="00311C7B" w:rsidP="000106D2">
            <w:pPr>
              <w:rPr>
                <w:rFonts w:cs="Arial"/>
                <w:sz w:val="24"/>
                <w:szCs w:val="24"/>
              </w:rPr>
            </w:pPr>
            <w:r>
              <w:rPr>
                <w:rFonts w:cs="Arial"/>
                <w:sz w:val="24"/>
                <w:szCs w:val="24"/>
              </w:rPr>
              <w:t>Timothy Rector</w:t>
            </w:r>
          </w:p>
        </w:tc>
      </w:tr>
    </w:tbl>
    <w:p w14:paraId="369DA24B"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505"/>
        <w:gridCol w:w="5845"/>
      </w:tblGrid>
      <w:tr w:rsidR="0083298F" w:rsidRPr="008F0410" w14:paraId="0D6D19E3" w14:textId="77777777" w:rsidTr="009A4EF6">
        <w:tc>
          <w:tcPr>
            <w:tcW w:w="3505" w:type="dxa"/>
            <w:shd w:val="clear" w:color="auto" w:fill="800000"/>
          </w:tcPr>
          <w:p w14:paraId="5867D7E8" w14:textId="7AE89816" w:rsidR="0083298F" w:rsidRPr="008F0410" w:rsidRDefault="006F65D5" w:rsidP="000106D2">
            <w:pPr>
              <w:rPr>
                <w:rFonts w:cs="Arial"/>
                <w:sz w:val="24"/>
                <w:szCs w:val="24"/>
              </w:rPr>
            </w:pPr>
            <w:r>
              <w:rPr>
                <w:rFonts w:cs="Arial"/>
                <w:sz w:val="24"/>
                <w:szCs w:val="24"/>
              </w:rPr>
              <w:t>Head of School</w:t>
            </w:r>
          </w:p>
        </w:tc>
        <w:tc>
          <w:tcPr>
            <w:tcW w:w="5845" w:type="dxa"/>
          </w:tcPr>
          <w:p w14:paraId="22D2D61F" w14:textId="31C5C377" w:rsidR="0083298F" w:rsidRPr="008F0410" w:rsidRDefault="005674DC" w:rsidP="000106D2">
            <w:pPr>
              <w:rPr>
                <w:rFonts w:cs="Arial"/>
                <w:sz w:val="24"/>
                <w:szCs w:val="24"/>
              </w:rPr>
            </w:pPr>
            <w:r>
              <w:rPr>
                <w:rFonts w:cs="Arial"/>
                <w:sz w:val="24"/>
                <w:szCs w:val="24"/>
              </w:rPr>
              <w:t>Heather King</w:t>
            </w:r>
          </w:p>
        </w:tc>
      </w:tr>
      <w:tr w:rsidR="00A964E9" w:rsidRPr="008F0410" w14:paraId="775E7DCE" w14:textId="77777777" w:rsidTr="009A4EF6">
        <w:tc>
          <w:tcPr>
            <w:tcW w:w="3505" w:type="dxa"/>
            <w:shd w:val="clear" w:color="auto" w:fill="800000"/>
          </w:tcPr>
          <w:p w14:paraId="2D86DCE7" w14:textId="3B32E710" w:rsidR="00A964E9" w:rsidRPr="008F0410" w:rsidRDefault="009B7FFD" w:rsidP="000106D2">
            <w:pPr>
              <w:rPr>
                <w:rFonts w:cs="Arial"/>
                <w:sz w:val="24"/>
                <w:szCs w:val="24"/>
              </w:rPr>
            </w:pPr>
            <w:r>
              <w:rPr>
                <w:rFonts w:cs="Arial"/>
                <w:sz w:val="24"/>
                <w:szCs w:val="24"/>
              </w:rPr>
              <w:t xml:space="preserve">Assistant </w:t>
            </w:r>
            <w:r w:rsidR="006F65D5">
              <w:rPr>
                <w:rFonts w:cs="Arial"/>
                <w:sz w:val="24"/>
                <w:szCs w:val="24"/>
              </w:rPr>
              <w:t>Head of School</w:t>
            </w:r>
          </w:p>
        </w:tc>
        <w:tc>
          <w:tcPr>
            <w:tcW w:w="5845" w:type="dxa"/>
          </w:tcPr>
          <w:p w14:paraId="29D54FAE" w14:textId="37A0D172" w:rsidR="00A964E9" w:rsidRPr="008F0410" w:rsidRDefault="006A457B" w:rsidP="000106D2">
            <w:pPr>
              <w:rPr>
                <w:rFonts w:cs="Arial"/>
                <w:sz w:val="24"/>
                <w:szCs w:val="24"/>
              </w:rPr>
            </w:pPr>
            <w:r>
              <w:rPr>
                <w:rFonts w:cs="Arial"/>
                <w:sz w:val="24"/>
                <w:szCs w:val="24"/>
              </w:rPr>
              <w:t>Rachel Roberge</w:t>
            </w:r>
          </w:p>
        </w:tc>
      </w:tr>
      <w:tr w:rsidR="0083298F" w:rsidRPr="008F0410" w14:paraId="3B8F3723" w14:textId="77777777" w:rsidTr="009A4EF6">
        <w:tc>
          <w:tcPr>
            <w:tcW w:w="3505" w:type="dxa"/>
            <w:shd w:val="clear" w:color="auto" w:fill="800000"/>
          </w:tcPr>
          <w:p w14:paraId="7F0D3F7E" w14:textId="77777777" w:rsidR="0083298F" w:rsidRPr="008F0410" w:rsidRDefault="0083298F" w:rsidP="000106D2">
            <w:pPr>
              <w:rPr>
                <w:rFonts w:cs="Arial"/>
                <w:sz w:val="24"/>
                <w:szCs w:val="24"/>
              </w:rPr>
            </w:pPr>
            <w:r w:rsidRPr="008F0410">
              <w:rPr>
                <w:rFonts w:cs="Arial"/>
                <w:sz w:val="24"/>
                <w:szCs w:val="24"/>
              </w:rPr>
              <w:t>Special Education Director</w:t>
            </w:r>
          </w:p>
        </w:tc>
        <w:tc>
          <w:tcPr>
            <w:tcW w:w="5845" w:type="dxa"/>
          </w:tcPr>
          <w:p w14:paraId="3A49C820" w14:textId="542B3C21" w:rsidR="0083298F" w:rsidRPr="008F0410" w:rsidRDefault="005674DC" w:rsidP="000106D2">
            <w:pPr>
              <w:rPr>
                <w:rFonts w:cs="Arial"/>
                <w:sz w:val="24"/>
                <w:szCs w:val="24"/>
              </w:rPr>
            </w:pPr>
            <w:r>
              <w:rPr>
                <w:rFonts w:cs="Arial"/>
                <w:sz w:val="24"/>
                <w:szCs w:val="24"/>
              </w:rPr>
              <w:t>Anna Perkins</w:t>
            </w:r>
          </w:p>
        </w:tc>
      </w:tr>
    </w:tbl>
    <w:p w14:paraId="265AF6E4"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505"/>
        <w:gridCol w:w="5845"/>
      </w:tblGrid>
      <w:tr w:rsidR="0083298F" w:rsidRPr="008F0410" w14:paraId="56EA1539" w14:textId="77777777" w:rsidTr="00386E3B">
        <w:tc>
          <w:tcPr>
            <w:tcW w:w="3505" w:type="dxa"/>
            <w:shd w:val="clear" w:color="auto" w:fill="800000"/>
          </w:tcPr>
          <w:p w14:paraId="0ABE5A81" w14:textId="77777777" w:rsidR="0083298F" w:rsidRPr="008F0410" w:rsidRDefault="0083298F" w:rsidP="000106D2">
            <w:pPr>
              <w:rPr>
                <w:rFonts w:cs="Arial"/>
                <w:sz w:val="24"/>
                <w:szCs w:val="24"/>
              </w:rPr>
            </w:pPr>
            <w:r w:rsidRPr="008F0410">
              <w:rPr>
                <w:rFonts w:cs="Arial"/>
                <w:sz w:val="24"/>
                <w:szCs w:val="24"/>
              </w:rPr>
              <w:t>Year Opened</w:t>
            </w:r>
          </w:p>
        </w:tc>
        <w:tc>
          <w:tcPr>
            <w:tcW w:w="5845" w:type="dxa"/>
          </w:tcPr>
          <w:p w14:paraId="43A2C847" w14:textId="266C5116" w:rsidR="0083298F" w:rsidRPr="008F0410" w:rsidRDefault="00CD272E" w:rsidP="000106D2">
            <w:pPr>
              <w:rPr>
                <w:rFonts w:cs="Arial"/>
                <w:sz w:val="24"/>
                <w:szCs w:val="24"/>
              </w:rPr>
            </w:pPr>
            <w:r>
              <w:rPr>
                <w:rFonts w:cs="Arial"/>
                <w:sz w:val="24"/>
                <w:szCs w:val="24"/>
              </w:rPr>
              <w:t>2016</w:t>
            </w:r>
            <w:r w:rsidR="003B1994">
              <w:rPr>
                <w:rFonts w:cs="Arial"/>
                <w:sz w:val="24"/>
                <w:szCs w:val="24"/>
              </w:rPr>
              <w:t>-17 School Year</w:t>
            </w:r>
          </w:p>
        </w:tc>
      </w:tr>
      <w:tr w:rsidR="0083298F" w:rsidRPr="008F0410" w14:paraId="4063EB82" w14:textId="77777777" w:rsidTr="00386E3B">
        <w:tc>
          <w:tcPr>
            <w:tcW w:w="3505" w:type="dxa"/>
            <w:shd w:val="clear" w:color="auto" w:fill="800000"/>
          </w:tcPr>
          <w:p w14:paraId="6D3D05D8" w14:textId="77777777" w:rsidR="0083298F" w:rsidRPr="008F0410" w:rsidRDefault="0083298F" w:rsidP="000106D2">
            <w:pPr>
              <w:rPr>
                <w:rFonts w:cs="Arial"/>
                <w:sz w:val="24"/>
                <w:szCs w:val="24"/>
              </w:rPr>
            </w:pPr>
            <w:r w:rsidRPr="008F0410">
              <w:rPr>
                <w:rFonts w:cs="Arial"/>
                <w:sz w:val="24"/>
                <w:szCs w:val="24"/>
              </w:rPr>
              <w:t>Years in Operation</w:t>
            </w:r>
          </w:p>
        </w:tc>
        <w:tc>
          <w:tcPr>
            <w:tcW w:w="5845" w:type="dxa"/>
          </w:tcPr>
          <w:p w14:paraId="59161D03" w14:textId="56061B04" w:rsidR="0083298F" w:rsidRPr="008F0410" w:rsidRDefault="00BD7968" w:rsidP="000106D2">
            <w:pPr>
              <w:rPr>
                <w:rFonts w:cs="Arial"/>
                <w:sz w:val="24"/>
                <w:szCs w:val="24"/>
              </w:rPr>
            </w:pPr>
            <w:r>
              <w:rPr>
                <w:rFonts w:cs="Arial"/>
                <w:sz w:val="24"/>
                <w:szCs w:val="24"/>
              </w:rPr>
              <w:t>4</w:t>
            </w:r>
          </w:p>
        </w:tc>
      </w:tr>
      <w:tr w:rsidR="0083298F" w:rsidRPr="008F0410" w14:paraId="484693A5" w14:textId="77777777" w:rsidTr="00386E3B">
        <w:tc>
          <w:tcPr>
            <w:tcW w:w="3505" w:type="dxa"/>
            <w:shd w:val="clear" w:color="auto" w:fill="800000"/>
          </w:tcPr>
          <w:p w14:paraId="544EB7E3" w14:textId="77777777" w:rsidR="0083298F" w:rsidRPr="008F0410" w:rsidRDefault="0083298F" w:rsidP="000106D2">
            <w:pPr>
              <w:rPr>
                <w:rFonts w:cs="Arial"/>
                <w:sz w:val="24"/>
                <w:szCs w:val="24"/>
              </w:rPr>
            </w:pPr>
            <w:r w:rsidRPr="008F0410">
              <w:rPr>
                <w:rFonts w:cs="Arial"/>
                <w:sz w:val="24"/>
                <w:szCs w:val="24"/>
              </w:rPr>
              <w:t>Number of Sending Districts</w:t>
            </w:r>
          </w:p>
        </w:tc>
        <w:tc>
          <w:tcPr>
            <w:tcW w:w="5845" w:type="dxa"/>
          </w:tcPr>
          <w:p w14:paraId="6AF15B40" w14:textId="4C8B7D82" w:rsidR="0083298F" w:rsidRPr="008F0410" w:rsidRDefault="0050486A" w:rsidP="000106D2">
            <w:pPr>
              <w:rPr>
                <w:rFonts w:cs="Arial"/>
                <w:sz w:val="24"/>
                <w:szCs w:val="24"/>
              </w:rPr>
            </w:pPr>
            <w:r>
              <w:rPr>
                <w:rFonts w:cs="Arial"/>
                <w:sz w:val="24"/>
                <w:szCs w:val="24"/>
              </w:rPr>
              <w:t>34</w:t>
            </w:r>
          </w:p>
        </w:tc>
      </w:tr>
      <w:tr w:rsidR="0083298F" w:rsidRPr="008F0410" w14:paraId="576278F8" w14:textId="77777777" w:rsidTr="00386E3B">
        <w:tc>
          <w:tcPr>
            <w:tcW w:w="3505" w:type="dxa"/>
            <w:shd w:val="clear" w:color="auto" w:fill="800000"/>
          </w:tcPr>
          <w:p w14:paraId="569B0246" w14:textId="77777777" w:rsidR="0083298F" w:rsidRPr="008F0410" w:rsidRDefault="0083298F" w:rsidP="000106D2">
            <w:pPr>
              <w:rPr>
                <w:rFonts w:cs="Arial"/>
                <w:sz w:val="24"/>
                <w:szCs w:val="24"/>
              </w:rPr>
            </w:pPr>
            <w:r w:rsidRPr="008F0410">
              <w:rPr>
                <w:rFonts w:cs="Arial"/>
                <w:sz w:val="24"/>
                <w:szCs w:val="24"/>
              </w:rPr>
              <w:t>Grades Served</w:t>
            </w:r>
          </w:p>
        </w:tc>
        <w:tc>
          <w:tcPr>
            <w:tcW w:w="5845" w:type="dxa"/>
          </w:tcPr>
          <w:p w14:paraId="13B30F66" w14:textId="1199CB1C" w:rsidR="0083298F" w:rsidRPr="008F0410" w:rsidRDefault="00387719" w:rsidP="000106D2">
            <w:pPr>
              <w:rPr>
                <w:rFonts w:cs="Arial"/>
                <w:sz w:val="24"/>
                <w:szCs w:val="24"/>
              </w:rPr>
            </w:pPr>
            <w:r>
              <w:rPr>
                <w:rFonts w:cs="Arial"/>
                <w:sz w:val="24"/>
                <w:szCs w:val="24"/>
              </w:rPr>
              <w:t>9</w:t>
            </w:r>
            <w:r w:rsidR="00C818DD">
              <w:rPr>
                <w:rFonts w:cs="Arial"/>
                <w:sz w:val="24"/>
                <w:szCs w:val="24"/>
              </w:rPr>
              <w:t xml:space="preserve"> – 12 </w:t>
            </w:r>
          </w:p>
        </w:tc>
      </w:tr>
      <w:tr w:rsidR="0083298F" w:rsidRPr="008F0410" w14:paraId="5EE322E1" w14:textId="77777777" w:rsidTr="00386E3B">
        <w:tc>
          <w:tcPr>
            <w:tcW w:w="3505" w:type="dxa"/>
            <w:shd w:val="clear" w:color="auto" w:fill="800000"/>
          </w:tcPr>
          <w:p w14:paraId="77C7B5C8" w14:textId="77777777" w:rsidR="0083298F" w:rsidRPr="008F0410" w:rsidRDefault="0083298F" w:rsidP="000106D2">
            <w:pPr>
              <w:rPr>
                <w:rFonts w:cs="Arial"/>
                <w:sz w:val="24"/>
                <w:szCs w:val="24"/>
              </w:rPr>
            </w:pPr>
            <w:r w:rsidRPr="008F0410">
              <w:rPr>
                <w:rFonts w:cs="Arial"/>
                <w:sz w:val="24"/>
                <w:szCs w:val="24"/>
              </w:rPr>
              <w:t>Current Enrollment</w:t>
            </w:r>
          </w:p>
        </w:tc>
        <w:tc>
          <w:tcPr>
            <w:tcW w:w="5845" w:type="dxa"/>
          </w:tcPr>
          <w:p w14:paraId="4395A4E1" w14:textId="033F3729" w:rsidR="0083298F" w:rsidRPr="00D32BC0" w:rsidRDefault="00C628BF" w:rsidP="000106D2">
            <w:pPr>
              <w:rPr>
                <w:rFonts w:cs="Arial"/>
                <w:i/>
                <w:sz w:val="24"/>
                <w:szCs w:val="24"/>
              </w:rPr>
            </w:pPr>
            <w:r>
              <w:rPr>
                <w:rFonts w:cs="Arial"/>
                <w:sz w:val="24"/>
                <w:szCs w:val="24"/>
              </w:rPr>
              <w:t>201</w:t>
            </w:r>
            <w:r w:rsidR="00D32BC0">
              <w:rPr>
                <w:rFonts w:cs="Arial"/>
                <w:sz w:val="24"/>
                <w:szCs w:val="24"/>
              </w:rPr>
              <w:t xml:space="preserve"> </w:t>
            </w:r>
            <w:r w:rsidR="00D32BC0">
              <w:rPr>
                <w:rFonts w:cs="Arial"/>
                <w:i/>
                <w:sz w:val="24"/>
                <w:szCs w:val="24"/>
              </w:rPr>
              <w:t>(</w:t>
            </w:r>
            <w:r w:rsidR="00D32BC0" w:rsidRPr="007D4C01">
              <w:rPr>
                <w:rFonts w:cs="Arial"/>
                <w:i/>
                <w:sz w:val="20"/>
                <w:szCs w:val="20"/>
              </w:rPr>
              <w:t>as of 10</w:t>
            </w:r>
            <w:r w:rsidR="007D4C01" w:rsidRPr="007D4C01">
              <w:rPr>
                <w:rFonts w:cs="Arial"/>
                <w:i/>
                <w:sz w:val="20"/>
                <w:szCs w:val="20"/>
              </w:rPr>
              <w:t>-1-19 certified date</w:t>
            </w:r>
            <w:r w:rsidR="007D4C01">
              <w:rPr>
                <w:rFonts w:cs="Arial"/>
                <w:i/>
                <w:sz w:val="24"/>
                <w:szCs w:val="24"/>
              </w:rPr>
              <w:t>)</w:t>
            </w:r>
          </w:p>
        </w:tc>
      </w:tr>
      <w:tr w:rsidR="0083298F" w:rsidRPr="008F0410" w14:paraId="18395032" w14:textId="77777777" w:rsidTr="00386E3B">
        <w:tc>
          <w:tcPr>
            <w:tcW w:w="3505" w:type="dxa"/>
            <w:shd w:val="clear" w:color="auto" w:fill="800000"/>
          </w:tcPr>
          <w:p w14:paraId="4ABDF518" w14:textId="77777777" w:rsidR="0083298F" w:rsidRPr="008F0410" w:rsidRDefault="0083298F" w:rsidP="000106D2">
            <w:pPr>
              <w:rPr>
                <w:rFonts w:cs="Arial"/>
                <w:sz w:val="24"/>
                <w:szCs w:val="24"/>
              </w:rPr>
            </w:pPr>
            <w:r w:rsidRPr="008F0410">
              <w:rPr>
                <w:rFonts w:cs="Arial"/>
                <w:sz w:val="24"/>
                <w:szCs w:val="24"/>
              </w:rPr>
              <w:t>Students on Waiting List</w:t>
            </w:r>
          </w:p>
        </w:tc>
        <w:tc>
          <w:tcPr>
            <w:tcW w:w="5845" w:type="dxa"/>
          </w:tcPr>
          <w:p w14:paraId="74706E03" w14:textId="48E85949" w:rsidR="0083298F" w:rsidRPr="00FC5CAF" w:rsidRDefault="003A6729" w:rsidP="000106D2">
            <w:pPr>
              <w:rPr>
                <w:rFonts w:cs="Arial"/>
                <w:i/>
                <w:sz w:val="24"/>
                <w:szCs w:val="24"/>
              </w:rPr>
            </w:pPr>
            <w:r>
              <w:rPr>
                <w:rFonts w:cs="Arial"/>
                <w:sz w:val="24"/>
                <w:szCs w:val="24"/>
              </w:rPr>
              <w:t xml:space="preserve">0 </w:t>
            </w:r>
            <w:r w:rsidR="00FC5CAF">
              <w:rPr>
                <w:rFonts w:cs="Arial"/>
                <w:i/>
                <w:sz w:val="24"/>
                <w:szCs w:val="24"/>
              </w:rPr>
              <w:t>(</w:t>
            </w:r>
            <w:r w:rsidR="00FC5CAF">
              <w:rPr>
                <w:rFonts w:cs="Arial"/>
                <w:i/>
                <w:sz w:val="20"/>
                <w:szCs w:val="20"/>
              </w:rPr>
              <w:t>as of 10-1-19 certified date</w:t>
            </w:r>
            <w:r w:rsidR="00FC5CAF">
              <w:rPr>
                <w:rFonts w:cs="Arial"/>
                <w:i/>
                <w:sz w:val="24"/>
                <w:szCs w:val="24"/>
              </w:rPr>
              <w:t>)</w:t>
            </w:r>
          </w:p>
        </w:tc>
      </w:tr>
    </w:tbl>
    <w:p w14:paraId="69C63F3D"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1165"/>
        <w:gridCol w:w="8185"/>
      </w:tblGrid>
      <w:tr w:rsidR="003E0C5A" w14:paraId="240B8CDB" w14:textId="77777777" w:rsidTr="008D0637">
        <w:tc>
          <w:tcPr>
            <w:tcW w:w="1165" w:type="dxa"/>
            <w:shd w:val="clear" w:color="auto" w:fill="DEEAF6" w:themeFill="accent1" w:themeFillTint="33"/>
          </w:tcPr>
          <w:p w14:paraId="0AA0DA5C" w14:textId="079DDB74" w:rsidR="003E0C5A" w:rsidRPr="006A08A1" w:rsidRDefault="00070168" w:rsidP="008D0637">
            <w:pPr>
              <w:jc w:val="center"/>
              <w:rPr>
                <w:rFonts w:ascii="Calibri" w:hAnsi="Calibri" w:cs="Calibri"/>
                <w:sz w:val="24"/>
                <w:szCs w:val="24"/>
              </w:rPr>
            </w:pPr>
            <w:r w:rsidRPr="006A08A1">
              <w:rPr>
                <w:rFonts w:ascii="Calibri" w:hAnsi="Calibri" w:cs="Calibri"/>
                <w:sz w:val="24"/>
                <w:szCs w:val="24"/>
              </w:rPr>
              <w:t>Mission</w:t>
            </w:r>
          </w:p>
        </w:tc>
        <w:tc>
          <w:tcPr>
            <w:tcW w:w="8185" w:type="dxa"/>
          </w:tcPr>
          <w:p w14:paraId="57E5C035" w14:textId="74EB53A5" w:rsidR="003E0C5A" w:rsidRPr="00386E3B" w:rsidRDefault="00790051" w:rsidP="000106D2">
            <w:pPr>
              <w:rPr>
                <w:rFonts w:cs="Arial"/>
                <w:sz w:val="24"/>
                <w:szCs w:val="24"/>
              </w:rPr>
            </w:pPr>
            <w:r w:rsidRPr="00386E3B">
              <w:rPr>
                <w:rFonts w:cs="Arial"/>
                <w:sz w:val="24"/>
                <w:szCs w:val="24"/>
              </w:rPr>
              <w:t>Maine Arts Academy</w:t>
            </w:r>
            <w:r w:rsidR="008035D7" w:rsidRPr="00386E3B">
              <w:rPr>
                <w:rFonts w:cs="Arial"/>
                <w:sz w:val="24"/>
                <w:szCs w:val="24"/>
              </w:rPr>
              <w:t xml:space="preserve"> aims to transform students</w:t>
            </w:r>
            <w:r w:rsidR="00251D1F" w:rsidRPr="00386E3B">
              <w:rPr>
                <w:rFonts w:cs="Arial"/>
                <w:sz w:val="24"/>
                <w:szCs w:val="24"/>
              </w:rPr>
              <w:t xml:space="preserve">’ lives and contribute to the cultural capital of Central Maine </w:t>
            </w:r>
            <w:r w:rsidR="00831F28" w:rsidRPr="00386E3B">
              <w:rPr>
                <w:rFonts w:cs="Arial"/>
                <w:sz w:val="24"/>
                <w:szCs w:val="24"/>
              </w:rPr>
              <w:t xml:space="preserve">by providing </w:t>
            </w:r>
            <w:r w:rsidR="00272C20" w:rsidRPr="00386E3B">
              <w:rPr>
                <w:rFonts w:cs="Arial"/>
                <w:sz w:val="24"/>
                <w:szCs w:val="24"/>
              </w:rPr>
              <w:t>h</w:t>
            </w:r>
            <w:r w:rsidR="00EE3801" w:rsidRPr="00386E3B">
              <w:rPr>
                <w:rFonts w:cs="Arial"/>
                <w:sz w:val="24"/>
                <w:szCs w:val="24"/>
              </w:rPr>
              <w:t>igh quality</w:t>
            </w:r>
            <w:r w:rsidR="00DB57F4" w:rsidRPr="00386E3B">
              <w:rPr>
                <w:rFonts w:cs="Arial"/>
                <w:sz w:val="24"/>
                <w:szCs w:val="24"/>
              </w:rPr>
              <w:t xml:space="preserve">, comprehensive, college </w:t>
            </w:r>
            <w:r w:rsidR="00812C16" w:rsidRPr="00386E3B">
              <w:rPr>
                <w:rFonts w:cs="Arial"/>
                <w:sz w:val="24"/>
                <w:szCs w:val="24"/>
              </w:rPr>
              <w:t>preparatory</w:t>
            </w:r>
            <w:r w:rsidR="00492E7E" w:rsidRPr="00386E3B">
              <w:rPr>
                <w:rFonts w:cs="Arial"/>
                <w:sz w:val="24"/>
                <w:szCs w:val="24"/>
              </w:rPr>
              <w:t xml:space="preserve"> </w:t>
            </w:r>
            <w:r w:rsidR="00E209AE" w:rsidRPr="00386E3B">
              <w:rPr>
                <w:rFonts w:cs="Arial"/>
                <w:sz w:val="24"/>
                <w:szCs w:val="24"/>
              </w:rPr>
              <w:t xml:space="preserve">Academic and </w:t>
            </w:r>
            <w:r w:rsidR="0029791F" w:rsidRPr="00386E3B">
              <w:rPr>
                <w:rFonts w:cs="Arial"/>
                <w:sz w:val="24"/>
                <w:szCs w:val="24"/>
              </w:rPr>
              <w:t xml:space="preserve">Arts </w:t>
            </w:r>
            <w:r w:rsidR="002741BA" w:rsidRPr="00386E3B">
              <w:rPr>
                <w:rFonts w:cs="Arial"/>
                <w:sz w:val="24"/>
                <w:szCs w:val="24"/>
              </w:rPr>
              <w:t>education in an inclusive, nurturing</w:t>
            </w:r>
            <w:r w:rsidR="003607F3" w:rsidRPr="00386E3B">
              <w:rPr>
                <w:rFonts w:cs="Arial"/>
                <w:sz w:val="24"/>
                <w:szCs w:val="24"/>
              </w:rPr>
              <w:t xml:space="preserve">, and culturally rich environment for high school age students. </w:t>
            </w:r>
          </w:p>
        </w:tc>
      </w:tr>
      <w:tr w:rsidR="003E0C5A" w14:paraId="187E44C8" w14:textId="77777777" w:rsidTr="008D0637">
        <w:tc>
          <w:tcPr>
            <w:tcW w:w="1165" w:type="dxa"/>
            <w:shd w:val="clear" w:color="auto" w:fill="DEEAF6" w:themeFill="accent1" w:themeFillTint="33"/>
          </w:tcPr>
          <w:p w14:paraId="6A277663" w14:textId="1F3B8D82" w:rsidR="003E0C5A" w:rsidRPr="006A08A1" w:rsidRDefault="00070168" w:rsidP="008D0637">
            <w:pPr>
              <w:jc w:val="center"/>
              <w:rPr>
                <w:rFonts w:ascii="Calibri" w:hAnsi="Calibri" w:cs="Calibri"/>
                <w:sz w:val="24"/>
                <w:szCs w:val="24"/>
              </w:rPr>
            </w:pPr>
            <w:r w:rsidRPr="006A08A1">
              <w:rPr>
                <w:rFonts w:ascii="Calibri" w:hAnsi="Calibri" w:cs="Calibri"/>
                <w:sz w:val="24"/>
                <w:szCs w:val="24"/>
              </w:rPr>
              <w:t>Vision</w:t>
            </w:r>
          </w:p>
        </w:tc>
        <w:tc>
          <w:tcPr>
            <w:tcW w:w="8185" w:type="dxa"/>
          </w:tcPr>
          <w:p w14:paraId="06F5A316" w14:textId="59C8DCCB" w:rsidR="003E0C5A" w:rsidRPr="00386E3B" w:rsidRDefault="00790051" w:rsidP="000106D2">
            <w:pPr>
              <w:rPr>
                <w:rFonts w:cs="Arial"/>
                <w:sz w:val="24"/>
                <w:szCs w:val="24"/>
              </w:rPr>
            </w:pPr>
            <w:r w:rsidRPr="00386E3B">
              <w:rPr>
                <w:rFonts w:cs="Arial"/>
                <w:sz w:val="24"/>
                <w:szCs w:val="24"/>
              </w:rPr>
              <w:t>Maine Arts Academy</w:t>
            </w:r>
            <w:r w:rsidR="00D949D4" w:rsidRPr="00386E3B">
              <w:rPr>
                <w:rFonts w:cs="Arial"/>
                <w:sz w:val="24"/>
                <w:szCs w:val="24"/>
              </w:rPr>
              <w:t xml:space="preserve"> </w:t>
            </w:r>
            <w:r w:rsidR="00344D99" w:rsidRPr="00386E3B">
              <w:rPr>
                <w:rFonts w:cs="Arial"/>
                <w:sz w:val="24"/>
                <w:szCs w:val="24"/>
              </w:rPr>
              <w:t xml:space="preserve">will serve as a center of excellence for both academic and arts </w:t>
            </w:r>
            <w:r w:rsidR="00D64271" w:rsidRPr="00386E3B">
              <w:rPr>
                <w:rFonts w:cs="Arial"/>
                <w:sz w:val="24"/>
                <w:szCs w:val="24"/>
              </w:rPr>
              <w:t xml:space="preserve">learning in Central Maine.  </w:t>
            </w:r>
            <w:r w:rsidRPr="00386E3B">
              <w:rPr>
                <w:rFonts w:cs="Arial"/>
                <w:sz w:val="24"/>
                <w:szCs w:val="24"/>
              </w:rPr>
              <w:t>Maine Arts Academy</w:t>
            </w:r>
            <w:r w:rsidR="006A4654" w:rsidRPr="00386E3B">
              <w:rPr>
                <w:rFonts w:cs="Arial"/>
                <w:sz w:val="24"/>
                <w:szCs w:val="24"/>
              </w:rPr>
              <w:t xml:space="preserve"> looks at education as both the accumulation of knowledge </w:t>
            </w:r>
            <w:r w:rsidR="00694777" w:rsidRPr="00386E3B">
              <w:rPr>
                <w:rFonts w:cs="Arial"/>
                <w:sz w:val="24"/>
                <w:szCs w:val="24"/>
              </w:rPr>
              <w:t>along with the cultivation of engagement, imagination, leadership</w:t>
            </w:r>
            <w:r w:rsidR="00760A06" w:rsidRPr="00386E3B">
              <w:rPr>
                <w:rFonts w:cs="Arial"/>
                <w:sz w:val="24"/>
                <w:szCs w:val="24"/>
              </w:rPr>
              <w:t xml:space="preserve"> and collaboration.  Through the initial introduction of </w:t>
            </w:r>
            <w:r w:rsidR="005E7B1E" w:rsidRPr="00386E3B">
              <w:rPr>
                <w:rFonts w:cs="Arial"/>
                <w:sz w:val="24"/>
                <w:szCs w:val="24"/>
              </w:rPr>
              <w:t>Music, Theatre, and Dance, and ultimately</w:t>
            </w:r>
            <w:r w:rsidR="00AE768E" w:rsidRPr="00386E3B">
              <w:rPr>
                <w:rFonts w:cs="Arial"/>
                <w:sz w:val="24"/>
                <w:szCs w:val="24"/>
              </w:rPr>
              <w:t xml:space="preserve"> the inclusion of all the Creative and Visual Arts, </w:t>
            </w:r>
            <w:r w:rsidRPr="00386E3B">
              <w:rPr>
                <w:rFonts w:cs="Arial"/>
                <w:sz w:val="24"/>
                <w:szCs w:val="24"/>
              </w:rPr>
              <w:t>Maine Arts Academy</w:t>
            </w:r>
            <w:r w:rsidR="006A0409" w:rsidRPr="00386E3B">
              <w:rPr>
                <w:rFonts w:cs="Arial"/>
                <w:sz w:val="24"/>
                <w:szCs w:val="24"/>
              </w:rPr>
              <w:t xml:space="preserve"> will be a witness to the magical power </w:t>
            </w:r>
            <w:r w:rsidR="001F43B3" w:rsidRPr="00386E3B">
              <w:rPr>
                <w:rFonts w:cs="Arial"/>
                <w:sz w:val="24"/>
                <w:szCs w:val="24"/>
              </w:rPr>
              <w:t>of the Arts to bring</w:t>
            </w:r>
            <w:r w:rsidR="00C97D34" w:rsidRPr="00386E3B">
              <w:rPr>
                <w:rFonts w:cs="Arial"/>
                <w:sz w:val="24"/>
                <w:szCs w:val="24"/>
              </w:rPr>
              <w:t xml:space="preserve"> </w:t>
            </w:r>
            <w:r w:rsidR="001F43B3" w:rsidRPr="00386E3B">
              <w:rPr>
                <w:rFonts w:cs="Arial"/>
                <w:sz w:val="24"/>
                <w:szCs w:val="24"/>
              </w:rPr>
              <w:t>people together</w:t>
            </w:r>
            <w:r w:rsidR="00C97D34" w:rsidRPr="00386E3B">
              <w:rPr>
                <w:rFonts w:cs="Arial"/>
                <w:sz w:val="24"/>
                <w:szCs w:val="24"/>
              </w:rPr>
              <w:t xml:space="preserve">, to create an engaged </w:t>
            </w:r>
            <w:r w:rsidR="001E6800" w:rsidRPr="00386E3B">
              <w:rPr>
                <w:rFonts w:cs="Arial"/>
                <w:sz w:val="24"/>
                <w:szCs w:val="24"/>
              </w:rPr>
              <w:t>vibrant community, and</w:t>
            </w:r>
            <w:r w:rsidR="00DB7FB4" w:rsidRPr="00386E3B">
              <w:rPr>
                <w:rFonts w:cs="Arial"/>
                <w:sz w:val="24"/>
                <w:szCs w:val="24"/>
              </w:rPr>
              <w:t xml:space="preserve"> to</w:t>
            </w:r>
            <w:r w:rsidR="001E6800" w:rsidRPr="00386E3B">
              <w:rPr>
                <w:rFonts w:cs="Arial"/>
                <w:sz w:val="24"/>
                <w:szCs w:val="24"/>
              </w:rPr>
              <w:t xml:space="preserve"> cultivate the traits that</w:t>
            </w:r>
            <w:r w:rsidR="00BC5ADF" w:rsidRPr="00386E3B">
              <w:rPr>
                <w:rFonts w:cs="Arial"/>
                <w:sz w:val="24"/>
                <w:szCs w:val="24"/>
              </w:rPr>
              <w:t xml:space="preserve"> are so vitally important in the next generation of citizens</w:t>
            </w:r>
            <w:r w:rsidR="00CB50CF" w:rsidRPr="00386E3B">
              <w:rPr>
                <w:rFonts w:cs="Arial"/>
                <w:sz w:val="24"/>
                <w:szCs w:val="24"/>
              </w:rPr>
              <w:t xml:space="preserve">.  As a community </w:t>
            </w:r>
            <w:r w:rsidR="00CE11B8" w:rsidRPr="00386E3B">
              <w:rPr>
                <w:rFonts w:cs="Arial"/>
                <w:sz w:val="24"/>
                <w:szCs w:val="24"/>
              </w:rPr>
              <w:t>of engaged learners,</w:t>
            </w:r>
            <w:r w:rsidR="00D47570" w:rsidRPr="00386E3B">
              <w:rPr>
                <w:rFonts w:cs="Arial"/>
                <w:sz w:val="24"/>
                <w:szCs w:val="24"/>
              </w:rPr>
              <w:t xml:space="preserve"> Maine</w:t>
            </w:r>
            <w:r w:rsidRPr="00386E3B">
              <w:rPr>
                <w:rFonts w:cs="Arial"/>
                <w:sz w:val="24"/>
                <w:szCs w:val="24"/>
              </w:rPr>
              <w:t xml:space="preserve"> Arts Academy</w:t>
            </w:r>
            <w:r w:rsidR="00CE11B8" w:rsidRPr="00386E3B">
              <w:rPr>
                <w:rFonts w:cs="Arial"/>
                <w:sz w:val="24"/>
                <w:szCs w:val="24"/>
              </w:rPr>
              <w:t xml:space="preserve"> will develop more than musicians</w:t>
            </w:r>
            <w:r w:rsidR="008301B2" w:rsidRPr="00386E3B">
              <w:rPr>
                <w:rFonts w:cs="Arial"/>
                <w:sz w:val="24"/>
                <w:szCs w:val="24"/>
              </w:rPr>
              <w:t xml:space="preserve"> and artists, but also responsible, joyful, contributing</w:t>
            </w:r>
            <w:r w:rsidR="00D8484E" w:rsidRPr="00386E3B">
              <w:rPr>
                <w:rFonts w:cs="Arial"/>
                <w:sz w:val="24"/>
                <w:szCs w:val="24"/>
              </w:rPr>
              <w:t xml:space="preserve"> citizens.  In this way, and by ensuring</w:t>
            </w:r>
            <w:r w:rsidR="00CC5611" w:rsidRPr="00386E3B">
              <w:rPr>
                <w:rFonts w:cs="Arial"/>
                <w:sz w:val="24"/>
                <w:szCs w:val="24"/>
              </w:rPr>
              <w:t xml:space="preserve"> as many people as possible can benefit from the exposure to Performing </w:t>
            </w:r>
            <w:r w:rsidR="00C82242" w:rsidRPr="00386E3B">
              <w:rPr>
                <w:rFonts w:cs="Arial"/>
                <w:sz w:val="24"/>
                <w:szCs w:val="24"/>
              </w:rPr>
              <w:t xml:space="preserve">&amp; Creative Arts, hiring talented arts educators who bring </w:t>
            </w:r>
            <w:r w:rsidR="00C6241B" w:rsidRPr="00386E3B">
              <w:rPr>
                <w:rFonts w:cs="Arial"/>
                <w:sz w:val="24"/>
                <w:szCs w:val="24"/>
              </w:rPr>
              <w:t>their expertise to Central Maine</w:t>
            </w:r>
            <w:r w:rsidR="00490011" w:rsidRPr="00386E3B">
              <w:rPr>
                <w:rFonts w:cs="Arial"/>
                <w:sz w:val="24"/>
                <w:szCs w:val="24"/>
              </w:rPr>
              <w:t>, and further collaborating with other educational arts, and cultural organizations</w:t>
            </w:r>
            <w:r w:rsidR="00F25E8F" w:rsidRPr="00386E3B">
              <w:rPr>
                <w:rFonts w:cs="Arial"/>
                <w:sz w:val="24"/>
                <w:szCs w:val="24"/>
              </w:rPr>
              <w:t xml:space="preserve">, </w:t>
            </w:r>
            <w:r w:rsidR="00D47570" w:rsidRPr="00386E3B">
              <w:rPr>
                <w:rFonts w:cs="Arial"/>
                <w:sz w:val="24"/>
                <w:szCs w:val="24"/>
              </w:rPr>
              <w:t>Maine</w:t>
            </w:r>
            <w:r w:rsidRPr="00386E3B">
              <w:rPr>
                <w:rFonts w:cs="Arial"/>
                <w:sz w:val="24"/>
                <w:szCs w:val="24"/>
              </w:rPr>
              <w:t xml:space="preserve"> Arts Academy</w:t>
            </w:r>
            <w:r w:rsidR="00F25E8F" w:rsidRPr="00386E3B">
              <w:rPr>
                <w:rFonts w:cs="Arial"/>
                <w:sz w:val="24"/>
                <w:szCs w:val="24"/>
              </w:rPr>
              <w:t xml:space="preserve"> will become an integral part of the community and a </w:t>
            </w:r>
            <w:r w:rsidRPr="00386E3B">
              <w:rPr>
                <w:rFonts w:cs="Arial"/>
                <w:sz w:val="24"/>
                <w:szCs w:val="24"/>
              </w:rPr>
              <w:t>much-needed</w:t>
            </w:r>
            <w:r w:rsidR="00F25E8F" w:rsidRPr="00386E3B">
              <w:rPr>
                <w:rFonts w:cs="Arial"/>
                <w:sz w:val="24"/>
                <w:szCs w:val="24"/>
              </w:rPr>
              <w:t xml:space="preserve"> beacon</w:t>
            </w:r>
            <w:r w:rsidR="0052790F" w:rsidRPr="00386E3B">
              <w:rPr>
                <w:rFonts w:cs="Arial"/>
                <w:sz w:val="24"/>
                <w:szCs w:val="24"/>
              </w:rPr>
              <w:t xml:space="preserve"> for the arts. </w:t>
            </w:r>
            <w:r w:rsidR="001F43B3" w:rsidRPr="00386E3B">
              <w:rPr>
                <w:rFonts w:cs="Arial"/>
                <w:sz w:val="24"/>
                <w:szCs w:val="24"/>
              </w:rPr>
              <w:t xml:space="preserve"> </w:t>
            </w:r>
            <w:r w:rsidR="00344D99" w:rsidRPr="00386E3B">
              <w:rPr>
                <w:rFonts w:cs="Arial"/>
                <w:sz w:val="24"/>
                <w:szCs w:val="24"/>
              </w:rPr>
              <w:t xml:space="preserve"> </w:t>
            </w:r>
          </w:p>
        </w:tc>
      </w:tr>
      <w:tr w:rsidR="00431474" w14:paraId="26D003C8" w14:textId="77777777" w:rsidTr="00431474">
        <w:tc>
          <w:tcPr>
            <w:tcW w:w="9350" w:type="dxa"/>
            <w:gridSpan w:val="2"/>
            <w:shd w:val="clear" w:color="auto" w:fill="800000"/>
          </w:tcPr>
          <w:p w14:paraId="7F3EC9C8" w14:textId="77777777" w:rsidR="00431474" w:rsidRDefault="00431474" w:rsidP="0083298F">
            <w:pPr>
              <w:jc w:val="center"/>
              <w:rPr>
                <w:rFonts w:cs="Arial"/>
                <w:sz w:val="28"/>
                <w:szCs w:val="28"/>
              </w:rPr>
            </w:pPr>
            <w:r>
              <w:rPr>
                <w:rFonts w:cs="Arial"/>
                <w:sz w:val="28"/>
                <w:szCs w:val="28"/>
              </w:rPr>
              <w:lastRenderedPageBreak/>
              <w:t>Demographic Information</w:t>
            </w:r>
          </w:p>
        </w:tc>
      </w:tr>
    </w:tbl>
    <w:p w14:paraId="3B86D45F" w14:textId="77777777" w:rsidR="00EC65FF" w:rsidRDefault="00EC65FF" w:rsidP="00D5432F">
      <w:pPr>
        <w:rPr>
          <w:rFonts w:cs="Arial"/>
          <w:sz w:val="28"/>
          <w:szCs w:val="28"/>
        </w:rPr>
      </w:pPr>
    </w:p>
    <w:p w14:paraId="62DF3EEB" w14:textId="5BDD03DA" w:rsidR="00EC65FF" w:rsidRDefault="00021DD8" w:rsidP="00F25E89">
      <w:pPr>
        <w:jc w:val="center"/>
        <w:rPr>
          <w:rFonts w:cs="Arial"/>
          <w:sz w:val="28"/>
          <w:szCs w:val="28"/>
        </w:rPr>
      </w:pPr>
      <w:r>
        <w:rPr>
          <w:noProof/>
        </w:rPr>
        <w:drawing>
          <wp:inline distT="0" distB="0" distL="0" distR="0" wp14:anchorId="614DE94C" wp14:editId="5AF487EB">
            <wp:extent cx="5852160" cy="1645920"/>
            <wp:effectExtent l="0" t="0" r="15240" b="11430"/>
            <wp:docPr id="1" name="Chart 1">
              <a:extLst xmlns:a="http://schemas.openxmlformats.org/drawingml/2006/main">
                <a:ext uri="{FF2B5EF4-FFF2-40B4-BE49-F238E27FC236}">
                  <a16:creationId xmlns:a16="http://schemas.microsoft.com/office/drawing/2014/main" id="{163CDAF0-2DBC-4C21-9F55-F6613E6BA2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21A429" w14:textId="77777777" w:rsidR="00EC65FF" w:rsidRDefault="00EC65FF" w:rsidP="00021DD8">
      <w:pPr>
        <w:jc w:val="center"/>
        <w:rPr>
          <w:rFonts w:cs="Arial"/>
          <w:sz w:val="28"/>
          <w:szCs w:val="28"/>
        </w:rPr>
      </w:pPr>
    </w:p>
    <w:p w14:paraId="4F836502" w14:textId="50EF3121" w:rsidR="001F550F" w:rsidRDefault="001F550F" w:rsidP="00F25E89">
      <w:pPr>
        <w:jc w:val="center"/>
        <w:rPr>
          <w:rFonts w:cs="Arial"/>
          <w:sz w:val="28"/>
          <w:szCs w:val="28"/>
        </w:rPr>
      </w:pPr>
      <w:r>
        <w:rPr>
          <w:noProof/>
        </w:rPr>
        <w:drawing>
          <wp:inline distT="0" distB="0" distL="0" distR="0" wp14:anchorId="5C7C2625" wp14:editId="1C08FD16">
            <wp:extent cx="5852160" cy="1645920"/>
            <wp:effectExtent l="0" t="0" r="15240" b="11430"/>
            <wp:docPr id="4" name="Chart 4">
              <a:extLst xmlns:a="http://schemas.openxmlformats.org/drawingml/2006/main">
                <a:ext uri="{FF2B5EF4-FFF2-40B4-BE49-F238E27FC236}">
                  <a16:creationId xmlns:a16="http://schemas.microsoft.com/office/drawing/2014/main" id="{C041F3CC-A3E4-4B79-9FF1-DA683FA4C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3CB0F5" w14:textId="77777777" w:rsidR="001B609E" w:rsidRDefault="001B609E" w:rsidP="00F25E89">
      <w:pPr>
        <w:jc w:val="center"/>
        <w:rPr>
          <w:rFonts w:cs="Arial"/>
          <w:sz w:val="28"/>
          <w:szCs w:val="28"/>
        </w:rPr>
      </w:pPr>
    </w:p>
    <w:p w14:paraId="0089A5DB" w14:textId="542B803A" w:rsidR="00EC65FF" w:rsidRDefault="001F550F" w:rsidP="009B6E17">
      <w:pPr>
        <w:jc w:val="center"/>
        <w:rPr>
          <w:rFonts w:cs="Arial"/>
          <w:sz w:val="28"/>
          <w:szCs w:val="28"/>
        </w:rPr>
      </w:pPr>
      <w:r>
        <w:rPr>
          <w:noProof/>
        </w:rPr>
        <w:drawing>
          <wp:inline distT="0" distB="0" distL="0" distR="0" wp14:anchorId="74DA1D18" wp14:editId="738EE1AF">
            <wp:extent cx="5852160" cy="1645920"/>
            <wp:effectExtent l="0" t="0" r="15240" b="11430"/>
            <wp:docPr id="5" name="Chart 5">
              <a:extLst xmlns:a="http://schemas.openxmlformats.org/drawingml/2006/main">
                <a:ext uri="{FF2B5EF4-FFF2-40B4-BE49-F238E27FC236}">
                  <a16:creationId xmlns:a16="http://schemas.microsoft.com/office/drawing/2014/main" id="{BC31711F-66E7-4227-9813-632F7448C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EE20CB" w14:textId="77777777" w:rsidR="00EC65FF" w:rsidRDefault="00EC65FF" w:rsidP="00021DD8">
      <w:pPr>
        <w:jc w:val="center"/>
        <w:rPr>
          <w:rFonts w:cs="Arial"/>
          <w:sz w:val="28"/>
          <w:szCs w:val="28"/>
        </w:rPr>
      </w:pPr>
    </w:p>
    <w:p w14:paraId="79879261" w14:textId="7E808A20" w:rsidR="00461A49" w:rsidRDefault="00EE0E3A" w:rsidP="000E4A7F">
      <w:pPr>
        <w:jc w:val="center"/>
        <w:rPr>
          <w:rFonts w:cs="Arial"/>
          <w:sz w:val="28"/>
          <w:szCs w:val="28"/>
        </w:rPr>
      </w:pPr>
      <w:r>
        <w:rPr>
          <w:noProof/>
        </w:rPr>
        <w:drawing>
          <wp:inline distT="0" distB="0" distL="0" distR="0" wp14:anchorId="14AAF5BE" wp14:editId="0860EDD4">
            <wp:extent cx="5852160" cy="1645920"/>
            <wp:effectExtent l="0" t="0" r="15240" b="11430"/>
            <wp:docPr id="6" name="Chart 6">
              <a:extLst xmlns:a="http://schemas.openxmlformats.org/drawingml/2006/main">
                <a:ext uri="{FF2B5EF4-FFF2-40B4-BE49-F238E27FC236}">
                  <a16:creationId xmlns:a16="http://schemas.microsoft.com/office/drawing/2014/main" id="{D5113247-EAE1-41B8-B7D8-82F814698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3FE656" w14:textId="77777777" w:rsidR="000E4A7F" w:rsidRDefault="000E4A7F" w:rsidP="000E4A7F">
      <w:pPr>
        <w:jc w:val="center"/>
        <w:rPr>
          <w:rFonts w:cs="Arial"/>
          <w:sz w:val="28"/>
          <w:szCs w:val="28"/>
        </w:rPr>
      </w:pPr>
    </w:p>
    <w:p w14:paraId="0FD68487" w14:textId="7CA2A9D6" w:rsidR="00EC021E" w:rsidRDefault="00EC021E" w:rsidP="00547580">
      <w:pPr>
        <w:jc w:val="right"/>
        <w:rPr>
          <w:rFonts w:cs="Arial"/>
          <w:sz w:val="28"/>
          <w:szCs w:val="28"/>
        </w:rPr>
      </w:pPr>
    </w:p>
    <w:tbl>
      <w:tblPr>
        <w:tblStyle w:val="TableGrid"/>
        <w:tblW w:w="10224" w:type="dxa"/>
        <w:tblLook w:val="04A0" w:firstRow="1" w:lastRow="0" w:firstColumn="1" w:lastColumn="0" w:noHBand="0" w:noVBand="1"/>
      </w:tblPr>
      <w:tblGrid>
        <w:gridCol w:w="10224"/>
      </w:tblGrid>
      <w:tr w:rsidR="00431474" w14:paraId="266941AD" w14:textId="77777777" w:rsidTr="00F3477D">
        <w:tc>
          <w:tcPr>
            <w:tcW w:w="10224" w:type="dxa"/>
            <w:shd w:val="clear" w:color="auto" w:fill="990033"/>
          </w:tcPr>
          <w:p w14:paraId="33A6F09B" w14:textId="77777777" w:rsidR="00431474" w:rsidRDefault="00B6169A" w:rsidP="0083298F">
            <w:pPr>
              <w:jc w:val="center"/>
              <w:rPr>
                <w:rFonts w:cs="Arial"/>
                <w:sz w:val="28"/>
                <w:szCs w:val="28"/>
              </w:rPr>
            </w:pPr>
            <w:r>
              <w:rPr>
                <w:rFonts w:cs="Arial"/>
                <w:sz w:val="28"/>
                <w:szCs w:val="28"/>
              </w:rPr>
              <w:lastRenderedPageBreak/>
              <w:t>Performance Framework</w:t>
            </w:r>
          </w:p>
        </w:tc>
      </w:tr>
    </w:tbl>
    <w:tbl>
      <w:tblPr>
        <w:tblW w:w="10288" w:type="dxa"/>
        <w:tblInd w:w="-3" w:type="dxa"/>
        <w:tblLayout w:type="fixed"/>
        <w:tblCellMar>
          <w:top w:w="15" w:type="dxa"/>
          <w:left w:w="15" w:type="dxa"/>
          <w:bottom w:w="15" w:type="dxa"/>
          <w:right w:w="15" w:type="dxa"/>
        </w:tblCellMar>
        <w:tblLook w:val="0000" w:firstRow="0" w:lastRow="0" w:firstColumn="0" w:lastColumn="0" w:noHBand="0" w:noVBand="0"/>
      </w:tblPr>
      <w:tblGrid>
        <w:gridCol w:w="2357"/>
        <w:gridCol w:w="62"/>
        <w:gridCol w:w="545"/>
        <w:gridCol w:w="545"/>
        <w:gridCol w:w="545"/>
        <w:gridCol w:w="554"/>
        <w:gridCol w:w="93"/>
        <w:gridCol w:w="500"/>
        <w:gridCol w:w="500"/>
        <w:gridCol w:w="546"/>
        <w:gridCol w:w="587"/>
        <w:gridCol w:w="81"/>
        <w:gridCol w:w="546"/>
        <w:gridCol w:w="546"/>
        <w:gridCol w:w="538"/>
        <w:gridCol w:w="81"/>
        <w:gridCol w:w="546"/>
        <w:gridCol w:w="546"/>
        <w:gridCol w:w="570"/>
      </w:tblGrid>
      <w:tr w:rsidR="004244B1" w:rsidRPr="009E0C9E" w14:paraId="1C7796F7" w14:textId="77777777" w:rsidTr="00381A71">
        <w:trPr>
          <w:cantSplit/>
          <w:trHeight w:val="554"/>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2F095BBF" w14:textId="77777777" w:rsidR="004244B1" w:rsidRPr="001B025E" w:rsidRDefault="004244B1" w:rsidP="00F33A3D">
            <w:pPr>
              <w:spacing w:beforeLines="1" w:before="2" w:afterLines="1" w:after="2"/>
              <w:jc w:val="center"/>
              <w:rPr>
                <w:bCs/>
                <w:iCs/>
                <w:color w:val="FFFFFF" w:themeColor="background1"/>
                <w:sz w:val="20"/>
              </w:rPr>
            </w:pPr>
            <w:r w:rsidRPr="001B025E">
              <w:rPr>
                <w:color w:val="FFFFFF" w:themeColor="background1"/>
              </w:rPr>
              <w:br w:type="page"/>
            </w:r>
            <w:r w:rsidRPr="001B025E">
              <w:rPr>
                <w:b/>
                <w:color w:val="FFFFFF" w:themeColor="background1"/>
                <w:sz w:val="24"/>
                <w:u w:val="single"/>
              </w:rPr>
              <w:br w:type="page"/>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15117652" w14:textId="77777777" w:rsidR="004244B1" w:rsidRPr="00AA4D8A" w:rsidRDefault="004244B1" w:rsidP="00F33A3D">
            <w:pPr>
              <w:spacing w:beforeLines="1" w:before="2" w:afterLines="1" w:after="2"/>
              <w:jc w:val="center"/>
              <w:rPr>
                <w:b/>
                <w:bCs/>
                <w:iCs/>
                <w:sz w:val="20"/>
                <w:szCs w:val="20"/>
              </w:rPr>
            </w:pPr>
          </w:p>
        </w:tc>
        <w:tc>
          <w:tcPr>
            <w:tcW w:w="2189" w:type="dxa"/>
            <w:gridSpan w:val="4"/>
            <w:tcBorders>
              <w:top w:val="single" w:sz="2" w:space="0" w:color="000000" w:themeColor="text1"/>
              <w:left w:val="single" w:sz="2" w:space="0" w:color="000000" w:themeColor="text1"/>
              <w:bottom w:val="single" w:sz="2" w:space="0" w:color="000000" w:themeColor="text1"/>
              <w:right w:val="single" w:sz="4" w:space="0" w:color="auto"/>
            </w:tcBorders>
            <w:shd w:val="clear" w:color="auto" w:fill="D9D9D9" w:themeFill="background1" w:themeFillShade="D9"/>
            <w:vAlign w:val="center"/>
          </w:tcPr>
          <w:p w14:paraId="59F4E9A6" w14:textId="26E22160" w:rsidR="004244B1" w:rsidRPr="000A44AE" w:rsidRDefault="004244B1" w:rsidP="00287E15">
            <w:pPr>
              <w:spacing w:beforeLines="1" w:before="2" w:afterLines="1" w:after="2"/>
              <w:jc w:val="center"/>
              <w:rPr>
                <w:b/>
                <w:bCs/>
                <w:iCs/>
                <w:sz w:val="20"/>
                <w:szCs w:val="20"/>
              </w:rPr>
            </w:pPr>
            <w:r>
              <w:rPr>
                <w:b/>
                <w:bCs/>
                <w:iCs/>
                <w:sz w:val="20"/>
                <w:szCs w:val="20"/>
              </w:rPr>
              <w:t>2020</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tcPr>
          <w:p w14:paraId="23B4788C" w14:textId="77777777" w:rsidR="004244B1" w:rsidRPr="000A44AE" w:rsidRDefault="004244B1" w:rsidP="00F33A3D">
            <w:pPr>
              <w:spacing w:beforeLines="1" w:before="2" w:afterLines="1" w:after="2"/>
              <w:jc w:val="center"/>
              <w:rPr>
                <w:b/>
                <w:bCs/>
                <w:iCs/>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7D586" w14:textId="77777777" w:rsidR="004244B1" w:rsidRDefault="004244B1" w:rsidP="00F33A3D">
            <w:pPr>
              <w:spacing w:beforeLines="1" w:before="2" w:afterLines="1" w:after="2"/>
              <w:jc w:val="center"/>
              <w:rPr>
                <w:b/>
                <w:bCs/>
                <w:iCs/>
                <w:sz w:val="20"/>
                <w:szCs w:val="20"/>
              </w:rPr>
            </w:pPr>
          </w:p>
        </w:tc>
        <w:tc>
          <w:tcPr>
            <w:tcW w:w="16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15445" w14:textId="0B79EF23" w:rsidR="004244B1" w:rsidRPr="000A44AE" w:rsidRDefault="004244B1" w:rsidP="00F33A3D">
            <w:pPr>
              <w:spacing w:beforeLines="1" w:before="2" w:afterLines="1" w:after="2"/>
              <w:jc w:val="center"/>
              <w:rPr>
                <w:b/>
                <w:bCs/>
                <w:iCs/>
                <w:sz w:val="20"/>
                <w:szCs w:val="20"/>
              </w:rPr>
            </w:pPr>
            <w:r>
              <w:rPr>
                <w:b/>
                <w:bCs/>
                <w:iCs/>
                <w:sz w:val="20"/>
                <w:szCs w:val="20"/>
              </w:rPr>
              <w:t>2019</w:t>
            </w: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tcPr>
          <w:p w14:paraId="458ACADC" w14:textId="77777777" w:rsidR="004244B1" w:rsidRPr="000A44AE" w:rsidRDefault="004244B1" w:rsidP="00F33A3D">
            <w:pPr>
              <w:spacing w:beforeLines="1" w:before="2" w:afterLines="1" w:after="2"/>
              <w:jc w:val="center"/>
              <w:rPr>
                <w:b/>
                <w:bCs/>
                <w:iCs/>
                <w:sz w:val="20"/>
                <w:szCs w:val="20"/>
              </w:rPr>
            </w:pPr>
          </w:p>
        </w:tc>
        <w:tc>
          <w:tcPr>
            <w:tcW w:w="1630" w:type="dxa"/>
            <w:gridSpan w:val="3"/>
            <w:tcBorders>
              <w:top w:val="single" w:sz="2"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vAlign w:val="center"/>
          </w:tcPr>
          <w:p w14:paraId="7895340F" w14:textId="0A1372F6" w:rsidR="004244B1" w:rsidRPr="000A44AE" w:rsidRDefault="004244B1" w:rsidP="00F33A3D">
            <w:pPr>
              <w:spacing w:beforeLines="1" w:before="2" w:afterLines="1" w:after="2"/>
              <w:jc w:val="center"/>
              <w:rPr>
                <w:b/>
                <w:bCs/>
                <w:iCs/>
                <w:sz w:val="20"/>
                <w:szCs w:val="20"/>
              </w:rPr>
            </w:pPr>
            <w:r>
              <w:rPr>
                <w:b/>
                <w:bCs/>
                <w:iCs/>
                <w:sz w:val="20"/>
                <w:szCs w:val="20"/>
              </w:rPr>
              <w:t>2018</w:t>
            </w:r>
          </w:p>
        </w:tc>
        <w:tc>
          <w:tcPr>
            <w:tcW w:w="81"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000000" w:themeFill="text1"/>
          </w:tcPr>
          <w:p w14:paraId="0EFB10FF" w14:textId="77777777" w:rsidR="004244B1" w:rsidRPr="000A44AE" w:rsidRDefault="004244B1" w:rsidP="00F33A3D">
            <w:pPr>
              <w:spacing w:beforeLines="1" w:before="2" w:afterLines="1" w:after="2"/>
              <w:jc w:val="center"/>
              <w:rPr>
                <w:b/>
                <w:bCs/>
                <w:iCs/>
                <w:sz w:val="20"/>
                <w:szCs w:val="20"/>
              </w:rPr>
            </w:pPr>
          </w:p>
        </w:tc>
        <w:tc>
          <w:tcPr>
            <w:tcW w:w="1662" w:type="dxa"/>
            <w:gridSpan w:val="3"/>
            <w:tcBorders>
              <w:top w:val="single" w:sz="2"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vAlign w:val="center"/>
          </w:tcPr>
          <w:p w14:paraId="50C7CFB1" w14:textId="2B0B35FC" w:rsidR="004244B1" w:rsidRPr="000A44AE" w:rsidRDefault="004244B1" w:rsidP="00F33A3D">
            <w:pPr>
              <w:spacing w:beforeLines="1" w:before="2" w:afterLines="1" w:after="2"/>
              <w:jc w:val="center"/>
              <w:rPr>
                <w:b/>
                <w:bCs/>
                <w:iCs/>
                <w:sz w:val="20"/>
                <w:szCs w:val="20"/>
              </w:rPr>
            </w:pPr>
            <w:r>
              <w:rPr>
                <w:b/>
                <w:bCs/>
                <w:iCs/>
                <w:sz w:val="20"/>
                <w:szCs w:val="20"/>
              </w:rPr>
              <w:t>2017</w:t>
            </w:r>
          </w:p>
        </w:tc>
      </w:tr>
      <w:tr w:rsidR="004244B1" w:rsidRPr="009E0C9E" w14:paraId="1DBA6C90" w14:textId="77777777" w:rsidTr="00381A71">
        <w:trPr>
          <w:cantSplit/>
          <w:trHeight w:val="1803"/>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32E73728" w14:textId="77777777" w:rsidR="004244B1" w:rsidRPr="002E2A1A" w:rsidRDefault="004244B1" w:rsidP="00F33A3D">
            <w:pPr>
              <w:spacing w:beforeLines="1" w:before="2" w:afterLines="1" w:after="2"/>
              <w:jc w:val="center"/>
              <w:rPr>
                <w:color w:val="FFFFFF" w:themeColor="background1"/>
                <w:sz w:val="20"/>
              </w:rPr>
            </w:pPr>
            <w:r w:rsidRPr="002E2A1A">
              <w:rPr>
                <w:bCs/>
                <w:iCs/>
                <w:color w:val="FFFFFF" w:themeColor="background1"/>
                <w:sz w:val="20"/>
              </w:rPr>
              <w:t>Indicator</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6B3BC090" w14:textId="77777777" w:rsidR="004244B1" w:rsidRPr="002E2A1A" w:rsidRDefault="004244B1" w:rsidP="00F33A3D">
            <w:pPr>
              <w:spacing w:beforeLines="1" w:before="2" w:afterLines="1" w:after="2"/>
              <w:jc w:val="center"/>
              <w:rPr>
                <w:bCs/>
                <w:iCs/>
                <w:sz w:val="17"/>
                <w:szCs w:val="17"/>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79888352" w14:textId="02095D2A" w:rsidR="004244B1" w:rsidRPr="002E2A1A" w:rsidRDefault="004244B1" w:rsidP="004F07E1">
            <w:pPr>
              <w:spacing w:beforeLines="1" w:before="2" w:afterLines="1" w:after="2"/>
              <w:ind w:left="113" w:right="113"/>
              <w:jc w:val="center"/>
              <w:rPr>
                <w:bCs/>
                <w:iCs/>
                <w:sz w:val="17"/>
                <w:szCs w:val="17"/>
              </w:rPr>
            </w:pPr>
            <w:r>
              <w:rPr>
                <w:bCs/>
                <w:iCs/>
                <w:sz w:val="17"/>
                <w:szCs w:val="17"/>
              </w:rPr>
              <w:t>Exceeds</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6E5735A4" w14:textId="66EBA792"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Meets </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22B1D2FC"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Partially meets </w:t>
            </w: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D9D9D9" w:themeFill="background1" w:themeFillShade="D9"/>
            <w:textDirection w:val="btLr"/>
            <w:vAlign w:val="center"/>
          </w:tcPr>
          <w:p w14:paraId="1AF7D182"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Does not Meet </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302D3867" w14:textId="77777777" w:rsidR="004244B1" w:rsidRPr="002E2A1A" w:rsidRDefault="004244B1" w:rsidP="00F33A3D">
            <w:pPr>
              <w:spacing w:beforeLines="1" w:before="2" w:afterLines="1" w:after="2"/>
              <w:ind w:left="113" w:right="113"/>
              <w:jc w:val="center"/>
              <w:rPr>
                <w:bCs/>
                <w:iCs/>
                <w:sz w:val="17"/>
                <w:szCs w:val="17"/>
              </w:rPr>
            </w:pP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2B6D4904" w14:textId="67571C78" w:rsidR="004244B1" w:rsidRPr="002E2A1A" w:rsidRDefault="00DA6AAB" w:rsidP="00F33A3D">
            <w:pPr>
              <w:spacing w:beforeLines="1" w:before="2" w:afterLines="1" w:after="2"/>
              <w:ind w:left="113" w:right="113"/>
              <w:jc w:val="center"/>
              <w:rPr>
                <w:bCs/>
                <w:iCs/>
                <w:sz w:val="17"/>
                <w:szCs w:val="17"/>
              </w:rPr>
            </w:pPr>
            <w:r>
              <w:rPr>
                <w:bCs/>
                <w:iCs/>
                <w:sz w:val="17"/>
                <w:szCs w:val="17"/>
              </w:rPr>
              <w:t>Exceeds</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1D98888" w14:textId="69D1A9D5" w:rsidR="004244B1" w:rsidRPr="002E2A1A" w:rsidRDefault="004244B1" w:rsidP="00F33A3D">
            <w:pPr>
              <w:spacing w:beforeLines="1" w:before="2" w:afterLines="1" w:after="2"/>
              <w:ind w:left="113" w:right="113"/>
              <w:jc w:val="center"/>
              <w:rPr>
                <w:sz w:val="17"/>
                <w:szCs w:val="17"/>
              </w:rPr>
            </w:pPr>
            <w:r w:rsidRPr="002E2A1A">
              <w:rPr>
                <w:bCs/>
                <w:iCs/>
                <w:sz w:val="17"/>
                <w:szCs w:val="17"/>
              </w:rPr>
              <w:t>Meets</w:t>
            </w:r>
          </w:p>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1579D54"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Partially meets</w:t>
            </w:r>
          </w:p>
        </w:tc>
        <w:tc>
          <w:tcPr>
            <w:tcW w:w="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93B63C7"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Does not Meet</w:t>
            </w: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textDirection w:val="btLr"/>
          </w:tcPr>
          <w:p w14:paraId="366F8EFA" w14:textId="77777777" w:rsidR="004244B1" w:rsidRPr="002E2A1A" w:rsidRDefault="004244B1" w:rsidP="00F33A3D">
            <w:pPr>
              <w:spacing w:beforeLines="1" w:before="2" w:afterLines="1" w:after="2"/>
              <w:ind w:left="113" w:right="113"/>
              <w:jc w:val="center"/>
              <w:rPr>
                <w:bCs/>
                <w:iCs/>
                <w:sz w:val="17"/>
                <w:szCs w:val="17"/>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textDirection w:val="btLr"/>
            <w:vAlign w:val="center"/>
          </w:tcPr>
          <w:p w14:paraId="70CCE3CF"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Meets </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7F4C77FA"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Partially meets </w:t>
            </w: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33A3B4B9"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Does not meet </w:t>
            </w: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extDirection w:val="btLr"/>
          </w:tcPr>
          <w:p w14:paraId="2A58DD46" w14:textId="77777777" w:rsidR="004244B1" w:rsidRPr="002E2A1A" w:rsidRDefault="004244B1" w:rsidP="00F33A3D">
            <w:pPr>
              <w:spacing w:beforeLines="1" w:before="2" w:afterLines="1" w:after="2"/>
              <w:ind w:left="113" w:right="113"/>
              <w:jc w:val="center"/>
              <w:rPr>
                <w:bCs/>
                <w:iCs/>
                <w:sz w:val="17"/>
                <w:szCs w:val="17"/>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2E2D8585"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Meets </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236816E9" w14:textId="77777777" w:rsidR="004244B1" w:rsidRPr="002E2A1A" w:rsidRDefault="004244B1" w:rsidP="00F33A3D">
            <w:pPr>
              <w:spacing w:beforeLines="1" w:before="2" w:afterLines="1" w:after="2"/>
              <w:ind w:left="113" w:right="113"/>
              <w:jc w:val="center"/>
              <w:rPr>
                <w:sz w:val="17"/>
                <w:szCs w:val="17"/>
              </w:rPr>
            </w:pPr>
            <w:r w:rsidRPr="002E2A1A">
              <w:rPr>
                <w:bCs/>
                <w:iCs/>
                <w:sz w:val="17"/>
                <w:szCs w:val="17"/>
              </w:rPr>
              <w:t xml:space="preserve">Partially meets </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6B43A915" w14:textId="77777777" w:rsidR="004244B1" w:rsidRPr="00BB3883" w:rsidRDefault="004244B1" w:rsidP="00F33A3D">
            <w:pPr>
              <w:spacing w:beforeLines="1" w:before="2" w:afterLines="1" w:after="2"/>
              <w:ind w:left="113" w:right="113"/>
              <w:jc w:val="center"/>
              <w:rPr>
                <w:sz w:val="17"/>
                <w:szCs w:val="17"/>
              </w:rPr>
            </w:pPr>
            <w:r w:rsidRPr="002E2A1A">
              <w:rPr>
                <w:bCs/>
                <w:iCs/>
                <w:sz w:val="17"/>
                <w:szCs w:val="17"/>
              </w:rPr>
              <w:t>Does not meet</w:t>
            </w:r>
            <w:r w:rsidRPr="00BB3883">
              <w:rPr>
                <w:bCs/>
                <w:iCs/>
                <w:sz w:val="17"/>
                <w:szCs w:val="17"/>
              </w:rPr>
              <w:t xml:space="preserve"> </w:t>
            </w:r>
          </w:p>
        </w:tc>
      </w:tr>
      <w:tr w:rsidR="004244B1" w:rsidRPr="00246AF0" w14:paraId="099845D0"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13E39360" w14:textId="77777777" w:rsidR="004244B1" w:rsidRPr="001B025E" w:rsidRDefault="004244B1" w:rsidP="00F33A3D">
            <w:pPr>
              <w:spacing w:beforeLines="1" w:before="2" w:afterLines="1" w:after="2"/>
              <w:rPr>
                <w:color w:val="FFFFFF" w:themeColor="background1"/>
                <w:sz w:val="20"/>
              </w:rPr>
            </w:pPr>
            <w:r w:rsidRPr="001B025E">
              <w:rPr>
                <w:bCs/>
                <w:color w:val="FFFFFF" w:themeColor="background1"/>
                <w:sz w:val="20"/>
              </w:rPr>
              <w:t xml:space="preserve">Student Academic Proficiency </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1C999328" w14:textId="77777777" w:rsidR="004244B1" w:rsidRPr="00AA4D8A" w:rsidRDefault="004244B1" w:rsidP="00F33A3D">
            <w:pPr>
              <w:jc w:val="center"/>
              <w:rPr>
                <w:sz w:val="20"/>
                <w:szCs w:val="20"/>
              </w:rPr>
            </w:pPr>
          </w:p>
        </w:tc>
        <w:tc>
          <w:tcPr>
            <w:tcW w:w="2189" w:type="dxa"/>
            <w:gridSpan w:val="4"/>
            <w:tcBorders>
              <w:top w:val="single" w:sz="2" w:space="0" w:color="000000" w:themeColor="text1"/>
              <w:left w:val="single" w:sz="2" w:space="0" w:color="000000" w:themeColor="text1"/>
              <w:bottom w:val="single" w:sz="2" w:space="0" w:color="000000" w:themeColor="text1"/>
              <w:right w:val="single" w:sz="4" w:space="0" w:color="auto"/>
            </w:tcBorders>
          </w:tcPr>
          <w:p w14:paraId="1808295E" w14:textId="098C8103" w:rsidR="004244B1" w:rsidRPr="009C2E0C" w:rsidRDefault="00FC5702" w:rsidP="00534657">
            <w:pPr>
              <w:jc w:val="center"/>
              <w:rPr>
                <w:sz w:val="18"/>
                <w:szCs w:val="18"/>
              </w:rPr>
            </w:pPr>
            <w:r w:rsidRPr="009C2E0C">
              <w:rPr>
                <w:sz w:val="18"/>
                <w:szCs w:val="18"/>
              </w:rPr>
              <w:t>No</w:t>
            </w:r>
            <w:r w:rsidR="00E310B7">
              <w:rPr>
                <w:sz w:val="18"/>
                <w:szCs w:val="18"/>
              </w:rPr>
              <w:t xml:space="preserve"> data</w:t>
            </w:r>
            <w:r w:rsidRPr="009C2E0C">
              <w:rPr>
                <w:sz w:val="18"/>
                <w:szCs w:val="18"/>
              </w:rPr>
              <w:t xml:space="preserve"> due 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27AB8E" w14:textId="77777777" w:rsidR="004244B1" w:rsidRPr="006F5586" w:rsidRDefault="004244B1" w:rsidP="00534657">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47AA1313" w14:textId="77777777" w:rsidR="004244B1" w:rsidRPr="002E2A1A" w:rsidRDefault="004244B1" w:rsidP="00534657">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ED2719" w14:textId="1C7FC7FD" w:rsidR="004244B1" w:rsidRPr="00381A71" w:rsidRDefault="00ED134D" w:rsidP="00534657">
            <w:pPr>
              <w:jc w:val="center"/>
              <w:rPr>
                <w:b/>
                <w:sz w:val="24"/>
                <w:szCs w:val="24"/>
              </w:rPr>
            </w:pPr>
            <w:r w:rsidRPr="00381A71">
              <w:rPr>
                <w:b/>
                <w:sz w:val="24"/>
                <w:szCs w:val="24"/>
              </w:rPr>
              <w:t>X</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D01D2FB" w14:textId="16F12C69" w:rsidR="004244B1" w:rsidRPr="00381A71" w:rsidRDefault="004244B1" w:rsidP="00534657">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A07CC69" w14:textId="77777777" w:rsidR="004244B1" w:rsidRPr="00381A71" w:rsidRDefault="004244B1" w:rsidP="00534657">
            <w:pPr>
              <w:jc w:val="center"/>
              <w:rPr>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1839C146" w14:textId="77777777" w:rsidR="004244B1" w:rsidRPr="00381A71" w:rsidRDefault="004244B1" w:rsidP="00534657">
            <w:pPr>
              <w:jc w:val="center"/>
              <w:rPr>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vAlign w:val="center"/>
          </w:tcPr>
          <w:p w14:paraId="7AB847E8" w14:textId="7B155609" w:rsidR="004244B1" w:rsidRPr="00381A71" w:rsidRDefault="004244B1" w:rsidP="00534657">
            <w:pPr>
              <w:jc w:val="center"/>
              <w:rPr>
                <w:b/>
                <w:sz w:val="24"/>
                <w:szCs w:val="24"/>
              </w:rPr>
            </w:pPr>
            <w:r w:rsidRPr="00381A71">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AB994E" w14:textId="00820472" w:rsidR="004244B1" w:rsidRPr="00381A71" w:rsidRDefault="004244B1" w:rsidP="00534657">
            <w:pPr>
              <w:jc w:val="center"/>
              <w:rPr>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424E8ED" w14:textId="77777777" w:rsidR="004244B1" w:rsidRPr="00381A71" w:rsidRDefault="004244B1" w:rsidP="00534657">
            <w:pPr>
              <w:jc w:val="center"/>
              <w:rPr>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4708B0A7" w14:textId="77777777" w:rsidR="004244B1" w:rsidRPr="00381A71" w:rsidRDefault="004244B1" w:rsidP="00534657">
            <w:pPr>
              <w:jc w:val="center"/>
              <w:rPr>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6DC784" w14:textId="77777777" w:rsidR="004244B1" w:rsidRPr="00381A71" w:rsidRDefault="004244B1" w:rsidP="00534657">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8BEC6C" w14:textId="3D24A275" w:rsidR="004244B1" w:rsidRPr="00381A71" w:rsidRDefault="004244B1" w:rsidP="00534657">
            <w:pPr>
              <w:jc w:val="center"/>
              <w:rPr>
                <w:b/>
                <w:sz w:val="24"/>
                <w:szCs w:val="24"/>
              </w:rPr>
            </w:pPr>
            <w:r w:rsidRPr="00381A71">
              <w:rPr>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F99A11" w14:textId="77777777" w:rsidR="004244B1" w:rsidRPr="006F5586" w:rsidRDefault="004244B1" w:rsidP="00F33A3D">
            <w:pPr>
              <w:jc w:val="center"/>
              <w:rPr>
                <w:sz w:val="20"/>
                <w:szCs w:val="20"/>
              </w:rPr>
            </w:pPr>
          </w:p>
        </w:tc>
      </w:tr>
      <w:tr w:rsidR="00FC5702" w:rsidRPr="00246AF0" w14:paraId="00C6062A"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31BAE28D" w14:textId="77777777" w:rsidR="00FC5702" w:rsidRPr="001B025E" w:rsidRDefault="00FC5702" w:rsidP="00F33A3D">
            <w:pPr>
              <w:spacing w:beforeLines="1" w:before="2" w:afterLines="1" w:after="2"/>
              <w:rPr>
                <w:color w:val="FFFFFF" w:themeColor="background1"/>
                <w:sz w:val="20"/>
              </w:rPr>
            </w:pPr>
            <w:r w:rsidRPr="001B025E">
              <w:rPr>
                <w:bCs/>
                <w:color w:val="FFFFFF" w:themeColor="background1"/>
                <w:sz w:val="20"/>
              </w:rPr>
              <w:t xml:space="preserve">Student Academic Growth </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69921895" w14:textId="77777777" w:rsidR="00FC5702" w:rsidRPr="00AA4D8A" w:rsidRDefault="00FC5702" w:rsidP="00F33A3D">
            <w:pPr>
              <w:jc w:val="center"/>
              <w:rPr>
                <w:sz w:val="20"/>
                <w:szCs w:val="20"/>
              </w:rPr>
            </w:pPr>
          </w:p>
        </w:tc>
        <w:tc>
          <w:tcPr>
            <w:tcW w:w="2189" w:type="dxa"/>
            <w:gridSpan w:val="4"/>
            <w:tcBorders>
              <w:top w:val="single" w:sz="2" w:space="0" w:color="000000" w:themeColor="text1"/>
              <w:left w:val="single" w:sz="2" w:space="0" w:color="000000" w:themeColor="text1"/>
              <w:bottom w:val="single" w:sz="2" w:space="0" w:color="000000" w:themeColor="text1"/>
              <w:right w:val="single" w:sz="4" w:space="0" w:color="auto"/>
            </w:tcBorders>
          </w:tcPr>
          <w:p w14:paraId="3DAEDE71" w14:textId="2AAEE76C" w:rsidR="00FC5702" w:rsidRPr="009C2E0C" w:rsidRDefault="00FC5702" w:rsidP="00534657">
            <w:pPr>
              <w:jc w:val="center"/>
              <w:rPr>
                <w:sz w:val="18"/>
                <w:szCs w:val="18"/>
              </w:rPr>
            </w:pPr>
            <w:r w:rsidRPr="009C2E0C">
              <w:rPr>
                <w:sz w:val="18"/>
                <w:szCs w:val="18"/>
              </w:rPr>
              <w:t>No</w:t>
            </w:r>
            <w:r w:rsidR="00E310B7">
              <w:rPr>
                <w:sz w:val="18"/>
                <w:szCs w:val="18"/>
              </w:rPr>
              <w:t xml:space="preserve"> data</w:t>
            </w:r>
            <w:r w:rsidRPr="009C2E0C">
              <w:rPr>
                <w:sz w:val="18"/>
                <w:szCs w:val="18"/>
              </w:rPr>
              <w:t xml:space="preserve"> due </w:t>
            </w:r>
            <w:r w:rsidR="009C2E0C" w:rsidRPr="009C2E0C">
              <w:rPr>
                <w:sz w:val="18"/>
                <w:szCs w:val="18"/>
              </w:rPr>
              <w:t>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987B1A" w14:textId="77777777" w:rsidR="00FC5702" w:rsidRPr="006F5586" w:rsidRDefault="00FC5702" w:rsidP="00534657">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6BEE808C" w14:textId="77777777" w:rsidR="00FC5702" w:rsidRPr="002E2A1A" w:rsidRDefault="00FC5702" w:rsidP="00534657">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0CB77D6C" w14:textId="5EC860EB" w:rsidR="00FC5702" w:rsidRPr="00381A71" w:rsidRDefault="00FC5702" w:rsidP="00534657">
            <w:pPr>
              <w:jc w:val="center"/>
              <w:rPr>
                <w:b/>
                <w:sz w:val="24"/>
                <w:szCs w:val="24"/>
              </w:rPr>
            </w:pPr>
            <w:r w:rsidRPr="00381A71">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76535E24" w14:textId="464799D0" w:rsidR="00FC5702" w:rsidRPr="00381A71" w:rsidRDefault="00FC5702" w:rsidP="00534657">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74F76F9" w14:textId="77777777" w:rsidR="00FC5702" w:rsidRPr="00381A71" w:rsidRDefault="00FC5702" w:rsidP="00534657">
            <w:pPr>
              <w:jc w:val="center"/>
              <w:rPr>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3E941DE0" w14:textId="77777777" w:rsidR="00FC5702" w:rsidRPr="00381A71" w:rsidRDefault="00FC5702" w:rsidP="00534657">
            <w:pPr>
              <w:jc w:val="center"/>
              <w:rPr>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534AF81C" w14:textId="77777777" w:rsidR="00FC5702" w:rsidRPr="00381A71" w:rsidRDefault="00FC5702" w:rsidP="00534657">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1D2CED" w14:textId="4C85DBA1" w:rsidR="00FC5702" w:rsidRPr="00381A71" w:rsidRDefault="00FC5702" w:rsidP="00534657">
            <w:pPr>
              <w:jc w:val="center"/>
              <w:rPr>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51695F" w14:textId="17E6F8B7" w:rsidR="00FC5702" w:rsidRPr="00381A71" w:rsidRDefault="00FC5702" w:rsidP="00534657">
            <w:pPr>
              <w:jc w:val="center"/>
              <w:rPr>
                <w:b/>
                <w:sz w:val="24"/>
                <w:szCs w:val="24"/>
              </w:rPr>
            </w:pPr>
            <w:r w:rsidRPr="00381A71">
              <w:rPr>
                <w:b/>
                <w:sz w:val="24"/>
                <w:szCs w:val="24"/>
              </w:rPr>
              <w:t>X</w:t>
            </w: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0E44434C" w14:textId="77777777" w:rsidR="00FC5702" w:rsidRPr="00381A71" w:rsidRDefault="00FC5702" w:rsidP="00534657">
            <w:pPr>
              <w:jc w:val="center"/>
              <w:rPr>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D66FA8" w14:textId="367A8EF6" w:rsidR="00FC5702" w:rsidRPr="00381A71" w:rsidRDefault="00FC5702" w:rsidP="00534657">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8670F3" w14:textId="4179463C" w:rsidR="00FC5702" w:rsidRPr="00381A71" w:rsidRDefault="00FC5702" w:rsidP="00534657">
            <w:pPr>
              <w:jc w:val="center"/>
              <w:rPr>
                <w:b/>
                <w:sz w:val="24"/>
                <w:szCs w:val="24"/>
              </w:rPr>
            </w:pPr>
            <w:r w:rsidRPr="00381A71">
              <w:rPr>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CA7E9EC" w14:textId="77777777" w:rsidR="00FC5702" w:rsidRPr="006F5586" w:rsidRDefault="00FC5702" w:rsidP="00F33A3D">
            <w:pPr>
              <w:jc w:val="center"/>
              <w:rPr>
                <w:sz w:val="20"/>
                <w:szCs w:val="20"/>
              </w:rPr>
            </w:pPr>
          </w:p>
        </w:tc>
      </w:tr>
      <w:tr w:rsidR="009C2E0C" w:rsidRPr="00246AF0" w14:paraId="51298FAE"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7E71D73" w14:textId="79D34788" w:rsidR="009C2E0C" w:rsidRPr="001B025E" w:rsidRDefault="009C2E0C" w:rsidP="00F33A3D">
            <w:pPr>
              <w:spacing w:beforeLines="1" w:before="2" w:afterLines="1" w:after="2"/>
              <w:rPr>
                <w:color w:val="FFFFFF" w:themeColor="background1"/>
                <w:sz w:val="20"/>
              </w:rPr>
            </w:pPr>
            <w:r w:rsidRPr="001B025E">
              <w:rPr>
                <w:bCs/>
                <w:color w:val="FFFFFF" w:themeColor="background1"/>
                <w:sz w:val="20"/>
              </w:rPr>
              <w:t>Achievement Gaps in proficiency and growth between major student subgroups</w:t>
            </w:r>
            <w:r w:rsidRPr="00951589">
              <w:rPr>
                <w:bCs/>
                <w:color w:val="FFFFFF" w:themeColor="background1"/>
                <w:sz w:val="20"/>
                <w:vertAlign w:val="superscript"/>
              </w:rPr>
              <w:t xml:space="preserve"> </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0861945B" w14:textId="77777777" w:rsidR="009C2E0C" w:rsidRPr="00AA4D8A" w:rsidRDefault="009C2E0C" w:rsidP="00F33A3D">
            <w:pPr>
              <w:jc w:val="center"/>
              <w:rPr>
                <w:sz w:val="20"/>
                <w:szCs w:val="20"/>
              </w:rPr>
            </w:pPr>
          </w:p>
        </w:tc>
        <w:tc>
          <w:tcPr>
            <w:tcW w:w="2189" w:type="dxa"/>
            <w:gridSpan w:val="4"/>
            <w:tcBorders>
              <w:top w:val="single" w:sz="2" w:space="0" w:color="000000" w:themeColor="text1"/>
              <w:left w:val="single" w:sz="2" w:space="0" w:color="000000" w:themeColor="text1"/>
              <w:bottom w:val="single" w:sz="2" w:space="0" w:color="000000" w:themeColor="text1"/>
              <w:right w:val="single" w:sz="4" w:space="0" w:color="auto"/>
            </w:tcBorders>
          </w:tcPr>
          <w:p w14:paraId="0C79222F" w14:textId="330847B6" w:rsidR="009C2E0C" w:rsidRPr="009C2E0C" w:rsidRDefault="00E310B7" w:rsidP="00E0527C">
            <w:pPr>
              <w:jc w:val="center"/>
              <w:rPr>
                <w:sz w:val="18"/>
                <w:szCs w:val="18"/>
              </w:rPr>
            </w:pPr>
            <w:r>
              <w:rPr>
                <w:sz w:val="18"/>
                <w:szCs w:val="18"/>
              </w:rPr>
              <w:t>No data due 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210D2A" w14:textId="77777777" w:rsidR="009C2E0C" w:rsidRPr="006F5586" w:rsidRDefault="009C2E0C" w:rsidP="00534657">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5119A857" w14:textId="77777777" w:rsidR="009C2E0C" w:rsidRPr="002E2A1A" w:rsidRDefault="009C2E0C" w:rsidP="00534657">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502BE8D" w14:textId="483AF22F" w:rsidR="009C2E0C" w:rsidRPr="00381A71" w:rsidRDefault="009C2E0C" w:rsidP="00534657">
            <w:pPr>
              <w:jc w:val="center"/>
              <w:rPr>
                <w:b/>
                <w:sz w:val="24"/>
                <w:szCs w:val="24"/>
              </w:rPr>
            </w:pPr>
            <w:r w:rsidRPr="00381A71">
              <w:rPr>
                <w:b/>
                <w:sz w:val="24"/>
                <w:szCs w:val="24"/>
              </w:rPr>
              <w:t>X</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5550D34" w14:textId="0EAD76DA" w:rsidR="009C2E0C" w:rsidRPr="00381A71" w:rsidRDefault="009C2E0C" w:rsidP="00534657">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AE83F9C" w14:textId="77777777" w:rsidR="009C2E0C" w:rsidRPr="00381A71" w:rsidRDefault="009C2E0C" w:rsidP="00534657">
            <w:pPr>
              <w:jc w:val="center"/>
              <w:rPr>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2ADD1499" w14:textId="77777777" w:rsidR="009C2E0C" w:rsidRPr="00381A71" w:rsidRDefault="009C2E0C" w:rsidP="00534657">
            <w:pPr>
              <w:jc w:val="center"/>
              <w:rPr>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vAlign w:val="center"/>
          </w:tcPr>
          <w:p w14:paraId="7E6BEBA6" w14:textId="116C3DFF" w:rsidR="009C2E0C" w:rsidRPr="00381A71" w:rsidRDefault="009C2E0C" w:rsidP="00534657">
            <w:pPr>
              <w:jc w:val="center"/>
              <w:rPr>
                <w:b/>
                <w:sz w:val="24"/>
                <w:szCs w:val="24"/>
              </w:rPr>
            </w:pPr>
            <w:r w:rsidRPr="00381A71">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D3C36BE" w14:textId="77777777" w:rsidR="009C2E0C" w:rsidRPr="00381A71" w:rsidRDefault="009C2E0C" w:rsidP="00534657">
            <w:pPr>
              <w:jc w:val="center"/>
              <w:rPr>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A0CDF2E" w14:textId="77777777" w:rsidR="009C2E0C" w:rsidRPr="00381A71" w:rsidRDefault="009C2E0C" w:rsidP="00534657">
            <w:pPr>
              <w:jc w:val="center"/>
              <w:rPr>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3ADABE7B" w14:textId="77777777" w:rsidR="009C2E0C" w:rsidRPr="00381A71" w:rsidRDefault="009C2E0C" w:rsidP="00534657">
            <w:pPr>
              <w:jc w:val="center"/>
              <w:rPr>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CA3532" w14:textId="64883C91" w:rsidR="009C2E0C" w:rsidRPr="00381A71" w:rsidRDefault="009C2E0C" w:rsidP="00534657">
            <w:pPr>
              <w:jc w:val="center"/>
              <w:rPr>
                <w:b/>
                <w:sz w:val="24"/>
                <w:szCs w:val="24"/>
              </w:rPr>
            </w:pPr>
            <w:r w:rsidRPr="00381A71">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67A811" w14:textId="329163C6" w:rsidR="009C2E0C" w:rsidRPr="00381A71" w:rsidRDefault="009C2E0C" w:rsidP="00534657">
            <w:pPr>
              <w:jc w:val="center"/>
              <w:rPr>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A75309" w14:textId="77777777" w:rsidR="009C2E0C" w:rsidRPr="006F5586" w:rsidRDefault="009C2E0C" w:rsidP="00F33A3D">
            <w:pPr>
              <w:jc w:val="center"/>
              <w:rPr>
                <w:sz w:val="20"/>
                <w:szCs w:val="20"/>
              </w:rPr>
            </w:pPr>
          </w:p>
        </w:tc>
      </w:tr>
      <w:tr w:rsidR="004931ED" w:rsidRPr="00246AF0" w14:paraId="295CF76E"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279F987" w14:textId="07437105"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Student Attendance</w:t>
            </w:r>
            <w:r w:rsidR="002878EA">
              <w:rPr>
                <w:rStyle w:val="FootnoteReference"/>
                <w:bCs/>
                <w:color w:val="FFFFFF" w:themeColor="background1"/>
                <w:sz w:val="20"/>
              </w:rPr>
              <w:footnoteReference w:id="2"/>
            </w:r>
            <w:r w:rsidRPr="001B025E">
              <w:rPr>
                <w:bCs/>
                <w:color w:val="FFFFFF" w:themeColor="background1"/>
                <w:sz w:val="20"/>
              </w:rPr>
              <w:t xml:space="preserve"> </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5C66786C"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E3C438" w14:textId="77777777" w:rsidR="004931ED" w:rsidRPr="002E2A1A" w:rsidRDefault="004931ED" w:rsidP="004931E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226B2E8" w14:textId="41305112" w:rsidR="004931ED" w:rsidRPr="005561FF" w:rsidRDefault="004931ED" w:rsidP="004931ED">
            <w:pPr>
              <w:jc w:val="center"/>
              <w:rPr>
                <w:b/>
                <w:sz w:val="24"/>
                <w:szCs w:val="24"/>
              </w:rPr>
            </w:pPr>
            <w:r w:rsidRPr="005561FF">
              <w:rPr>
                <w:b/>
                <w:sz w:val="14"/>
                <w:szCs w:val="24"/>
              </w:rPr>
              <w:t>pending</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1AA48CC" w14:textId="56F07DC6" w:rsidR="004931ED" w:rsidRPr="005561FF" w:rsidRDefault="004931ED" w:rsidP="004931ED">
            <w:pPr>
              <w:jc w:val="center"/>
              <w:rPr>
                <w:b/>
                <w:sz w:val="24"/>
                <w:szCs w:val="24"/>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7CB77DC4" w14:textId="0783B673" w:rsidR="004931ED" w:rsidRPr="005561FF" w:rsidRDefault="004931ED" w:rsidP="004931ED">
            <w:pPr>
              <w:jc w:val="center"/>
              <w:rPr>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60C93C" w14:textId="77777777" w:rsidR="004931ED" w:rsidRPr="005561FF"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4CEE1990" w14:textId="77777777" w:rsidR="004931ED" w:rsidRPr="005561FF"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6A14B991" w14:textId="48D32F30" w:rsidR="004931ED" w:rsidRPr="005561FF" w:rsidRDefault="004931ED" w:rsidP="004931ED">
            <w:pPr>
              <w:jc w:val="center"/>
              <w:rPr>
                <w:b/>
                <w:sz w:val="24"/>
                <w:szCs w:val="24"/>
              </w:rPr>
            </w:pPr>
            <w:r w:rsidRPr="005561FF">
              <w:rPr>
                <w:b/>
                <w:sz w:val="12"/>
                <w:szCs w:val="24"/>
              </w:rPr>
              <w:t>pending</w:t>
            </w:r>
          </w:p>
        </w:tc>
        <w:tc>
          <w:tcPr>
            <w:tcW w:w="546" w:type="dxa"/>
            <w:tcBorders>
              <w:top w:val="single" w:sz="4" w:space="0" w:color="auto"/>
              <w:left w:val="single" w:sz="4" w:space="0" w:color="auto"/>
              <w:bottom w:val="single" w:sz="4" w:space="0" w:color="auto"/>
              <w:right w:val="single" w:sz="4" w:space="0" w:color="auto"/>
            </w:tcBorders>
            <w:vAlign w:val="center"/>
          </w:tcPr>
          <w:p w14:paraId="381FE769" w14:textId="49DE068E" w:rsidR="004931ED" w:rsidRPr="005561FF"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AFD8B06" w14:textId="1869D49C" w:rsidR="004931ED" w:rsidRPr="005561FF" w:rsidRDefault="004931ED" w:rsidP="004931ED">
            <w:pPr>
              <w:jc w:val="center"/>
              <w:rPr>
                <w:b/>
                <w:sz w:val="24"/>
                <w:szCs w:val="24"/>
              </w:rPr>
            </w:pPr>
            <w:r w:rsidRPr="005561FF">
              <w:rPr>
                <w:b/>
                <w:sz w:val="24"/>
                <w:szCs w:val="24"/>
              </w:rPr>
              <w:t>X</w:t>
            </w: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2BCB43E4" w14:textId="77777777" w:rsidR="004931ED" w:rsidRPr="005561FF"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2FF84C15" w14:textId="06007F81" w:rsidR="004931ED" w:rsidRPr="005561FF" w:rsidRDefault="004931ED" w:rsidP="004931ED">
            <w:pPr>
              <w:jc w:val="center"/>
              <w:rPr>
                <w:b/>
                <w:sz w:val="24"/>
                <w:szCs w:val="20"/>
              </w:rPr>
            </w:pPr>
            <w:r w:rsidRPr="005561FF">
              <w:rPr>
                <w:b/>
                <w:sz w:val="14"/>
                <w:szCs w:val="24"/>
              </w:rPr>
              <w:t>pending</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8B9BB1" w14:textId="36DCD36E" w:rsidR="004931ED" w:rsidRPr="00000208" w:rsidRDefault="004931ED" w:rsidP="004931ED">
            <w:pPr>
              <w:jc w:val="center"/>
              <w:rPr>
                <w:b/>
                <w:sz w:val="24"/>
                <w:szCs w:val="20"/>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E0BBE0" w14:textId="2B5481F3" w:rsidR="004931ED" w:rsidRPr="00381A71" w:rsidRDefault="004931ED" w:rsidP="004931ED">
            <w:pPr>
              <w:jc w:val="center"/>
              <w:rPr>
                <w:b/>
                <w:sz w:val="24"/>
                <w:szCs w:val="24"/>
              </w:rPr>
            </w:pPr>
            <w:r w:rsidRPr="00381A71">
              <w:rPr>
                <w:b/>
                <w:sz w:val="24"/>
                <w:szCs w:val="24"/>
              </w:rPr>
              <w:t>X</w:t>
            </w: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319473C4"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29F58E" w14:textId="77777777" w:rsidR="004931ED" w:rsidRPr="002E2A1A" w:rsidRDefault="004931ED" w:rsidP="004931ED">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BE09C7" w14:textId="77777777" w:rsidR="004931ED" w:rsidRPr="002E2A1A" w:rsidRDefault="004931ED" w:rsidP="004931ED">
            <w:pPr>
              <w:jc w:val="center"/>
              <w:rPr>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89CBD2" w14:textId="1E100FFE" w:rsidR="004931ED" w:rsidRPr="00332404" w:rsidRDefault="004931ED" w:rsidP="004931ED">
            <w:pPr>
              <w:jc w:val="center"/>
              <w:rPr>
                <w:b/>
                <w:sz w:val="24"/>
                <w:szCs w:val="24"/>
              </w:rPr>
            </w:pPr>
            <w:r>
              <w:rPr>
                <w:b/>
                <w:sz w:val="24"/>
                <w:szCs w:val="24"/>
              </w:rPr>
              <w:t>X</w:t>
            </w:r>
          </w:p>
        </w:tc>
      </w:tr>
      <w:tr w:rsidR="004931ED" w:rsidRPr="00246AF0" w14:paraId="5FAD7BDC"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6E8CFD04" w14:textId="2A8C429B"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Enrollment</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31D37C4A"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AD784E" w14:textId="61E3FEB6" w:rsidR="004931ED" w:rsidRDefault="004931ED" w:rsidP="004931ED">
            <w:pPr>
              <w:jc w:val="center"/>
              <w:rPr>
                <w:b/>
                <w:sz w:val="24"/>
                <w:szCs w:val="24"/>
              </w:rPr>
            </w:pPr>
            <w:r>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953E3D9" w14:textId="413E8A4A" w:rsidR="004931ED" w:rsidRPr="005561FF" w:rsidRDefault="004931ED" w:rsidP="004931E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258C1D1" w14:textId="77777777" w:rsidR="004931ED" w:rsidRPr="005561FF" w:rsidRDefault="004931ED" w:rsidP="004931ED">
            <w:pPr>
              <w:jc w:val="center"/>
              <w:rPr>
                <w:b/>
                <w:sz w:val="24"/>
                <w:szCs w:val="24"/>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62103B6D" w14:textId="77777777" w:rsidR="004931ED" w:rsidRPr="005561FF" w:rsidRDefault="004931ED" w:rsidP="004931ED">
            <w:pPr>
              <w:jc w:val="center"/>
              <w:rPr>
                <w:sz w:val="20"/>
                <w:szCs w:val="20"/>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C4AFE6" w14:textId="77777777" w:rsidR="004931ED" w:rsidRPr="005561FF"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7FE4A8B0" w14:textId="77777777" w:rsidR="004931ED" w:rsidRPr="005561FF"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4B9CC23A" w14:textId="633870F8" w:rsidR="004931ED" w:rsidRPr="005561FF" w:rsidRDefault="004931ED" w:rsidP="004931ED">
            <w:pPr>
              <w:jc w:val="center"/>
              <w:rPr>
                <w:b/>
                <w:sz w:val="24"/>
                <w:szCs w:val="24"/>
              </w:rPr>
            </w:pPr>
            <w:r w:rsidRPr="005561FF">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57D40356" w14:textId="77777777" w:rsidR="004931ED" w:rsidRPr="005561FF"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B90D307" w14:textId="77777777" w:rsidR="004931ED" w:rsidRPr="005561FF"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7DFCBD1C" w14:textId="77777777" w:rsidR="004931ED" w:rsidRPr="005561FF"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63EFC7E4" w14:textId="6409FFFF" w:rsidR="004931ED" w:rsidRPr="005561FF" w:rsidRDefault="004931ED" w:rsidP="004931ED">
            <w:pPr>
              <w:jc w:val="center"/>
              <w:rPr>
                <w:b/>
                <w:sz w:val="24"/>
                <w:szCs w:val="20"/>
              </w:rPr>
            </w:pPr>
            <w:r w:rsidRPr="005561FF">
              <w:rPr>
                <w:b/>
                <w:sz w:val="24"/>
                <w:szCs w:val="20"/>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D46540" w14:textId="77777777" w:rsidR="004931ED" w:rsidRPr="00B35AF8" w:rsidRDefault="004931ED" w:rsidP="004931ED">
            <w:pPr>
              <w:jc w:val="center"/>
              <w:rPr>
                <w:sz w:val="20"/>
                <w:szCs w:val="20"/>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3CFF8B" w14:textId="77777777" w:rsidR="004931ED" w:rsidRPr="00B35AF8" w:rsidRDefault="004931ED" w:rsidP="004931ED">
            <w:pPr>
              <w:jc w:val="center"/>
              <w:rPr>
                <w:sz w:val="20"/>
                <w:szCs w:val="20"/>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122479A7"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5BA7F4" w14:textId="6315FB48" w:rsidR="004931ED" w:rsidRPr="002E2A1A" w:rsidRDefault="004931ED" w:rsidP="004931ED">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346FC88" w14:textId="69424821" w:rsidR="004931ED" w:rsidRPr="002E2A1A" w:rsidRDefault="004931ED" w:rsidP="004931ED">
            <w:pPr>
              <w:jc w:val="center"/>
              <w:rPr>
                <w:b/>
                <w:sz w:val="24"/>
                <w:szCs w:val="24"/>
              </w:rPr>
            </w:pPr>
            <w:r>
              <w:rPr>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52AC6C" w14:textId="77777777" w:rsidR="004931ED" w:rsidRPr="006F5586" w:rsidRDefault="004931ED" w:rsidP="004931ED">
            <w:pPr>
              <w:jc w:val="center"/>
              <w:rPr>
                <w:sz w:val="20"/>
                <w:szCs w:val="20"/>
              </w:rPr>
            </w:pPr>
          </w:p>
        </w:tc>
      </w:tr>
      <w:tr w:rsidR="004931ED" w:rsidRPr="00246AF0" w14:paraId="7091F00A"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1D75827D" w14:textId="77777777" w:rsidR="004931ED" w:rsidRPr="001B025E" w:rsidRDefault="004931ED" w:rsidP="004931ED">
            <w:pPr>
              <w:spacing w:beforeLines="1" w:before="2" w:afterLines="1" w:after="2"/>
              <w:rPr>
                <w:bCs/>
                <w:color w:val="FFFFFF" w:themeColor="background1"/>
                <w:sz w:val="20"/>
              </w:rPr>
            </w:pPr>
            <w:r w:rsidRPr="001B025E">
              <w:rPr>
                <w:bCs/>
                <w:color w:val="FFFFFF" w:themeColor="background1"/>
                <w:sz w:val="20"/>
              </w:rPr>
              <w:t>Post-Secondary Readiness</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401BA78A"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708F59" w14:textId="26255CBA" w:rsidR="004931ED" w:rsidRPr="002E2A1A" w:rsidRDefault="004931ED" w:rsidP="004931E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FF72076" w14:textId="1122B4E9" w:rsidR="004931ED" w:rsidRPr="005561FF" w:rsidRDefault="004931ED" w:rsidP="004931ED">
            <w:pPr>
              <w:jc w:val="center"/>
              <w:rPr>
                <w:b/>
                <w:sz w:val="24"/>
                <w:szCs w:val="24"/>
              </w:rPr>
            </w:pPr>
            <w:r w:rsidRPr="005561FF">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6A54C13" w14:textId="38B3B556" w:rsidR="004931ED" w:rsidRPr="005561FF" w:rsidRDefault="004931ED" w:rsidP="004931ED">
            <w:pPr>
              <w:jc w:val="center"/>
              <w:rPr>
                <w:b/>
                <w:sz w:val="24"/>
                <w:szCs w:val="24"/>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4E643C75" w14:textId="77777777" w:rsidR="004931ED" w:rsidRPr="005561FF" w:rsidRDefault="004931ED" w:rsidP="004931ED">
            <w:pPr>
              <w:jc w:val="center"/>
              <w:rPr>
                <w:sz w:val="20"/>
                <w:szCs w:val="20"/>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670403F" w14:textId="77777777" w:rsidR="004931ED" w:rsidRPr="005561FF"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0CC4707B" w14:textId="77777777" w:rsidR="004931ED" w:rsidRPr="005561FF"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4B5DB8BB" w14:textId="0752C2C6" w:rsidR="004931ED" w:rsidRPr="005561FF" w:rsidRDefault="004931ED" w:rsidP="004931ED">
            <w:pPr>
              <w:jc w:val="center"/>
              <w:rPr>
                <w:b/>
                <w:sz w:val="24"/>
                <w:szCs w:val="24"/>
              </w:rPr>
            </w:pPr>
            <w:r w:rsidRPr="005561FF">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6584C3E9" w14:textId="7DD9C346" w:rsidR="004931ED" w:rsidRPr="005561FF"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15CA3A7" w14:textId="77777777" w:rsidR="004931ED" w:rsidRPr="005561FF"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49FF079F" w14:textId="77777777" w:rsidR="004931ED" w:rsidRPr="005561FF"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57D44350" w14:textId="6EAEC6BB" w:rsidR="004931ED" w:rsidRPr="005561FF" w:rsidRDefault="004931ED" w:rsidP="004931ED">
            <w:pPr>
              <w:jc w:val="center"/>
              <w:rPr>
                <w:b/>
                <w:sz w:val="24"/>
                <w:szCs w:val="20"/>
              </w:rPr>
            </w:pPr>
            <w:r w:rsidRPr="005561FF">
              <w:rPr>
                <w:b/>
                <w:sz w:val="24"/>
                <w:szCs w:val="20"/>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5274B21" w14:textId="77777777" w:rsidR="004931ED" w:rsidRPr="00B35AF8" w:rsidRDefault="004931ED" w:rsidP="004931ED">
            <w:pPr>
              <w:jc w:val="center"/>
              <w:rPr>
                <w:sz w:val="20"/>
                <w:szCs w:val="20"/>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F79D627" w14:textId="77777777" w:rsidR="004931ED" w:rsidRPr="00B35AF8" w:rsidRDefault="004931ED" w:rsidP="004931ED">
            <w:pPr>
              <w:jc w:val="center"/>
              <w:rPr>
                <w:sz w:val="20"/>
                <w:szCs w:val="20"/>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1019739B"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74C831" w14:textId="2ED6176B" w:rsidR="004931ED" w:rsidRPr="002E2A1A" w:rsidRDefault="004931ED" w:rsidP="004931ED">
            <w:pPr>
              <w:jc w:val="center"/>
              <w:rPr>
                <w:b/>
                <w:sz w:val="24"/>
                <w:szCs w:val="24"/>
              </w:rPr>
            </w:pPr>
            <w:r>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30D333" w14:textId="5E59FF27" w:rsidR="004931ED" w:rsidRPr="002E2A1A" w:rsidRDefault="004931ED" w:rsidP="004931ED">
            <w:pPr>
              <w:jc w:val="center"/>
              <w:rPr>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230560" w14:textId="77777777" w:rsidR="004931ED" w:rsidRPr="006F5586" w:rsidRDefault="004931ED" w:rsidP="004931ED">
            <w:pPr>
              <w:jc w:val="center"/>
              <w:rPr>
                <w:sz w:val="20"/>
                <w:szCs w:val="20"/>
              </w:rPr>
            </w:pPr>
          </w:p>
        </w:tc>
      </w:tr>
      <w:tr w:rsidR="004931ED" w:rsidRPr="00246AF0" w14:paraId="3820719F"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29B2AA5E" w14:textId="77777777"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Governance Board Performance and Stewardship</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463EA001"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631A891" w14:textId="02AF741F" w:rsidR="004931ED" w:rsidRDefault="004931ED" w:rsidP="004931ED">
            <w:pPr>
              <w:jc w:val="center"/>
              <w:rPr>
                <w:b/>
                <w:sz w:val="24"/>
                <w:szCs w:val="24"/>
              </w:rPr>
            </w:pPr>
            <w:r>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8D279E" w14:textId="2E42D804" w:rsidR="004931ED" w:rsidRPr="005561FF" w:rsidRDefault="004931ED" w:rsidP="004931E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135CFC3" w14:textId="77777777" w:rsidR="004931ED" w:rsidRPr="005561FF" w:rsidRDefault="004931ED" w:rsidP="004931ED">
            <w:pPr>
              <w:jc w:val="center"/>
              <w:rPr>
                <w:b/>
                <w:sz w:val="24"/>
                <w:szCs w:val="24"/>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28702CF4" w14:textId="77777777" w:rsidR="004931ED" w:rsidRPr="005561FF" w:rsidRDefault="004931ED" w:rsidP="004931ED">
            <w:pPr>
              <w:jc w:val="center"/>
              <w:rPr>
                <w:sz w:val="20"/>
                <w:szCs w:val="20"/>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79608F" w14:textId="77777777" w:rsidR="004931ED" w:rsidRPr="005561FF"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076F3ACB" w14:textId="77777777" w:rsidR="004931ED" w:rsidRPr="005561FF"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357A3893" w14:textId="2AC7E586" w:rsidR="004931ED" w:rsidRPr="005561FF" w:rsidRDefault="004931ED" w:rsidP="004931ED">
            <w:pPr>
              <w:jc w:val="center"/>
              <w:rPr>
                <w:b/>
                <w:sz w:val="24"/>
                <w:szCs w:val="24"/>
              </w:rPr>
            </w:pPr>
            <w:r w:rsidRPr="005561FF">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2CD92529" w14:textId="77777777" w:rsidR="004931ED" w:rsidRPr="005561FF"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17373DB" w14:textId="77777777" w:rsidR="004931ED" w:rsidRPr="005561FF"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653069DB" w14:textId="77777777" w:rsidR="004931ED" w:rsidRPr="005561FF"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0D59D379" w14:textId="420ADFC1" w:rsidR="004931ED" w:rsidRPr="005561FF" w:rsidRDefault="004931ED" w:rsidP="004931ED">
            <w:pPr>
              <w:jc w:val="center"/>
              <w:rPr>
                <w:b/>
                <w:sz w:val="24"/>
                <w:szCs w:val="20"/>
              </w:rPr>
            </w:pPr>
            <w:r w:rsidRPr="005561FF">
              <w:rPr>
                <w:b/>
                <w:sz w:val="24"/>
                <w:szCs w:val="20"/>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12856D" w14:textId="77777777" w:rsidR="004931ED" w:rsidRPr="00B35AF8" w:rsidRDefault="004931ED" w:rsidP="004931ED">
            <w:pPr>
              <w:jc w:val="center"/>
              <w:rPr>
                <w:sz w:val="20"/>
                <w:szCs w:val="20"/>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95707A" w14:textId="77777777" w:rsidR="004931ED" w:rsidRPr="00B35AF8" w:rsidRDefault="004931ED" w:rsidP="004931ED">
            <w:pPr>
              <w:jc w:val="center"/>
              <w:rPr>
                <w:sz w:val="20"/>
                <w:szCs w:val="20"/>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5708D5E8"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02FA1B" w14:textId="02630EA3" w:rsidR="004931ED" w:rsidRPr="002E2A1A" w:rsidRDefault="004931ED" w:rsidP="004931ED">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418299" w14:textId="3952BADC" w:rsidR="004931ED" w:rsidRPr="002E2A1A" w:rsidRDefault="004931ED" w:rsidP="004931ED">
            <w:pPr>
              <w:jc w:val="center"/>
              <w:rPr>
                <w:b/>
                <w:sz w:val="24"/>
                <w:szCs w:val="24"/>
              </w:rPr>
            </w:pPr>
            <w:r>
              <w:rPr>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3C088A" w14:textId="77777777" w:rsidR="004931ED" w:rsidRPr="006F5586" w:rsidRDefault="004931ED" w:rsidP="004931ED">
            <w:pPr>
              <w:jc w:val="center"/>
              <w:rPr>
                <w:sz w:val="20"/>
                <w:szCs w:val="20"/>
              </w:rPr>
            </w:pPr>
          </w:p>
        </w:tc>
      </w:tr>
      <w:tr w:rsidR="004931ED" w:rsidRPr="00246AF0" w14:paraId="2B3C7791"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FB3B248" w14:textId="48BBEFFB"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 xml:space="preserve">Financial Performance and Sustainability </w:t>
            </w:r>
            <w:r w:rsidR="00BE6B11">
              <w:rPr>
                <w:rStyle w:val="FootnoteReference"/>
                <w:bCs/>
                <w:color w:val="FFFFFF" w:themeColor="background1"/>
                <w:sz w:val="20"/>
              </w:rPr>
              <w:footnoteReference w:id="3"/>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3BCB65F9"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071852" w14:textId="7DAEE3E0" w:rsidR="004931ED" w:rsidRPr="002E2A1A" w:rsidRDefault="004931ED" w:rsidP="004931E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513D7EE" w14:textId="103BDBBC" w:rsidR="004931ED" w:rsidRPr="005561FF" w:rsidRDefault="004931ED" w:rsidP="004931ED">
            <w:pPr>
              <w:jc w:val="center"/>
              <w:rPr>
                <w:b/>
                <w:sz w:val="24"/>
                <w:szCs w:val="24"/>
              </w:rPr>
            </w:pPr>
            <w:r w:rsidRPr="005561FF">
              <w:rPr>
                <w:b/>
                <w:sz w:val="14"/>
                <w:szCs w:val="24"/>
              </w:rPr>
              <w:t>pending</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4F6A19" w14:textId="77777777" w:rsidR="004931ED" w:rsidRPr="005561FF" w:rsidRDefault="004931ED" w:rsidP="004931ED">
            <w:pPr>
              <w:jc w:val="center"/>
              <w:rPr>
                <w:b/>
                <w:sz w:val="24"/>
                <w:szCs w:val="24"/>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32A63A78" w14:textId="77777777" w:rsidR="004931ED" w:rsidRPr="005561FF" w:rsidRDefault="004931ED" w:rsidP="004931ED">
            <w:pPr>
              <w:jc w:val="center"/>
              <w:rPr>
                <w:sz w:val="20"/>
                <w:szCs w:val="20"/>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1DCAF6" w14:textId="77777777" w:rsidR="004931ED" w:rsidRPr="005561FF"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1725A302" w14:textId="77777777" w:rsidR="004931ED" w:rsidRPr="005561FF"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48001024" w14:textId="0D06CFE5" w:rsidR="004931ED" w:rsidRPr="005561FF" w:rsidRDefault="004931ED" w:rsidP="004931ED">
            <w:pPr>
              <w:jc w:val="center"/>
              <w:rPr>
                <w:b/>
                <w:sz w:val="24"/>
                <w:szCs w:val="24"/>
              </w:rPr>
            </w:pPr>
            <w:r w:rsidRPr="005561FF">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45780793" w14:textId="77777777" w:rsidR="004931ED" w:rsidRPr="005561FF"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8C76BB8" w14:textId="77777777" w:rsidR="004931ED" w:rsidRPr="005561FF"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057C391B" w14:textId="77777777" w:rsidR="004931ED" w:rsidRPr="005561FF"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09A76A53" w14:textId="3636D7A4" w:rsidR="004931ED" w:rsidRPr="005561FF" w:rsidRDefault="004931ED" w:rsidP="004931ED">
            <w:pPr>
              <w:jc w:val="center"/>
              <w:rPr>
                <w:b/>
                <w:sz w:val="24"/>
                <w:szCs w:val="20"/>
              </w:rPr>
            </w:pPr>
            <w:r w:rsidRPr="005561FF">
              <w:rPr>
                <w:b/>
                <w:sz w:val="24"/>
                <w:szCs w:val="20"/>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A69764" w14:textId="77777777" w:rsidR="004931ED" w:rsidRPr="00B35AF8" w:rsidRDefault="004931ED" w:rsidP="004931ED">
            <w:pPr>
              <w:jc w:val="center"/>
              <w:rPr>
                <w:sz w:val="20"/>
                <w:szCs w:val="20"/>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0ABBBB" w14:textId="77777777" w:rsidR="004931ED" w:rsidRPr="00B35AF8" w:rsidRDefault="004931ED" w:rsidP="004931ED">
            <w:pPr>
              <w:jc w:val="center"/>
              <w:rPr>
                <w:sz w:val="20"/>
                <w:szCs w:val="20"/>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66D0DE0E"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E3B94A" w14:textId="35D7681C" w:rsidR="004931ED" w:rsidRPr="002E2A1A" w:rsidRDefault="004931ED" w:rsidP="004931ED">
            <w:pPr>
              <w:jc w:val="center"/>
              <w:rPr>
                <w:b/>
                <w:sz w:val="24"/>
                <w:szCs w:val="24"/>
              </w:rPr>
            </w:pPr>
            <w:r>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4855E7" w14:textId="77777777" w:rsidR="004931ED" w:rsidRPr="002E2A1A" w:rsidRDefault="004931ED" w:rsidP="004931ED">
            <w:pPr>
              <w:jc w:val="center"/>
              <w:rPr>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1448DF" w14:textId="77777777" w:rsidR="004931ED" w:rsidRPr="006F5586" w:rsidRDefault="004931ED" w:rsidP="004931ED">
            <w:pPr>
              <w:jc w:val="center"/>
              <w:rPr>
                <w:sz w:val="20"/>
                <w:szCs w:val="20"/>
              </w:rPr>
            </w:pPr>
          </w:p>
        </w:tc>
      </w:tr>
      <w:tr w:rsidR="004931ED" w:rsidRPr="00246AF0" w14:paraId="6A78F82D"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9C3C660" w14:textId="77777777"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 xml:space="preserve">Adequacy of Facilities Maintenance in Support of Program </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769E1C66"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A84248" w14:textId="77777777" w:rsidR="004931ED" w:rsidRDefault="004931ED" w:rsidP="004931E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AB478DB" w14:textId="29D611C0" w:rsidR="004931ED" w:rsidRPr="002E2A1A" w:rsidRDefault="004931ED" w:rsidP="004931ED">
            <w:pPr>
              <w:jc w:val="center"/>
              <w:rPr>
                <w:b/>
                <w:sz w:val="24"/>
                <w:szCs w:val="24"/>
              </w:rPr>
            </w:pPr>
            <w:r>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88D3083" w14:textId="77777777" w:rsidR="004931ED" w:rsidRPr="002E2A1A" w:rsidRDefault="004931ED" w:rsidP="004931ED">
            <w:pPr>
              <w:jc w:val="center"/>
              <w:rPr>
                <w:b/>
                <w:sz w:val="24"/>
                <w:szCs w:val="24"/>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0B8B1252" w14:textId="77777777" w:rsidR="004931ED" w:rsidRPr="006F5586" w:rsidRDefault="004931ED" w:rsidP="004931ED">
            <w:pPr>
              <w:jc w:val="center"/>
              <w:rPr>
                <w:sz w:val="20"/>
                <w:szCs w:val="20"/>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14A8983" w14:textId="77777777" w:rsidR="004931ED" w:rsidRPr="006F5586"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38152321" w14:textId="77777777" w:rsidR="004931ED" w:rsidRPr="002E2A1A"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538A497F" w14:textId="51BD1AB9" w:rsidR="004931ED" w:rsidRPr="002E2A1A" w:rsidRDefault="004931ED" w:rsidP="004931ED">
            <w:pPr>
              <w:jc w:val="center"/>
              <w:rPr>
                <w:b/>
                <w:sz w:val="24"/>
                <w:szCs w:val="24"/>
              </w:rPr>
            </w:pPr>
            <w:r>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7B325DFB" w14:textId="77777777" w:rsidR="004931ED" w:rsidRPr="002E2A1A"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64C6603" w14:textId="77777777" w:rsidR="004931ED" w:rsidRPr="006F5586"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4BF2566F" w14:textId="77777777" w:rsidR="004931ED" w:rsidRPr="006F5586"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2AEAB5E5" w14:textId="70FB70F6" w:rsidR="004931ED" w:rsidRPr="00CA28DA" w:rsidRDefault="004931ED" w:rsidP="004931ED">
            <w:pPr>
              <w:jc w:val="center"/>
              <w:rPr>
                <w:b/>
                <w:sz w:val="24"/>
                <w:szCs w:val="20"/>
              </w:rPr>
            </w:pPr>
            <w:r>
              <w:rPr>
                <w:b/>
                <w:sz w:val="24"/>
                <w:szCs w:val="20"/>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50D64E" w14:textId="77777777" w:rsidR="004931ED" w:rsidRPr="00B35AF8" w:rsidRDefault="004931ED" w:rsidP="004931ED">
            <w:pPr>
              <w:jc w:val="center"/>
              <w:rPr>
                <w:sz w:val="20"/>
                <w:szCs w:val="20"/>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3A2614" w14:textId="77777777" w:rsidR="004931ED" w:rsidRPr="00B35AF8" w:rsidRDefault="004931ED" w:rsidP="004931ED">
            <w:pPr>
              <w:jc w:val="center"/>
              <w:rPr>
                <w:sz w:val="20"/>
                <w:szCs w:val="20"/>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3AD3D2DD"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4D3D07" w14:textId="4C73B2A5" w:rsidR="004931ED" w:rsidRPr="002E2A1A" w:rsidRDefault="004931ED" w:rsidP="004931ED">
            <w:pPr>
              <w:jc w:val="center"/>
              <w:rPr>
                <w:b/>
                <w:sz w:val="24"/>
                <w:szCs w:val="24"/>
              </w:rPr>
            </w:pPr>
            <w:r>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2B2018" w14:textId="77777777" w:rsidR="004931ED" w:rsidRPr="002E2A1A" w:rsidRDefault="004931ED" w:rsidP="004931ED">
            <w:pPr>
              <w:jc w:val="center"/>
              <w:rPr>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7AF795" w14:textId="77777777" w:rsidR="004931ED" w:rsidRPr="006F5586" w:rsidRDefault="004931ED" w:rsidP="004931ED">
            <w:pPr>
              <w:jc w:val="center"/>
              <w:rPr>
                <w:sz w:val="20"/>
                <w:szCs w:val="20"/>
              </w:rPr>
            </w:pPr>
          </w:p>
        </w:tc>
      </w:tr>
      <w:tr w:rsidR="004931ED" w:rsidRPr="00246AF0" w14:paraId="1436739C"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3DD5C983" w14:textId="77777777"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 xml:space="preserve">Parent and Community Engagement </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4DA08766" w14:textId="77777777" w:rsidR="004931ED" w:rsidRPr="00AA4D8A" w:rsidRDefault="004931ED" w:rsidP="004931ED">
            <w:pPr>
              <w:jc w:val="center"/>
              <w:rPr>
                <w:sz w:val="20"/>
                <w:szCs w:val="20"/>
              </w:rPr>
            </w:pPr>
          </w:p>
        </w:tc>
        <w:tc>
          <w:tcPr>
            <w:tcW w:w="2189" w:type="dxa"/>
            <w:gridSpan w:val="4"/>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tcPr>
          <w:p w14:paraId="7408D09A" w14:textId="636CB25D" w:rsidR="004931ED" w:rsidRPr="00381A71" w:rsidRDefault="004931ED" w:rsidP="004931ED">
            <w:pPr>
              <w:jc w:val="center"/>
              <w:rPr>
                <w:sz w:val="20"/>
                <w:szCs w:val="20"/>
              </w:rPr>
            </w:pPr>
            <w:r w:rsidRPr="00381A71">
              <w:rPr>
                <w:sz w:val="20"/>
                <w:szCs w:val="20"/>
              </w:rPr>
              <w:t>See school climate</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37A7D3" w14:textId="77777777" w:rsidR="004931ED" w:rsidRPr="006F5586"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31757779" w14:textId="77777777" w:rsidR="004931ED" w:rsidRPr="002E2A1A"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1F2DF124" w14:textId="6C7A62C5" w:rsidR="004931ED" w:rsidRPr="002E2A1A" w:rsidRDefault="004931ED" w:rsidP="004931ED">
            <w:pPr>
              <w:jc w:val="center"/>
              <w:rPr>
                <w:b/>
                <w:sz w:val="24"/>
                <w:szCs w:val="24"/>
              </w:rPr>
            </w:pPr>
            <w:r>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4088C15A" w14:textId="77777777" w:rsidR="004931ED" w:rsidRPr="002E2A1A"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96E7A47" w14:textId="77777777" w:rsidR="004931ED" w:rsidRPr="006F5586"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7E55D4CC" w14:textId="77777777" w:rsidR="004931ED" w:rsidRPr="006F5586"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3DD1A29A" w14:textId="0D28D665" w:rsidR="004931ED" w:rsidRPr="00CA28DA" w:rsidRDefault="004931ED" w:rsidP="004931ED">
            <w:pPr>
              <w:jc w:val="center"/>
              <w:rPr>
                <w:b/>
                <w:sz w:val="24"/>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57B79A" w14:textId="640FCE92" w:rsidR="004931ED" w:rsidRPr="00381A71" w:rsidRDefault="004931ED" w:rsidP="004931ED">
            <w:pPr>
              <w:jc w:val="center"/>
              <w:rPr>
                <w:b/>
                <w:sz w:val="24"/>
                <w:szCs w:val="24"/>
              </w:rPr>
            </w:pPr>
            <w:r w:rsidRPr="00381A71">
              <w:rPr>
                <w:b/>
                <w:sz w:val="24"/>
                <w:szCs w:val="24"/>
              </w:rPr>
              <w:t>X</w:t>
            </w: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2B579F" w14:textId="25DAC6C5" w:rsidR="004931ED" w:rsidRPr="009C7D92" w:rsidRDefault="004931ED" w:rsidP="004931ED">
            <w:pPr>
              <w:jc w:val="center"/>
              <w:rPr>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77CD764E"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407ECE" w14:textId="1A9CF025" w:rsidR="004931ED" w:rsidRPr="002E2A1A" w:rsidRDefault="004931ED" w:rsidP="004931ED">
            <w:pPr>
              <w:jc w:val="center"/>
              <w:rPr>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4D7109" w14:textId="4D7355D7" w:rsidR="004931ED" w:rsidRPr="002E2A1A" w:rsidRDefault="004931ED" w:rsidP="004931ED">
            <w:pPr>
              <w:jc w:val="center"/>
              <w:rPr>
                <w:b/>
                <w:sz w:val="24"/>
                <w:szCs w:val="24"/>
              </w:rPr>
            </w:pPr>
            <w:r>
              <w:rPr>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F65C0E" w14:textId="77777777" w:rsidR="004931ED" w:rsidRPr="006F5586" w:rsidRDefault="004931ED" w:rsidP="004931ED">
            <w:pPr>
              <w:jc w:val="center"/>
              <w:rPr>
                <w:sz w:val="20"/>
                <w:szCs w:val="20"/>
              </w:rPr>
            </w:pPr>
          </w:p>
        </w:tc>
      </w:tr>
      <w:tr w:rsidR="004931ED" w:rsidRPr="00246AF0" w14:paraId="13F9F2AB" w14:textId="77777777" w:rsidTr="00381A71">
        <w:trPr>
          <w:trHeight w:val="35"/>
        </w:trPr>
        <w:tc>
          <w:tcPr>
            <w:tcW w:w="235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07FDD814" w14:textId="77777777" w:rsidR="004931ED" w:rsidRPr="001B025E" w:rsidRDefault="004931ED" w:rsidP="004931ED">
            <w:pPr>
              <w:spacing w:beforeLines="1" w:before="2" w:afterLines="1" w:after="2"/>
              <w:rPr>
                <w:color w:val="FFFFFF" w:themeColor="background1"/>
                <w:sz w:val="20"/>
              </w:rPr>
            </w:pPr>
            <w:r w:rsidRPr="001B025E">
              <w:rPr>
                <w:bCs/>
                <w:color w:val="FFFFFF" w:themeColor="background1"/>
                <w:sz w:val="20"/>
              </w:rPr>
              <w:t>School Social and Academic Climate</w:t>
            </w:r>
          </w:p>
        </w:tc>
        <w:tc>
          <w:tcPr>
            <w:tcW w:w="6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305737C8" w14:textId="77777777" w:rsidR="004931ED" w:rsidRPr="00AA4D8A"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4" w:space="0" w:color="auto"/>
            </w:tcBorders>
          </w:tcPr>
          <w:p w14:paraId="1FCD8A58" w14:textId="77777777" w:rsidR="004931ED" w:rsidRPr="006F5586" w:rsidRDefault="004931ED" w:rsidP="004931E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4" w:space="0" w:color="auto"/>
            </w:tcBorders>
            <w:vAlign w:val="center"/>
          </w:tcPr>
          <w:p w14:paraId="2B4127D7" w14:textId="5C0383E2" w:rsidR="004931ED" w:rsidRPr="00381A71" w:rsidRDefault="004931ED" w:rsidP="004931ED">
            <w:pPr>
              <w:jc w:val="center"/>
              <w:rPr>
                <w:b/>
                <w:sz w:val="24"/>
                <w:szCs w:val="24"/>
              </w:rPr>
            </w:pPr>
            <w:r w:rsidRPr="00381A71">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4" w:space="0" w:color="auto"/>
            </w:tcBorders>
          </w:tcPr>
          <w:p w14:paraId="7DA21CB9" w14:textId="77777777" w:rsidR="004931ED" w:rsidRPr="006F5586" w:rsidRDefault="004931ED" w:rsidP="004931ED">
            <w:pPr>
              <w:jc w:val="center"/>
              <w:rPr>
                <w:sz w:val="20"/>
                <w:szCs w:val="20"/>
              </w:rPr>
            </w:pPr>
          </w:p>
        </w:tc>
        <w:tc>
          <w:tcPr>
            <w:tcW w:w="554" w:type="dxa"/>
            <w:tcBorders>
              <w:top w:val="single" w:sz="2" w:space="0" w:color="000000" w:themeColor="text1"/>
              <w:left w:val="single" w:sz="2" w:space="0" w:color="000000" w:themeColor="text1"/>
              <w:bottom w:val="single" w:sz="2" w:space="0" w:color="000000" w:themeColor="text1"/>
              <w:right w:val="single" w:sz="4" w:space="0" w:color="auto"/>
            </w:tcBorders>
          </w:tcPr>
          <w:p w14:paraId="41BE0498" w14:textId="0A55FCBD" w:rsidR="004931ED" w:rsidRPr="006F5586" w:rsidRDefault="004931ED" w:rsidP="004931ED">
            <w:pPr>
              <w:jc w:val="center"/>
              <w:rPr>
                <w:sz w:val="20"/>
                <w:szCs w:val="20"/>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C30805" w14:textId="77777777" w:rsidR="004931ED" w:rsidRPr="006F5586" w:rsidRDefault="004931ED" w:rsidP="004931ED">
            <w:pPr>
              <w:jc w:val="center"/>
              <w:rPr>
                <w:sz w:val="20"/>
                <w:szCs w:val="20"/>
              </w:rPr>
            </w:pPr>
          </w:p>
        </w:tc>
        <w:tc>
          <w:tcPr>
            <w:tcW w:w="500" w:type="dxa"/>
            <w:tcBorders>
              <w:top w:val="single" w:sz="4" w:space="0" w:color="auto"/>
              <w:left w:val="single" w:sz="4" w:space="0" w:color="auto"/>
              <w:bottom w:val="single" w:sz="4" w:space="0" w:color="auto"/>
              <w:right w:val="single" w:sz="4" w:space="0" w:color="auto"/>
            </w:tcBorders>
          </w:tcPr>
          <w:p w14:paraId="26C643CC" w14:textId="77777777" w:rsidR="004931ED" w:rsidRPr="002E2A1A" w:rsidRDefault="004931ED" w:rsidP="004931ED">
            <w:pPr>
              <w:jc w:val="center"/>
              <w:rPr>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221788A0" w14:textId="2E2C076B" w:rsidR="004931ED" w:rsidRPr="002E2A1A" w:rsidRDefault="004931ED" w:rsidP="004931ED">
            <w:pPr>
              <w:jc w:val="center"/>
              <w:rPr>
                <w:b/>
                <w:sz w:val="24"/>
                <w:szCs w:val="24"/>
              </w:rPr>
            </w:pPr>
            <w:r>
              <w:rPr>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7BE12FAC" w14:textId="77777777" w:rsidR="004931ED" w:rsidRPr="002E2A1A" w:rsidRDefault="004931ED" w:rsidP="004931ED">
            <w:pPr>
              <w:jc w:val="center"/>
              <w:rPr>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8EED99E" w14:textId="77777777" w:rsidR="004931ED" w:rsidRPr="006F5586" w:rsidRDefault="004931ED" w:rsidP="004931ED">
            <w:pPr>
              <w:jc w:val="center"/>
              <w:rPr>
                <w:sz w:val="20"/>
                <w:szCs w:val="20"/>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4E1F26E3" w14:textId="77777777" w:rsidR="004931ED" w:rsidRPr="006F5586" w:rsidRDefault="004931ED" w:rsidP="004931ED">
            <w:pPr>
              <w:jc w:val="center"/>
              <w:rPr>
                <w:sz w:val="20"/>
                <w:szCs w:val="20"/>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1C23BDEA" w14:textId="72B58A80" w:rsidR="004931ED" w:rsidRPr="00CA28DA" w:rsidRDefault="004931ED" w:rsidP="004931ED">
            <w:pPr>
              <w:jc w:val="center"/>
              <w:rPr>
                <w:b/>
                <w:sz w:val="24"/>
                <w:szCs w:val="20"/>
              </w:rPr>
            </w:pPr>
            <w:r>
              <w:rPr>
                <w:b/>
                <w:sz w:val="24"/>
                <w:szCs w:val="20"/>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397F9E" w14:textId="5C146165" w:rsidR="004931ED" w:rsidRPr="009C7D92" w:rsidRDefault="004931ED" w:rsidP="004931ED">
            <w:pPr>
              <w:jc w:val="center"/>
              <w:rPr>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E1A06D" w14:textId="77777777" w:rsidR="004931ED" w:rsidRPr="00B35AF8" w:rsidRDefault="004931ED" w:rsidP="004931ED">
            <w:pPr>
              <w:jc w:val="center"/>
              <w:rPr>
                <w:sz w:val="20"/>
                <w:szCs w:val="20"/>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74D428C5" w14:textId="77777777" w:rsidR="004931ED" w:rsidRPr="006F5586" w:rsidRDefault="004931ED" w:rsidP="004931ED">
            <w:pPr>
              <w:jc w:val="center"/>
              <w:rPr>
                <w:sz w:val="20"/>
                <w:szCs w:val="20"/>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A2D1018" w14:textId="0D994EDE" w:rsidR="004931ED" w:rsidRPr="002E2A1A" w:rsidRDefault="004931ED" w:rsidP="004931ED">
            <w:pPr>
              <w:jc w:val="center"/>
              <w:rPr>
                <w:b/>
                <w:sz w:val="24"/>
                <w:szCs w:val="24"/>
              </w:rPr>
            </w:pPr>
            <w:r>
              <w:rPr>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CF2C60" w14:textId="384F7A52" w:rsidR="004931ED" w:rsidRPr="002E2A1A" w:rsidRDefault="004931ED" w:rsidP="004931ED">
            <w:pPr>
              <w:jc w:val="center"/>
              <w:rPr>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E65FE8" w14:textId="77777777" w:rsidR="004931ED" w:rsidRPr="006F5586" w:rsidRDefault="004931ED" w:rsidP="004931ED">
            <w:pPr>
              <w:jc w:val="center"/>
              <w:rPr>
                <w:sz w:val="20"/>
                <w:szCs w:val="20"/>
              </w:rPr>
            </w:pPr>
          </w:p>
        </w:tc>
      </w:tr>
    </w:tbl>
    <w:tbl>
      <w:tblPr>
        <w:tblStyle w:val="TableGrid"/>
        <w:tblpPr w:leftFromText="180" w:rightFromText="180" w:vertAnchor="text" w:horzAnchor="margin" w:tblpY="-23"/>
        <w:tblW w:w="0" w:type="auto"/>
        <w:tblLook w:val="04A0" w:firstRow="1" w:lastRow="0" w:firstColumn="1" w:lastColumn="0" w:noHBand="0" w:noVBand="1"/>
      </w:tblPr>
      <w:tblGrid>
        <w:gridCol w:w="9346"/>
      </w:tblGrid>
      <w:tr w:rsidR="00826F51" w14:paraId="7EA9F2FD" w14:textId="77777777" w:rsidTr="009E7E9B">
        <w:tc>
          <w:tcPr>
            <w:tcW w:w="9346" w:type="dxa"/>
            <w:shd w:val="clear" w:color="auto" w:fill="800000"/>
          </w:tcPr>
          <w:p w14:paraId="7ED2F911" w14:textId="77777777" w:rsidR="00826F51" w:rsidRDefault="00826F51" w:rsidP="00826F51">
            <w:pPr>
              <w:jc w:val="center"/>
              <w:rPr>
                <w:rFonts w:cs="Arial"/>
                <w:sz w:val="28"/>
                <w:szCs w:val="28"/>
              </w:rPr>
            </w:pPr>
            <w:r>
              <w:rPr>
                <w:rFonts w:cs="Arial"/>
                <w:sz w:val="28"/>
                <w:szCs w:val="28"/>
              </w:rPr>
              <w:lastRenderedPageBreak/>
              <w:t>Academic Performance</w:t>
            </w:r>
          </w:p>
        </w:tc>
      </w:tr>
    </w:tbl>
    <w:p w14:paraId="67AADB90" w14:textId="77777777" w:rsidR="0083298F" w:rsidRPr="001171C2" w:rsidRDefault="0083298F" w:rsidP="0083298F">
      <w:pPr>
        <w:jc w:val="center"/>
        <w:rPr>
          <w:rFonts w:cs="Arial"/>
          <w:color w:val="000000" w:themeColor="text1"/>
          <w:sz w:val="24"/>
          <w:szCs w:val="28"/>
        </w:rPr>
      </w:pPr>
    </w:p>
    <w:tbl>
      <w:tblPr>
        <w:tblStyle w:val="TableGrid"/>
        <w:tblW w:w="9362" w:type="dxa"/>
        <w:tblLook w:val="04A0" w:firstRow="1" w:lastRow="0" w:firstColumn="1" w:lastColumn="0" w:noHBand="0" w:noVBand="1"/>
      </w:tblPr>
      <w:tblGrid>
        <w:gridCol w:w="2451"/>
        <w:gridCol w:w="1893"/>
        <w:gridCol w:w="1599"/>
        <w:gridCol w:w="1569"/>
        <w:gridCol w:w="1850"/>
      </w:tblGrid>
      <w:tr w:rsidR="001171C2" w:rsidRPr="00D47570" w14:paraId="08A7B533" w14:textId="77777777" w:rsidTr="00C45F40">
        <w:trPr>
          <w:trHeight w:val="356"/>
        </w:trPr>
        <w:tc>
          <w:tcPr>
            <w:tcW w:w="2451" w:type="dxa"/>
            <w:shd w:val="clear" w:color="auto" w:fill="BDD6EE" w:themeFill="accent1" w:themeFillTint="66"/>
          </w:tcPr>
          <w:p w14:paraId="20B6192D" w14:textId="77777777" w:rsidR="003B3C2C" w:rsidRPr="00D47570" w:rsidRDefault="003B3C2C" w:rsidP="00062EAA">
            <w:pPr>
              <w:jc w:val="center"/>
              <w:rPr>
                <w:rFonts w:cs="Arial"/>
                <w:color w:val="000000" w:themeColor="text1"/>
                <w:sz w:val="24"/>
                <w:szCs w:val="24"/>
              </w:rPr>
            </w:pPr>
          </w:p>
        </w:tc>
        <w:tc>
          <w:tcPr>
            <w:tcW w:w="1893" w:type="dxa"/>
            <w:shd w:val="clear" w:color="auto" w:fill="BDD6EE" w:themeFill="accent1" w:themeFillTint="66"/>
          </w:tcPr>
          <w:p w14:paraId="04F0A27A" w14:textId="3E9FC923" w:rsidR="003B3C2C" w:rsidRPr="00D47570" w:rsidRDefault="00E37A29" w:rsidP="00062EAA">
            <w:pPr>
              <w:jc w:val="center"/>
              <w:rPr>
                <w:rFonts w:cs="Arial"/>
                <w:color w:val="000000" w:themeColor="text1"/>
                <w:sz w:val="24"/>
                <w:szCs w:val="24"/>
              </w:rPr>
            </w:pPr>
            <w:r w:rsidRPr="00D47570">
              <w:rPr>
                <w:rFonts w:cs="Arial"/>
                <w:color w:val="000000" w:themeColor="text1"/>
                <w:sz w:val="24"/>
                <w:szCs w:val="24"/>
              </w:rPr>
              <w:t>201</w:t>
            </w:r>
            <w:r w:rsidR="002F021C" w:rsidRPr="00D47570">
              <w:rPr>
                <w:rFonts w:cs="Arial"/>
                <w:color w:val="000000" w:themeColor="text1"/>
                <w:sz w:val="24"/>
                <w:szCs w:val="24"/>
              </w:rPr>
              <w:t>6</w:t>
            </w:r>
            <w:r w:rsidRPr="00D47570">
              <w:rPr>
                <w:rFonts w:cs="Arial"/>
                <w:color w:val="000000" w:themeColor="text1"/>
                <w:sz w:val="24"/>
                <w:szCs w:val="24"/>
              </w:rPr>
              <w:t>-1</w:t>
            </w:r>
            <w:r w:rsidR="002F021C" w:rsidRPr="00D47570">
              <w:rPr>
                <w:rFonts w:cs="Arial"/>
                <w:color w:val="000000" w:themeColor="text1"/>
                <w:sz w:val="24"/>
                <w:szCs w:val="24"/>
              </w:rPr>
              <w:t>7</w:t>
            </w:r>
          </w:p>
        </w:tc>
        <w:tc>
          <w:tcPr>
            <w:tcW w:w="1599" w:type="dxa"/>
            <w:shd w:val="clear" w:color="auto" w:fill="BDD6EE" w:themeFill="accent1" w:themeFillTint="66"/>
          </w:tcPr>
          <w:p w14:paraId="1E95CE9B" w14:textId="12EE8921" w:rsidR="003B3C2C" w:rsidRPr="00D47570" w:rsidRDefault="00E37A29" w:rsidP="00062EAA">
            <w:pPr>
              <w:jc w:val="center"/>
              <w:rPr>
                <w:rFonts w:cs="Arial"/>
                <w:color w:val="000000" w:themeColor="text1"/>
                <w:sz w:val="24"/>
                <w:szCs w:val="24"/>
              </w:rPr>
            </w:pPr>
            <w:r w:rsidRPr="00D47570">
              <w:rPr>
                <w:rFonts w:cs="Arial"/>
                <w:color w:val="000000" w:themeColor="text1"/>
                <w:sz w:val="24"/>
                <w:szCs w:val="24"/>
              </w:rPr>
              <w:t>201</w:t>
            </w:r>
            <w:r w:rsidR="002F021C" w:rsidRPr="00D47570">
              <w:rPr>
                <w:rFonts w:cs="Arial"/>
                <w:color w:val="000000" w:themeColor="text1"/>
                <w:sz w:val="24"/>
                <w:szCs w:val="24"/>
              </w:rPr>
              <w:t>7</w:t>
            </w:r>
            <w:r w:rsidRPr="00D47570">
              <w:rPr>
                <w:rFonts w:cs="Arial"/>
                <w:color w:val="000000" w:themeColor="text1"/>
                <w:sz w:val="24"/>
                <w:szCs w:val="24"/>
              </w:rPr>
              <w:t>-1</w:t>
            </w:r>
            <w:r w:rsidR="002F021C" w:rsidRPr="00D47570">
              <w:rPr>
                <w:rFonts w:cs="Arial"/>
                <w:color w:val="000000" w:themeColor="text1"/>
                <w:sz w:val="24"/>
                <w:szCs w:val="24"/>
              </w:rPr>
              <w:t>8</w:t>
            </w:r>
          </w:p>
        </w:tc>
        <w:tc>
          <w:tcPr>
            <w:tcW w:w="1569" w:type="dxa"/>
            <w:shd w:val="clear" w:color="auto" w:fill="BDD6EE" w:themeFill="accent1" w:themeFillTint="66"/>
          </w:tcPr>
          <w:p w14:paraId="7423D132" w14:textId="0228857F" w:rsidR="003B3C2C" w:rsidRPr="00D47570" w:rsidRDefault="00E37A29" w:rsidP="00062EAA">
            <w:pPr>
              <w:jc w:val="center"/>
              <w:rPr>
                <w:rFonts w:cs="Arial"/>
                <w:color w:val="000000" w:themeColor="text1"/>
                <w:sz w:val="24"/>
                <w:szCs w:val="24"/>
              </w:rPr>
            </w:pPr>
            <w:r w:rsidRPr="00D47570">
              <w:rPr>
                <w:rFonts w:cs="Arial"/>
                <w:color w:val="000000" w:themeColor="text1"/>
                <w:sz w:val="24"/>
                <w:szCs w:val="24"/>
              </w:rPr>
              <w:t>201</w:t>
            </w:r>
            <w:r w:rsidR="002F021C" w:rsidRPr="00D47570">
              <w:rPr>
                <w:rFonts w:cs="Arial"/>
                <w:color w:val="000000" w:themeColor="text1"/>
                <w:sz w:val="24"/>
                <w:szCs w:val="24"/>
              </w:rPr>
              <w:t>8</w:t>
            </w:r>
            <w:r w:rsidRPr="00D47570">
              <w:rPr>
                <w:rFonts w:cs="Arial"/>
                <w:color w:val="000000" w:themeColor="text1"/>
                <w:sz w:val="24"/>
                <w:szCs w:val="24"/>
              </w:rPr>
              <w:t>-1</w:t>
            </w:r>
            <w:r w:rsidR="002F021C" w:rsidRPr="00D47570">
              <w:rPr>
                <w:rFonts w:cs="Arial"/>
                <w:color w:val="000000" w:themeColor="text1"/>
                <w:sz w:val="24"/>
                <w:szCs w:val="24"/>
              </w:rPr>
              <w:t>9</w:t>
            </w:r>
          </w:p>
        </w:tc>
        <w:tc>
          <w:tcPr>
            <w:tcW w:w="1850" w:type="dxa"/>
            <w:shd w:val="clear" w:color="auto" w:fill="BDD6EE" w:themeFill="accent1" w:themeFillTint="66"/>
          </w:tcPr>
          <w:p w14:paraId="1D1D508B" w14:textId="64275D89" w:rsidR="003B3C2C" w:rsidRPr="00D47570" w:rsidRDefault="00E37A29" w:rsidP="00062EAA">
            <w:pPr>
              <w:jc w:val="center"/>
              <w:rPr>
                <w:rFonts w:cs="Arial"/>
                <w:color w:val="000000" w:themeColor="text1"/>
                <w:sz w:val="24"/>
                <w:szCs w:val="24"/>
              </w:rPr>
            </w:pPr>
            <w:r w:rsidRPr="00D47570">
              <w:rPr>
                <w:rFonts w:cs="Arial"/>
                <w:color w:val="000000" w:themeColor="text1"/>
                <w:sz w:val="24"/>
                <w:szCs w:val="24"/>
              </w:rPr>
              <w:t>201</w:t>
            </w:r>
            <w:r w:rsidR="002F021C" w:rsidRPr="00D47570">
              <w:rPr>
                <w:rFonts w:cs="Arial"/>
                <w:color w:val="000000" w:themeColor="text1"/>
                <w:sz w:val="24"/>
                <w:szCs w:val="24"/>
              </w:rPr>
              <w:t>9</w:t>
            </w:r>
            <w:r w:rsidRPr="00D47570">
              <w:rPr>
                <w:rFonts w:cs="Arial"/>
                <w:color w:val="000000" w:themeColor="text1"/>
                <w:sz w:val="24"/>
                <w:szCs w:val="24"/>
              </w:rPr>
              <w:t>-</w:t>
            </w:r>
            <w:r w:rsidR="002F021C" w:rsidRPr="00D47570">
              <w:rPr>
                <w:rFonts w:cs="Arial"/>
                <w:color w:val="000000" w:themeColor="text1"/>
                <w:sz w:val="24"/>
                <w:szCs w:val="24"/>
              </w:rPr>
              <w:t>20</w:t>
            </w:r>
          </w:p>
        </w:tc>
      </w:tr>
      <w:tr w:rsidR="001171C2" w:rsidRPr="00D47570" w14:paraId="11A4EBCE" w14:textId="77777777" w:rsidTr="00C45F40">
        <w:trPr>
          <w:trHeight w:val="356"/>
        </w:trPr>
        <w:tc>
          <w:tcPr>
            <w:tcW w:w="2451" w:type="dxa"/>
            <w:shd w:val="clear" w:color="auto" w:fill="BDD6EE" w:themeFill="accent1" w:themeFillTint="66"/>
          </w:tcPr>
          <w:p w14:paraId="24DF0AB2" w14:textId="77777777" w:rsidR="003B3C2C" w:rsidRPr="00D47570" w:rsidRDefault="003B3C2C" w:rsidP="00062EAA">
            <w:pPr>
              <w:jc w:val="center"/>
              <w:rPr>
                <w:rFonts w:cs="Arial"/>
                <w:color w:val="000000" w:themeColor="text1"/>
                <w:sz w:val="24"/>
                <w:szCs w:val="24"/>
              </w:rPr>
            </w:pPr>
            <w:r w:rsidRPr="00D47570">
              <w:rPr>
                <w:rFonts w:cs="Arial"/>
                <w:color w:val="000000" w:themeColor="text1"/>
                <w:sz w:val="24"/>
                <w:szCs w:val="24"/>
              </w:rPr>
              <w:t>Academic Proficiency</w:t>
            </w:r>
          </w:p>
        </w:tc>
        <w:tc>
          <w:tcPr>
            <w:tcW w:w="1893" w:type="dxa"/>
            <w:shd w:val="clear" w:color="auto" w:fill="BDD6EE" w:themeFill="accent1" w:themeFillTint="66"/>
          </w:tcPr>
          <w:p w14:paraId="1BAA05BD" w14:textId="48E6B48A" w:rsidR="003B3C2C" w:rsidRPr="00D47570" w:rsidRDefault="00954E49" w:rsidP="00062EAA">
            <w:pPr>
              <w:jc w:val="center"/>
              <w:rPr>
                <w:rFonts w:cs="Arial"/>
                <w:color w:val="000000" w:themeColor="text1"/>
                <w:sz w:val="24"/>
                <w:szCs w:val="24"/>
              </w:rPr>
            </w:pPr>
            <w:r>
              <w:rPr>
                <w:rFonts w:cs="Arial"/>
                <w:color w:val="000000" w:themeColor="text1"/>
                <w:sz w:val="24"/>
                <w:szCs w:val="24"/>
              </w:rPr>
              <w:t xml:space="preserve">Partially </w:t>
            </w:r>
            <w:r w:rsidR="00453B3D">
              <w:rPr>
                <w:rFonts w:cs="Arial"/>
                <w:color w:val="000000" w:themeColor="text1"/>
                <w:sz w:val="24"/>
                <w:szCs w:val="24"/>
              </w:rPr>
              <w:t>M</w:t>
            </w:r>
            <w:r>
              <w:rPr>
                <w:rFonts w:cs="Arial"/>
                <w:color w:val="000000" w:themeColor="text1"/>
                <w:sz w:val="24"/>
                <w:szCs w:val="24"/>
              </w:rPr>
              <w:t>et</w:t>
            </w:r>
          </w:p>
        </w:tc>
        <w:tc>
          <w:tcPr>
            <w:tcW w:w="1599" w:type="dxa"/>
            <w:shd w:val="clear" w:color="auto" w:fill="BDD6EE" w:themeFill="accent1" w:themeFillTint="66"/>
          </w:tcPr>
          <w:p w14:paraId="64AAEA8A" w14:textId="1C2209BB" w:rsidR="003B3C2C" w:rsidRPr="00D47570" w:rsidRDefault="00954E49" w:rsidP="00062EAA">
            <w:pPr>
              <w:jc w:val="center"/>
              <w:rPr>
                <w:rFonts w:cs="Arial"/>
                <w:color w:val="000000" w:themeColor="text1"/>
                <w:sz w:val="24"/>
                <w:szCs w:val="24"/>
              </w:rPr>
            </w:pPr>
            <w:r>
              <w:rPr>
                <w:rFonts w:cs="Arial"/>
                <w:color w:val="000000" w:themeColor="text1"/>
                <w:sz w:val="24"/>
                <w:szCs w:val="24"/>
              </w:rPr>
              <w:t>Met</w:t>
            </w:r>
          </w:p>
        </w:tc>
        <w:tc>
          <w:tcPr>
            <w:tcW w:w="1569" w:type="dxa"/>
            <w:shd w:val="clear" w:color="auto" w:fill="BDD6EE" w:themeFill="accent1" w:themeFillTint="66"/>
          </w:tcPr>
          <w:p w14:paraId="0BF4A9E5" w14:textId="0F800BD7" w:rsidR="003B3C2C" w:rsidRPr="00D47570" w:rsidRDefault="00954E49" w:rsidP="00062EAA">
            <w:pPr>
              <w:jc w:val="center"/>
              <w:rPr>
                <w:rFonts w:cs="Arial"/>
                <w:color w:val="000000" w:themeColor="text1"/>
                <w:sz w:val="24"/>
                <w:szCs w:val="24"/>
              </w:rPr>
            </w:pPr>
            <w:r>
              <w:rPr>
                <w:rFonts w:cs="Arial"/>
                <w:color w:val="000000" w:themeColor="text1"/>
                <w:sz w:val="24"/>
                <w:szCs w:val="24"/>
              </w:rPr>
              <w:t>Met</w:t>
            </w:r>
          </w:p>
        </w:tc>
        <w:tc>
          <w:tcPr>
            <w:tcW w:w="1850" w:type="dxa"/>
            <w:shd w:val="clear" w:color="auto" w:fill="BDD6EE" w:themeFill="accent1" w:themeFillTint="66"/>
          </w:tcPr>
          <w:p w14:paraId="44267009" w14:textId="3AA01FF5" w:rsidR="003B3C2C" w:rsidRPr="00D47570" w:rsidRDefault="00954E49" w:rsidP="00062EAA">
            <w:pPr>
              <w:jc w:val="center"/>
              <w:rPr>
                <w:rFonts w:cs="Arial"/>
                <w:color w:val="000000" w:themeColor="text1"/>
                <w:sz w:val="24"/>
                <w:szCs w:val="24"/>
              </w:rPr>
            </w:pPr>
            <w:r>
              <w:rPr>
                <w:rFonts w:cs="Arial"/>
                <w:color w:val="000000" w:themeColor="text1"/>
                <w:sz w:val="24"/>
                <w:szCs w:val="24"/>
              </w:rPr>
              <w:t>No data due to COVID-19</w:t>
            </w:r>
          </w:p>
        </w:tc>
      </w:tr>
      <w:tr w:rsidR="001171C2" w:rsidRPr="00D47570" w14:paraId="73B3582C" w14:textId="77777777" w:rsidTr="00C45F40">
        <w:trPr>
          <w:trHeight w:val="374"/>
        </w:trPr>
        <w:tc>
          <w:tcPr>
            <w:tcW w:w="2451" w:type="dxa"/>
            <w:shd w:val="clear" w:color="auto" w:fill="BDD6EE" w:themeFill="accent1" w:themeFillTint="66"/>
          </w:tcPr>
          <w:p w14:paraId="7EF6EBD7" w14:textId="77777777" w:rsidR="003B3C2C" w:rsidRPr="00D47570" w:rsidRDefault="003B3C2C" w:rsidP="00062EAA">
            <w:pPr>
              <w:jc w:val="center"/>
              <w:rPr>
                <w:rFonts w:cs="Arial"/>
                <w:color w:val="000000" w:themeColor="text1"/>
                <w:sz w:val="24"/>
                <w:szCs w:val="24"/>
              </w:rPr>
            </w:pPr>
            <w:r w:rsidRPr="00D47570">
              <w:rPr>
                <w:rFonts w:cs="Arial"/>
                <w:color w:val="000000" w:themeColor="text1"/>
                <w:sz w:val="24"/>
                <w:szCs w:val="24"/>
              </w:rPr>
              <w:t>Academic Growth</w:t>
            </w:r>
          </w:p>
        </w:tc>
        <w:tc>
          <w:tcPr>
            <w:tcW w:w="1893" w:type="dxa"/>
            <w:shd w:val="clear" w:color="auto" w:fill="BDD6EE" w:themeFill="accent1" w:themeFillTint="66"/>
          </w:tcPr>
          <w:p w14:paraId="61C2852C" w14:textId="4B29CFDF" w:rsidR="003B3C2C" w:rsidRPr="00D47570" w:rsidRDefault="00954E49" w:rsidP="00062EAA">
            <w:pPr>
              <w:jc w:val="center"/>
              <w:rPr>
                <w:rFonts w:cs="Arial"/>
                <w:color w:val="000000" w:themeColor="text1"/>
                <w:sz w:val="24"/>
                <w:szCs w:val="24"/>
              </w:rPr>
            </w:pPr>
            <w:r>
              <w:rPr>
                <w:rFonts w:cs="Arial"/>
                <w:color w:val="000000" w:themeColor="text1"/>
                <w:sz w:val="24"/>
                <w:szCs w:val="24"/>
              </w:rPr>
              <w:t xml:space="preserve">Partially </w:t>
            </w:r>
            <w:r w:rsidR="00453B3D">
              <w:rPr>
                <w:rFonts w:cs="Arial"/>
                <w:color w:val="000000" w:themeColor="text1"/>
                <w:sz w:val="24"/>
                <w:szCs w:val="24"/>
              </w:rPr>
              <w:t>M</w:t>
            </w:r>
            <w:r>
              <w:rPr>
                <w:rFonts w:cs="Arial"/>
                <w:color w:val="000000" w:themeColor="text1"/>
                <w:sz w:val="24"/>
                <w:szCs w:val="24"/>
              </w:rPr>
              <w:t>et</w:t>
            </w:r>
          </w:p>
        </w:tc>
        <w:tc>
          <w:tcPr>
            <w:tcW w:w="1599" w:type="dxa"/>
            <w:shd w:val="clear" w:color="auto" w:fill="BDD6EE" w:themeFill="accent1" w:themeFillTint="66"/>
          </w:tcPr>
          <w:p w14:paraId="7E7BE2BD" w14:textId="16BD7B31" w:rsidR="003B3C2C" w:rsidRPr="00D47570" w:rsidRDefault="00954E49" w:rsidP="00062EAA">
            <w:pPr>
              <w:jc w:val="center"/>
              <w:rPr>
                <w:rFonts w:cs="Arial"/>
                <w:color w:val="000000" w:themeColor="text1"/>
                <w:sz w:val="24"/>
                <w:szCs w:val="24"/>
              </w:rPr>
            </w:pPr>
            <w:r>
              <w:rPr>
                <w:rFonts w:cs="Arial"/>
                <w:color w:val="000000" w:themeColor="text1"/>
                <w:sz w:val="24"/>
                <w:szCs w:val="24"/>
              </w:rPr>
              <w:t xml:space="preserve">Did </w:t>
            </w:r>
            <w:r w:rsidR="00453B3D">
              <w:rPr>
                <w:rFonts w:cs="Arial"/>
                <w:color w:val="000000" w:themeColor="text1"/>
                <w:sz w:val="24"/>
                <w:szCs w:val="24"/>
              </w:rPr>
              <w:t>N</w:t>
            </w:r>
            <w:r>
              <w:rPr>
                <w:rFonts w:cs="Arial"/>
                <w:color w:val="000000" w:themeColor="text1"/>
                <w:sz w:val="24"/>
                <w:szCs w:val="24"/>
              </w:rPr>
              <w:t xml:space="preserve">ot </w:t>
            </w:r>
            <w:r w:rsidR="00453B3D">
              <w:rPr>
                <w:rFonts w:cs="Arial"/>
                <w:color w:val="000000" w:themeColor="text1"/>
                <w:sz w:val="24"/>
                <w:szCs w:val="24"/>
              </w:rPr>
              <w:t>M</w:t>
            </w:r>
            <w:r>
              <w:rPr>
                <w:rFonts w:cs="Arial"/>
                <w:color w:val="000000" w:themeColor="text1"/>
                <w:sz w:val="24"/>
                <w:szCs w:val="24"/>
              </w:rPr>
              <w:t>eet</w:t>
            </w:r>
          </w:p>
        </w:tc>
        <w:tc>
          <w:tcPr>
            <w:tcW w:w="1569" w:type="dxa"/>
            <w:shd w:val="clear" w:color="auto" w:fill="BDD6EE" w:themeFill="accent1" w:themeFillTint="66"/>
          </w:tcPr>
          <w:p w14:paraId="71B6733B" w14:textId="725C4B24" w:rsidR="003B3C2C" w:rsidRPr="00D47570" w:rsidRDefault="00954E49" w:rsidP="00062EAA">
            <w:pPr>
              <w:jc w:val="center"/>
              <w:rPr>
                <w:rFonts w:cs="Arial"/>
                <w:color w:val="000000" w:themeColor="text1"/>
                <w:sz w:val="24"/>
                <w:szCs w:val="24"/>
              </w:rPr>
            </w:pPr>
            <w:r>
              <w:rPr>
                <w:rFonts w:cs="Arial"/>
                <w:color w:val="000000" w:themeColor="text1"/>
                <w:sz w:val="24"/>
                <w:szCs w:val="24"/>
              </w:rPr>
              <w:t>Met</w:t>
            </w:r>
          </w:p>
        </w:tc>
        <w:tc>
          <w:tcPr>
            <w:tcW w:w="1850" w:type="dxa"/>
            <w:shd w:val="clear" w:color="auto" w:fill="BDD6EE" w:themeFill="accent1" w:themeFillTint="66"/>
          </w:tcPr>
          <w:p w14:paraId="7F6F80F6" w14:textId="5742743B" w:rsidR="003B3C2C" w:rsidRPr="00D47570" w:rsidRDefault="00954E49" w:rsidP="00062EAA">
            <w:pPr>
              <w:jc w:val="center"/>
              <w:rPr>
                <w:rFonts w:cs="Arial"/>
                <w:color w:val="000000" w:themeColor="text1"/>
                <w:sz w:val="24"/>
                <w:szCs w:val="24"/>
              </w:rPr>
            </w:pPr>
            <w:r>
              <w:rPr>
                <w:rFonts w:cs="Arial"/>
                <w:color w:val="000000" w:themeColor="text1"/>
                <w:sz w:val="24"/>
                <w:szCs w:val="24"/>
              </w:rPr>
              <w:t>No data due to COVID-19</w:t>
            </w:r>
          </w:p>
        </w:tc>
      </w:tr>
      <w:tr w:rsidR="001171C2" w:rsidRPr="00D47570" w14:paraId="5A68DAA8" w14:textId="77777777" w:rsidTr="00C45F40">
        <w:trPr>
          <w:trHeight w:val="337"/>
        </w:trPr>
        <w:tc>
          <w:tcPr>
            <w:tcW w:w="2451" w:type="dxa"/>
            <w:shd w:val="clear" w:color="auto" w:fill="BDD6EE" w:themeFill="accent1" w:themeFillTint="66"/>
          </w:tcPr>
          <w:p w14:paraId="424A8519" w14:textId="77777777" w:rsidR="003B3C2C" w:rsidRPr="00D47570" w:rsidRDefault="003B3C2C" w:rsidP="00062EAA">
            <w:pPr>
              <w:jc w:val="center"/>
              <w:rPr>
                <w:rFonts w:cs="Arial"/>
                <w:color w:val="000000" w:themeColor="text1"/>
                <w:sz w:val="24"/>
                <w:szCs w:val="24"/>
              </w:rPr>
            </w:pPr>
            <w:r w:rsidRPr="00D47570">
              <w:rPr>
                <w:rFonts w:cs="Arial"/>
                <w:color w:val="000000" w:themeColor="text1"/>
                <w:sz w:val="24"/>
                <w:szCs w:val="24"/>
              </w:rPr>
              <w:t>Achievement Gaps</w:t>
            </w:r>
          </w:p>
        </w:tc>
        <w:tc>
          <w:tcPr>
            <w:tcW w:w="1893" w:type="dxa"/>
            <w:shd w:val="clear" w:color="auto" w:fill="BDD6EE" w:themeFill="accent1" w:themeFillTint="66"/>
          </w:tcPr>
          <w:p w14:paraId="3FE0E653" w14:textId="0968AA3E" w:rsidR="003B3C2C" w:rsidRPr="00D47570" w:rsidRDefault="00453B3D" w:rsidP="00062EAA">
            <w:pPr>
              <w:jc w:val="center"/>
              <w:rPr>
                <w:rFonts w:cs="Arial"/>
                <w:color w:val="000000" w:themeColor="text1"/>
                <w:sz w:val="24"/>
                <w:szCs w:val="24"/>
              </w:rPr>
            </w:pPr>
            <w:r>
              <w:rPr>
                <w:rFonts w:cs="Arial"/>
                <w:color w:val="000000" w:themeColor="text1"/>
                <w:sz w:val="24"/>
                <w:szCs w:val="24"/>
              </w:rPr>
              <w:t>M</w:t>
            </w:r>
            <w:r w:rsidR="00954E49">
              <w:rPr>
                <w:rFonts w:cs="Arial"/>
                <w:color w:val="000000" w:themeColor="text1"/>
                <w:sz w:val="24"/>
                <w:szCs w:val="24"/>
              </w:rPr>
              <w:t>et</w:t>
            </w:r>
          </w:p>
        </w:tc>
        <w:tc>
          <w:tcPr>
            <w:tcW w:w="1599" w:type="dxa"/>
            <w:shd w:val="clear" w:color="auto" w:fill="BDD6EE" w:themeFill="accent1" w:themeFillTint="66"/>
          </w:tcPr>
          <w:p w14:paraId="31F0DA9D" w14:textId="355B1F4A" w:rsidR="003B3C2C" w:rsidRPr="00D47570" w:rsidRDefault="00453B3D" w:rsidP="00062EAA">
            <w:pPr>
              <w:jc w:val="center"/>
              <w:rPr>
                <w:rFonts w:cs="Arial"/>
                <w:color w:val="000000" w:themeColor="text1"/>
                <w:sz w:val="24"/>
                <w:szCs w:val="24"/>
              </w:rPr>
            </w:pPr>
            <w:r>
              <w:rPr>
                <w:rFonts w:cs="Arial"/>
                <w:color w:val="000000" w:themeColor="text1"/>
                <w:sz w:val="24"/>
                <w:szCs w:val="24"/>
              </w:rPr>
              <w:t>M</w:t>
            </w:r>
            <w:r w:rsidR="00954E49">
              <w:rPr>
                <w:rFonts w:cs="Arial"/>
                <w:color w:val="000000" w:themeColor="text1"/>
                <w:sz w:val="24"/>
                <w:szCs w:val="24"/>
              </w:rPr>
              <w:t>et</w:t>
            </w:r>
          </w:p>
        </w:tc>
        <w:tc>
          <w:tcPr>
            <w:tcW w:w="1569" w:type="dxa"/>
            <w:shd w:val="clear" w:color="auto" w:fill="BDD6EE" w:themeFill="accent1" w:themeFillTint="66"/>
          </w:tcPr>
          <w:p w14:paraId="7FFF986A" w14:textId="4519D26C" w:rsidR="003B3C2C" w:rsidRPr="00D47570" w:rsidRDefault="00954E49" w:rsidP="00062EAA">
            <w:pPr>
              <w:jc w:val="center"/>
              <w:rPr>
                <w:rFonts w:cs="Arial"/>
                <w:color w:val="000000" w:themeColor="text1"/>
                <w:sz w:val="24"/>
                <w:szCs w:val="24"/>
              </w:rPr>
            </w:pPr>
            <w:r>
              <w:rPr>
                <w:rFonts w:cs="Arial"/>
                <w:color w:val="000000" w:themeColor="text1"/>
                <w:sz w:val="24"/>
                <w:szCs w:val="24"/>
              </w:rPr>
              <w:t>Met</w:t>
            </w:r>
          </w:p>
        </w:tc>
        <w:tc>
          <w:tcPr>
            <w:tcW w:w="1850" w:type="dxa"/>
            <w:shd w:val="clear" w:color="auto" w:fill="BDD6EE" w:themeFill="accent1" w:themeFillTint="66"/>
          </w:tcPr>
          <w:p w14:paraId="0B87237B" w14:textId="2B71ED67" w:rsidR="003B3C2C" w:rsidRPr="00D47570" w:rsidRDefault="00954E49" w:rsidP="00062EAA">
            <w:pPr>
              <w:jc w:val="center"/>
              <w:rPr>
                <w:rFonts w:cs="Arial"/>
                <w:color w:val="000000" w:themeColor="text1"/>
                <w:sz w:val="24"/>
                <w:szCs w:val="24"/>
              </w:rPr>
            </w:pPr>
            <w:r>
              <w:rPr>
                <w:rFonts w:cs="Arial"/>
                <w:color w:val="000000" w:themeColor="text1"/>
                <w:sz w:val="24"/>
                <w:szCs w:val="24"/>
              </w:rPr>
              <w:t>No data due to COVID-19</w:t>
            </w:r>
          </w:p>
        </w:tc>
      </w:tr>
    </w:tbl>
    <w:p w14:paraId="2A9198E1" w14:textId="4B364733" w:rsidR="009126E4" w:rsidRPr="00D47570" w:rsidRDefault="009126E4" w:rsidP="009126E4">
      <w:pPr>
        <w:pStyle w:val="Default"/>
        <w:rPr>
          <w:rFonts w:asciiTheme="minorHAnsi" w:hAnsiTheme="minorHAnsi"/>
          <w:color w:val="000000" w:themeColor="text1"/>
        </w:rPr>
      </w:pPr>
    </w:p>
    <w:p w14:paraId="7EFE99E9" w14:textId="77777777" w:rsidR="00BA7F6C" w:rsidRPr="00D47570" w:rsidRDefault="00BA7F6C" w:rsidP="370A606B">
      <w:pPr>
        <w:pStyle w:val="Default"/>
        <w:rPr>
          <w:rFonts w:asciiTheme="minorHAnsi" w:hAnsiTheme="minorHAnsi"/>
          <w:color w:val="000000" w:themeColor="text1"/>
        </w:rPr>
      </w:pPr>
    </w:p>
    <w:p w14:paraId="2EA2C575" w14:textId="6933B048" w:rsidR="009126E4" w:rsidRPr="00D47570" w:rsidRDefault="370A606B" w:rsidP="370A606B">
      <w:pPr>
        <w:pStyle w:val="Default"/>
        <w:rPr>
          <w:rFonts w:asciiTheme="minorHAnsi" w:hAnsiTheme="minorHAnsi"/>
          <w:b/>
          <w:color w:val="000000" w:themeColor="text1"/>
        </w:rPr>
      </w:pPr>
      <w:r w:rsidRPr="00D47570">
        <w:rPr>
          <w:rFonts w:asciiTheme="minorHAnsi" w:hAnsiTheme="minorHAnsi"/>
          <w:b/>
          <w:color w:val="0070C0"/>
        </w:rPr>
        <w:t>Student Academic Proficiency:</w:t>
      </w:r>
      <w:r w:rsidRPr="00D47570">
        <w:rPr>
          <w:rFonts w:asciiTheme="minorHAnsi" w:hAnsiTheme="minorHAnsi"/>
          <w:b/>
          <w:color w:val="000000" w:themeColor="text1"/>
        </w:rPr>
        <w:t xml:space="preserve"> </w:t>
      </w:r>
    </w:p>
    <w:p w14:paraId="04ECC8C6" w14:textId="77777777" w:rsidR="00BA7F6C" w:rsidRPr="00D47570" w:rsidRDefault="00BA7F6C" w:rsidP="009126E4">
      <w:pPr>
        <w:pStyle w:val="Default"/>
        <w:rPr>
          <w:rFonts w:asciiTheme="minorHAnsi" w:hAnsiTheme="minorHAnsi"/>
          <w:color w:val="000000" w:themeColor="text1"/>
          <w:u w:val="single"/>
        </w:rPr>
      </w:pPr>
    </w:p>
    <w:p w14:paraId="4C6D9057" w14:textId="01F075B4" w:rsidR="009126E4" w:rsidRPr="00D47570" w:rsidRDefault="370A606B" w:rsidP="009126E4">
      <w:pPr>
        <w:pStyle w:val="Default"/>
        <w:rPr>
          <w:rFonts w:asciiTheme="minorHAnsi" w:hAnsiTheme="minorHAnsi"/>
          <w:b/>
          <w:color w:val="000000" w:themeColor="text1"/>
          <w:u w:val="single"/>
        </w:rPr>
      </w:pPr>
      <w:r w:rsidRPr="00D47570">
        <w:rPr>
          <w:rFonts w:asciiTheme="minorHAnsi" w:hAnsiTheme="minorHAnsi"/>
          <w:b/>
          <w:color w:val="000000" w:themeColor="text1"/>
          <w:u w:val="single"/>
        </w:rPr>
        <w:t>Year 1, 201</w:t>
      </w:r>
      <w:r w:rsidR="00497F47" w:rsidRPr="00D47570">
        <w:rPr>
          <w:rFonts w:asciiTheme="minorHAnsi" w:hAnsiTheme="minorHAnsi"/>
          <w:b/>
          <w:color w:val="000000" w:themeColor="text1"/>
          <w:u w:val="single"/>
        </w:rPr>
        <w:t>6</w:t>
      </w:r>
      <w:r w:rsidRPr="00D47570">
        <w:rPr>
          <w:rFonts w:asciiTheme="minorHAnsi" w:hAnsiTheme="minorHAnsi"/>
          <w:b/>
          <w:color w:val="000000" w:themeColor="text1"/>
          <w:u w:val="single"/>
        </w:rPr>
        <w:t>-1</w:t>
      </w:r>
      <w:r w:rsidR="00497F47" w:rsidRPr="00D47570">
        <w:rPr>
          <w:rFonts w:asciiTheme="minorHAnsi" w:hAnsiTheme="minorHAnsi"/>
          <w:b/>
          <w:color w:val="000000" w:themeColor="text1"/>
          <w:u w:val="single"/>
        </w:rPr>
        <w:t>7</w:t>
      </w:r>
    </w:p>
    <w:p w14:paraId="244F3287" w14:textId="77777777" w:rsidR="008C25FA" w:rsidRPr="00D47570" w:rsidRDefault="008C25FA" w:rsidP="009126E4">
      <w:pPr>
        <w:pStyle w:val="Default"/>
        <w:rPr>
          <w:rFonts w:asciiTheme="minorHAnsi" w:hAnsiTheme="minorHAnsi"/>
          <w:b/>
          <w:color w:val="000000" w:themeColor="text1"/>
        </w:rPr>
      </w:pPr>
    </w:p>
    <w:p w14:paraId="0285F967" w14:textId="10F50F0D" w:rsidR="000516B7" w:rsidRPr="00D47570" w:rsidRDefault="000516B7" w:rsidP="009126E4">
      <w:pPr>
        <w:pStyle w:val="Default"/>
        <w:rPr>
          <w:rFonts w:asciiTheme="minorHAnsi" w:hAnsiTheme="minorHAnsi"/>
          <w:b/>
          <w:color w:val="000000" w:themeColor="text1"/>
        </w:rPr>
      </w:pPr>
      <w:r w:rsidRPr="00D47570">
        <w:rPr>
          <w:rFonts w:asciiTheme="minorHAnsi" w:hAnsiTheme="minorHAnsi"/>
          <w:b/>
          <w:color w:val="000000" w:themeColor="text1"/>
        </w:rPr>
        <w:t>Targets:</w:t>
      </w:r>
    </w:p>
    <w:p w14:paraId="3BB363FC" w14:textId="0E399345" w:rsidR="370A606B" w:rsidRPr="00D47570" w:rsidRDefault="00C46028" w:rsidP="370A606B">
      <w:pPr>
        <w:pStyle w:val="Default"/>
        <w:rPr>
          <w:rFonts w:asciiTheme="minorHAnsi" w:hAnsiTheme="minorHAnsi"/>
          <w:color w:val="000000" w:themeColor="text1"/>
        </w:rPr>
      </w:pPr>
      <w:r w:rsidRPr="00D47570">
        <w:rPr>
          <w:rFonts w:asciiTheme="minorHAnsi" w:hAnsiTheme="minorHAnsi"/>
          <w:color w:val="000000" w:themeColor="text1"/>
        </w:rPr>
        <w:t xml:space="preserve">State </w:t>
      </w:r>
      <w:r w:rsidR="00B63B5C" w:rsidRPr="00D47570">
        <w:rPr>
          <w:rFonts w:asciiTheme="minorHAnsi" w:hAnsiTheme="minorHAnsi"/>
          <w:color w:val="000000" w:themeColor="text1"/>
        </w:rPr>
        <w:t>Assessments:</w:t>
      </w:r>
    </w:p>
    <w:p w14:paraId="51D37F2E" w14:textId="1DE40051" w:rsidR="00B63B5C" w:rsidRPr="00D47570" w:rsidRDefault="00B63B5C" w:rsidP="00976B76">
      <w:pPr>
        <w:pStyle w:val="Default"/>
        <w:numPr>
          <w:ilvl w:val="0"/>
          <w:numId w:val="3"/>
        </w:numPr>
        <w:rPr>
          <w:rFonts w:asciiTheme="minorHAnsi" w:hAnsiTheme="minorHAnsi"/>
          <w:color w:val="000000" w:themeColor="text1"/>
        </w:rPr>
      </w:pPr>
      <w:r w:rsidRPr="00D47570">
        <w:rPr>
          <w:rFonts w:asciiTheme="minorHAnsi" w:hAnsiTheme="minorHAnsi"/>
          <w:color w:val="000000" w:themeColor="text1"/>
        </w:rPr>
        <w:t>Year 1 – Gather baseline data and set</w:t>
      </w:r>
      <w:r w:rsidR="00AF5A7F" w:rsidRPr="00D47570">
        <w:rPr>
          <w:rFonts w:asciiTheme="minorHAnsi" w:hAnsiTheme="minorHAnsi"/>
          <w:color w:val="000000" w:themeColor="text1"/>
        </w:rPr>
        <w:t xml:space="preserve"> goal for proficiency on State Assessments in Reading</w:t>
      </w:r>
      <w:r w:rsidR="00E6086F" w:rsidRPr="00D47570">
        <w:rPr>
          <w:rFonts w:asciiTheme="minorHAnsi" w:hAnsiTheme="minorHAnsi"/>
          <w:color w:val="000000" w:themeColor="text1"/>
        </w:rPr>
        <w:t xml:space="preserve"> and Math</w:t>
      </w:r>
    </w:p>
    <w:p w14:paraId="074AC268" w14:textId="77777777" w:rsidR="00592D25" w:rsidRPr="00D47570" w:rsidRDefault="00592D25" w:rsidP="00E6086F">
      <w:pPr>
        <w:pStyle w:val="Default"/>
        <w:rPr>
          <w:rFonts w:asciiTheme="minorHAnsi" w:hAnsiTheme="minorHAnsi"/>
          <w:color w:val="000000" w:themeColor="text1"/>
        </w:rPr>
      </w:pPr>
    </w:p>
    <w:p w14:paraId="4EECE61D" w14:textId="76B7E14A" w:rsidR="00E6086F" w:rsidRPr="00D47570" w:rsidRDefault="00E6086F" w:rsidP="00E6086F">
      <w:pPr>
        <w:pStyle w:val="Default"/>
        <w:rPr>
          <w:rFonts w:asciiTheme="minorHAnsi" w:hAnsiTheme="minorHAnsi"/>
          <w:color w:val="000000" w:themeColor="text1"/>
        </w:rPr>
      </w:pPr>
      <w:r w:rsidRPr="00D47570">
        <w:rPr>
          <w:rFonts w:asciiTheme="minorHAnsi" w:hAnsiTheme="minorHAnsi"/>
          <w:color w:val="000000" w:themeColor="text1"/>
        </w:rPr>
        <w:t>School Assessments:</w:t>
      </w:r>
    </w:p>
    <w:p w14:paraId="5ADEB29C" w14:textId="745D6923" w:rsidR="00E5339D" w:rsidRPr="00D47570" w:rsidRDefault="001625C5" w:rsidP="00976B76">
      <w:pPr>
        <w:pStyle w:val="Default"/>
        <w:numPr>
          <w:ilvl w:val="0"/>
          <w:numId w:val="3"/>
        </w:numPr>
        <w:rPr>
          <w:rFonts w:asciiTheme="minorHAnsi" w:hAnsiTheme="minorHAnsi"/>
          <w:color w:val="000000" w:themeColor="text1"/>
        </w:rPr>
      </w:pPr>
      <w:r w:rsidRPr="00D47570">
        <w:rPr>
          <w:rFonts w:asciiTheme="minorHAnsi" w:hAnsiTheme="minorHAnsi"/>
          <w:color w:val="000000" w:themeColor="text1"/>
        </w:rPr>
        <w:t xml:space="preserve">80% of students will meet </w:t>
      </w:r>
      <w:r w:rsidR="00574C46" w:rsidRPr="00D47570">
        <w:rPr>
          <w:rFonts w:asciiTheme="minorHAnsi" w:hAnsiTheme="minorHAnsi"/>
          <w:color w:val="000000" w:themeColor="text1"/>
        </w:rPr>
        <w:t>all</w:t>
      </w:r>
      <w:r w:rsidR="00A347CB" w:rsidRPr="00D47570">
        <w:rPr>
          <w:rFonts w:asciiTheme="minorHAnsi" w:hAnsiTheme="minorHAnsi"/>
          <w:color w:val="000000" w:themeColor="text1"/>
        </w:rPr>
        <w:t xml:space="preserve"> their Personal Learning Plan (PLP</w:t>
      </w:r>
      <w:r w:rsidR="00467838" w:rsidRPr="00D47570">
        <w:rPr>
          <w:rFonts w:asciiTheme="minorHAnsi" w:hAnsiTheme="minorHAnsi"/>
          <w:color w:val="000000" w:themeColor="text1"/>
        </w:rPr>
        <w:t>) goals</w:t>
      </w:r>
    </w:p>
    <w:p w14:paraId="61C1D6E3" w14:textId="77777777" w:rsidR="004147F9" w:rsidRPr="00D47570" w:rsidRDefault="00467838" w:rsidP="00976B76">
      <w:pPr>
        <w:pStyle w:val="Default"/>
        <w:numPr>
          <w:ilvl w:val="0"/>
          <w:numId w:val="3"/>
        </w:numPr>
        <w:rPr>
          <w:rFonts w:asciiTheme="minorHAnsi" w:hAnsiTheme="minorHAnsi"/>
          <w:color w:val="000000" w:themeColor="text1"/>
        </w:rPr>
      </w:pPr>
      <w:r w:rsidRPr="00D47570">
        <w:rPr>
          <w:rFonts w:asciiTheme="minorHAnsi" w:hAnsiTheme="minorHAnsi"/>
          <w:color w:val="000000" w:themeColor="text1"/>
        </w:rPr>
        <w:t xml:space="preserve">Year 1 – Gather baseline data </w:t>
      </w:r>
      <w:r w:rsidR="007E326C" w:rsidRPr="00D47570">
        <w:rPr>
          <w:rFonts w:asciiTheme="minorHAnsi" w:hAnsiTheme="minorHAnsi"/>
          <w:color w:val="000000" w:themeColor="text1"/>
        </w:rPr>
        <w:t>and set goal for Proficiency</w:t>
      </w:r>
      <w:r w:rsidR="0090458D" w:rsidRPr="00D47570">
        <w:rPr>
          <w:rFonts w:asciiTheme="minorHAnsi" w:hAnsiTheme="minorHAnsi"/>
          <w:color w:val="000000" w:themeColor="text1"/>
        </w:rPr>
        <w:t xml:space="preserve"> on school selected assessment </w:t>
      </w:r>
      <w:r w:rsidR="00F02C67" w:rsidRPr="00D47570">
        <w:rPr>
          <w:rFonts w:asciiTheme="minorHAnsi" w:hAnsiTheme="minorHAnsi"/>
          <w:color w:val="000000" w:themeColor="text1"/>
        </w:rPr>
        <w:t>in Reading and Math</w:t>
      </w:r>
    </w:p>
    <w:p w14:paraId="415F1E7B" w14:textId="77777777" w:rsidR="004147F9" w:rsidRPr="00D47570" w:rsidRDefault="004147F9" w:rsidP="004147F9">
      <w:pPr>
        <w:pStyle w:val="Default"/>
        <w:ind w:left="360"/>
        <w:rPr>
          <w:rFonts w:asciiTheme="minorHAnsi" w:hAnsiTheme="minorHAnsi"/>
          <w:color w:val="000000" w:themeColor="text1"/>
        </w:rPr>
      </w:pPr>
    </w:p>
    <w:p w14:paraId="5BF95D11" w14:textId="7DF8804E" w:rsidR="009C0CD1" w:rsidRPr="00D47570" w:rsidRDefault="00FB79C9" w:rsidP="00892869">
      <w:pPr>
        <w:pStyle w:val="Default"/>
        <w:rPr>
          <w:rFonts w:asciiTheme="minorHAnsi" w:hAnsiTheme="minorHAnsi"/>
          <w:b/>
          <w:color w:val="000000" w:themeColor="text1"/>
        </w:rPr>
      </w:pPr>
      <w:r w:rsidRPr="00D47570">
        <w:rPr>
          <w:rFonts w:asciiTheme="minorHAnsi" w:hAnsiTheme="minorHAnsi"/>
          <w:b/>
          <w:color w:val="000000" w:themeColor="text1"/>
        </w:rPr>
        <w:t>Performance:</w:t>
      </w:r>
    </w:p>
    <w:p w14:paraId="4E9E1795" w14:textId="2E74DFA1" w:rsidR="00344272" w:rsidRPr="00D47570" w:rsidRDefault="00954E49" w:rsidP="00892869">
      <w:pPr>
        <w:pStyle w:val="Default"/>
        <w:rPr>
          <w:rFonts w:asciiTheme="minorHAnsi" w:hAnsiTheme="minorHAnsi"/>
          <w:color w:val="000000" w:themeColor="text1"/>
        </w:rPr>
      </w:pPr>
      <w:r>
        <w:rPr>
          <w:rFonts w:asciiTheme="minorHAnsi" w:hAnsiTheme="minorHAnsi"/>
          <w:color w:val="000000" w:themeColor="text1"/>
        </w:rPr>
        <w:t>Maine Arts Academy</w:t>
      </w:r>
      <w:r w:rsidR="004147F9" w:rsidRPr="00D47570">
        <w:rPr>
          <w:rFonts w:asciiTheme="minorHAnsi" w:hAnsiTheme="minorHAnsi"/>
          <w:color w:val="000000" w:themeColor="text1"/>
        </w:rPr>
        <w:t xml:space="preserve"> </w:t>
      </w:r>
      <w:r w:rsidR="00222E3A" w:rsidRPr="00D47570">
        <w:rPr>
          <w:rFonts w:asciiTheme="minorHAnsi" w:hAnsiTheme="minorHAnsi"/>
          <w:color w:val="000000" w:themeColor="text1"/>
        </w:rPr>
        <w:t>partially met its academic proficiency target</w:t>
      </w:r>
      <w:r w:rsidR="00892869" w:rsidRPr="00D47570">
        <w:rPr>
          <w:rFonts w:asciiTheme="minorHAnsi" w:hAnsiTheme="minorHAnsi"/>
          <w:color w:val="000000" w:themeColor="text1"/>
        </w:rPr>
        <w:t>.</w:t>
      </w:r>
    </w:p>
    <w:p w14:paraId="4BADEDA7" w14:textId="77777777" w:rsidR="00344272" w:rsidRPr="00D47570" w:rsidRDefault="00344272" w:rsidP="00892869">
      <w:pPr>
        <w:pStyle w:val="Default"/>
        <w:rPr>
          <w:rFonts w:asciiTheme="minorHAnsi" w:hAnsiTheme="minorHAnsi"/>
          <w:color w:val="000000" w:themeColor="text1"/>
        </w:rPr>
      </w:pPr>
    </w:p>
    <w:p w14:paraId="74F206FE" w14:textId="002E8998" w:rsidR="0035767E" w:rsidRPr="00D47570" w:rsidRDefault="00954E49" w:rsidP="00892869">
      <w:pPr>
        <w:pStyle w:val="Default"/>
        <w:rPr>
          <w:rFonts w:asciiTheme="minorHAnsi" w:hAnsiTheme="minorHAnsi"/>
          <w:color w:val="000000" w:themeColor="text1"/>
        </w:rPr>
      </w:pPr>
      <w:r>
        <w:rPr>
          <w:rFonts w:asciiTheme="minorHAnsi" w:hAnsiTheme="minorHAnsi"/>
          <w:color w:val="000000" w:themeColor="text1"/>
        </w:rPr>
        <w:t>Maine Arts Academy</w:t>
      </w:r>
      <w:r w:rsidR="00BF7C60" w:rsidRPr="00D47570">
        <w:rPr>
          <w:rFonts w:asciiTheme="minorHAnsi" w:hAnsiTheme="minorHAnsi"/>
          <w:color w:val="000000" w:themeColor="text1"/>
        </w:rPr>
        <w:t xml:space="preserve"> administered the MEA and gathered baseline data </w:t>
      </w:r>
      <w:r w:rsidR="00793169" w:rsidRPr="00D47570">
        <w:rPr>
          <w:rFonts w:asciiTheme="minorHAnsi" w:hAnsiTheme="minorHAnsi"/>
          <w:color w:val="000000" w:themeColor="text1"/>
        </w:rPr>
        <w:t xml:space="preserve">for student academic proficiency and growth.  </w:t>
      </w:r>
      <w:r w:rsidR="00AD51A4" w:rsidRPr="00D47570">
        <w:rPr>
          <w:rFonts w:asciiTheme="minorHAnsi" w:hAnsiTheme="minorHAnsi"/>
          <w:color w:val="000000" w:themeColor="text1"/>
        </w:rPr>
        <w:t>Data w</w:t>
      </w:r>
      <w:r w:rsidR="00666C28">
        <w:rPr>
          <w:rFonts w:asciiTheme="minorHAnsi" w:hAnsiTheme="minorHAnsi"/>
          <w:color w:val="000000" w:themeColor="text1"/>
        </w:rPr>
        <w:t>ere</w:t>
      </w:r>
      <w:r w:rsidR="00AD51A4" w:rsidRPr="00D47570">
        <w:rPr>
          <w:rFonts w:asciiTheme="minorHAnsi" w:hAnsiTheme="minorHAnsi"/>
          <w:color w:val="000000" w:themeColor="text1"/>
        </w:rPr>
        <w:t xml:space="preserve"> analyzed to set goals for proficiency </w:t>
      </w:r>
      <w:r w:rsidR="000D70AF" w:rsidRPr="00D47570">
        <w:rPr>
          <w:rFonts w:asciiTheme="minorHAnsi" w:hAnsiTheme="minorHAnsi"/>
          <w:color w:val="000000" w:themeColor="text1"/>
        </w:rPr>
        <w:t>and growth for the remainder of the charter contract.</w:t>
      </w:r>
      <w:r w:rsidR="00075395">
        <w:rPr>
          <w:rFonts w:asciiTheme="minorHAnsi" w:hAnsiTheme="minorHAnsi"/>
          <w:color w:val="000000" w:themeColor="text1"/>
        </w:rPr>
        <w:t xml:space="preserve"> </w:t>
      </w:r>
      <w:r w:rsidR="00E37BA7" w:rsidRPr="00D47570">
        <w:rPr>
          <w:rFonts w:asciiTheme="minorHAnsi" w:hAnsiTheme="minorHAnsi"/>
          <w:color w:val="000000" w:themeColor="text1"/>
        </w:rPr>
        <w:t>16 students (94%) in 11</w:t>
      </w:r>
      <w:r w:rsidR="00E37BA7" w:rsidRPr="00D47570">
        <w:rPr>
          <w:rFonts w:asciiTheme="minorHAnsi" w:hAnsiTheme="minorHAnsi"/>
          <w:color w:val="000000" w:themeColor="text1"/>
          <w:vertAlign w:val="superscript"/>
        </w:rPr>
        <w:t>th</w:t>
      </w:r>
      <w:r w:rsidR="00E37BA7" w:rsidRPr="00D47570">
        <w:rPr>
          <w:rFonts w:asciiTheme="minorHAnsi" w:hAnsiTheme="minorHAnsi"/>
          <w:color w:val="000000" w:themeColor="text1"/>
        </w:rPr>
        <w:t xml:space="preserve"> grade participated in the MEA.</w:t>
      </w:r>
      <w:r w:rsidR="004D5B69" w:rsidRPr="00D47570">
        <w:rPr>
          <w:rFonts w:asciiTheme="minorHAnsi" w:hAnsiTheme="minorHAnsi"/>
          <w:color w:val="000000" w:themeColor="text1"/>
        </w:rPr>
        <w:t xml:space="preserve">  The results are shown in the table below</w:t>
      </w:r>
      <w:r w:rsidR="000A7E9E" w:rsidRPr="00D47570">
        <w:rPr>
          <w:rFonts w:asciiTheme="minorHAnsi" w:hAnsiTheme="minorHAnsi"/>
          <w:color w:val="000000" w:themeColor="text1"/>
        </w:rPr>
        <w:t>.</w:t>
      </w:r>
    </w:p>
    <w:p w14:paraId="0B63E15D" w14:textId="77777777" w:rsidR="0035767E" w:rsidRPr="00D47570" w:rsidRDefault="0035767E" w:rsidP="00892869">
      <w:pPr>
        <w:pStyle w:val="Default"/>
        <w:rPr>
          <w:rFonts w:asciiTheme="minorHAnsi" w:hAnsiTheme="minorHAnsi"/>
          <w:color w:val="000000" w:themeColor="text1"/>
        </w:rPr>
      </w:pPr>
    </w:p>
    <w:tbl>
      <w:tblPr>
        <w:tblStyle w:val="TableGrid"/>
        <w:tblW w:w="0" w:type="auto"/>
        <w:tblLook w:val="04A0" w:firstRow="1" w:lastRow="0" w:firstColumn="1" w:lastColumn="0" w:noHBand="0" w:noVBand="1"/>
      </w:tblPr>
      <w:tblGrid>
        <w:gridCol w:w="3116"/>
        <w:gridCol w:w="3117"/>
        <w:gridCol w:w="3117"/>
      </w:tblGrid>
      <w:tr w:rsidR="0035767E" w:rsidRPr="00D47570" w14:paraId="1FFC2917" w14:textId="77777777" w:rsidTr="00B8331B">
        <w:tc>
          <w:tcPr>
            <w:tcW w:w="3116" w:type="dxa"/>
            <w:shd w:val="clear" w:color="auto" w:fill="DEEAF6" w:themeFill="accent1" w:themeFillTint="33"/>
          </w:tcPr>
          <w:p w14:paraId="19D7A9CD" w14:textId="77378EA8" w:rsidR="0035767E" w:rsidRPr="00D47570" w:rsidRDefault="00310B74" w:rsidP="00FA6F0B">
            <w:pPr>
              <w:pStyle w:val="Default"/>
              <w:jc w:val="center"/>
              <w:rPr>
                <w:rFonts w:asciiTheme="minorHAnsi" w:hAnsiTheme="minorHAnsi"/>
                <w:color w:val="000000" w:themeColor="text1"/>
              </w:rPr>
            </w:pPr>
            <w:r w:rsidRPr="00D47570">
              <w:rPr>
                <w:rFonts w:asciiTheme="minorHAnsi" w:hAnsiTheme="minorHAnsi"/>
                <w:color w:val="000000" w:themeColor="text1"/>
              </w:rPr>
              <w:t>MEA Grade 11 (16 students)</w:t>
            </w:r>
          </w:p>
        </w:tc>
        <w:tc>
          <w:tcPr>
            <w:tcW w:w="3117" w:type="dxa"/>
            <w:shd w:val="clear" w:color="auto" w:fill="DEEAF6" w:themeFill="accent1" w:themeFillTint="33"/>
          </w:tcPr>
          <w:p w14:paraId="0199CB2F" w14:textId="2458E488" w:rsidR="0035767E" w:rsidRPr="00D47570" w:rsidRDefault="005F79D3" w:rsidP="00FA6F0B">
            <w:pPr>
              <w:pStyle w:val="Default"/>
              <w:jc w:val="center"/>
              <w:rPr>
                <w:rFonts w:asciiTheme="minorHAnsi" w:hAnsiTheme="minorHAnsi"/>
                <w:color w:val="000000" w:themeColor="text1"/>
              </w:rPr>
            </w:pPr>
            <w:r w:rsidRPr="00D47570">
              <w:rPr>
                <w:rFonts w:asciiTheme="minorHAnsi" w:hAnsiTheme="minorHAnsi"/>
                <w:color w:val="000000" w:themeColor="text1"/>
              </w:rPr>
              <w:t>% At or Above State Expectations</w:t>
            </w:r>
          </w:p>
        </w:tc>
        <w:tc>
          <w:tcPr>
            <w:tcW w:w="3117" w:type="dxa"/>
            <w:shd w:val="clear" w:color="auto" w:fill="DEEAF6" w:themeFill="accent1" w:themeFillTint="33"/>
          </w:tcPr>
          <w:p w14:paraId="041475E9" w14:textId="67A483C6" w:rsidR="0035767E" w:rsidRPr="00D47570" w:rsidRDefault="005F79D3" w:rsidP="00FA6F0B">
            <w:pPr>
              <w:pStyle w:val="Default"/>
              <w:jc w:val="center"/>
              <w:rPr>
                <w:rFonts w:asciiTheme="minorHAnsi" w:hAnsiTheme="minorHAnsi"/>
                <w:color w:val="000000" w:themeColor="text1"/>
              </w:rPr>
            </w:pPr>
            <w:r w:rsidRPr="00D47570">
              <w:rPr>
                <w:rFonts w:asciiTheme="minorHAnsi" w:hAnsiTheme="minorHAnsi"/>
                <w:color w:val="000000" w:themeColor="text1"/>
              </w:rPr>
              <w:t>% Below or Well</w:t>
            </w:r>
            <w:r w:rsidR="00FA6F0B" w:rsidRPr="00D47570">
              <w:rPr>
                <w:rFonts w:asciiTheme="minorHAnsi" w:hAnsiTheme="minorHAnsi"/>
                <w:color w:val="000000" w:themeColor="text1"/>
              </w:rPr>
              <w:t xml:space="preserve"> Below State Expectations</w:t>
            </w:r>
          </w:p>
        </w:tc>
      </w:tr>
      <w:tr w:rsidR="0035767E" w:rsidRPr="00D47570" w14:paraId="37FF3257" w14:textId="77777777" w:rsidTr="00745661">
        <w:tc>
          <w:tcPr>
            <w:tcW w:w="3116" w:type="dxa"/>
            <w:shd w:val="clear" w:color="auto" w:fill="DEEAF6" w:themeFill="accent1" w:themeFillTint="33"/>
          </w:tcPr>
          <w:p w14:paraId="27C1143B" w14:textId="2E577116" w:rsidR="0035767E" w:rsidRPr="00D47570" w:rsidRDefault="00CB205C" w:rsidP="00892869">
            <w:pPr>
              <w:pStyle w:val="Default"/>
              <w:rPr>
                <w:rFonts w:asciiTheme="minorHAnsi" w:hAnsiTheme="minorHAnsi"/>
                <w:color w:val="000000" w:themeColor="text1"/>
              </w:rPr>
            </w:pPr>
            <w:r w:rsidRPr="00D47570">
              <w:rPr>
                <w:rFonts w:asciiTheme="minorHAnsi" w:hAnsiTheme="minorHAnsi"/>
                <w:color w:val="000000" w:themeColor="text1"/>
              </w:rPr>
              <w:t>MATH</w:t>
            </w:r>
          </w:p>
        </w:tc>
        <w:tc>
          <w:tcPr>
            <w:tcW w:w="3117" w:type="dxa"/>
          </w:tcPr>
          <w:p w14:paraId="3531F0D1" w14:textId="0B501C28" w:rsidR="0035767E" w:rsidRPr="00D47570" w:rsidRDefault="002F0099" w:rsidP="00892869">
            <w:pPr>
              <w:pStyle w:val="Default"/>
              <w:rPr>
                <w:rFonts w:asciiTheme="minorHAnsi" w:hAnsiTheme="minorHAnsi"/>
                <w:color w:val="000000" w:themeColor="text1"/>
              </w:rPr>
            </w:pPr>
            <w:r w:rsidRPr="00D47570">
              <w:rPr>
                <w:rFonts w:asciiTheme="minorHAnsi" w:hAnsiTheme="minorHAnsi"/>
                <w:color w:val="000000" w:themeColor="text1"/>
              </w:rPr>
              <w:t>37.5</w:t>
            </w:r>
          </w:p>
        </w:tc>
        <w:tc>
          <w:tcPr>
            <w:tcW w:w="3117" w:type="dxa"/>
          </w:tcPr>
          <w:p w14:paraId="57F047CC" w14:textId="146CD719" w:rsidR="0035767E" w:rsidRPr="00D47570" w:rsidRDefault="002F0099" w:rsidP="00892869">
            <w:pPr>
              <w:pStyle w:val="Default"/>
              <w:rPr>
                <w:rFonts w:asciiTheme="minorHAnsi" w:hAnsiTheme="minorHAnsi"/>
                <w:color w:val="000000" w:themeColor="text1"/>
              </w:rPr>
            </w:pPr>
            <w:r w:rsidRPr="00D47570">
              <w:rPr>
                <w:rFonts w:asciiTheme="minorHAnsi" w:hAnsiTheme="minorHAnsi"/>
                <w:color w:val="000000" w:themeColor="text1"/>
              </w:rPr>
              <w:t>62.5</w:t>
            </w:r>
          </w:p>
        </w:tc>
      </w:tr>
      <w:tr w:rsidR="0035767E" w:rsidRPr="00D47570" w14:paraId="4D620ACA" w14:textId="77777777" w:rsidTr="00745661">
        <w:tc>
          <w:tcPr>
            <w:tcW w:w="3116" w:type="dxa"/>
            <w:shd w:val="clear" w:color="auto" w:fill="DEEAF6" w:themeFill="accent1" w:themeFillTint="33"/>
          </w:tcPr>
          <w:p w14:paraId="543B11DD" w14:textId="3FF448B9" w:rsidR="0035767E" w:rsidRPr="00D47570" w:rsidRDefault="00CB205C" w:rsidP="00892869">
            <w:pPr>
              <w:pStyle w:val="Default"/>
              <w:rPr>
                <w:rFonts w:asciiTheme="minorHAnsi" w:hAnsiTheme="minorHAnsi"/>
                <w:color w:val="000000" w:themeColor="text1"/>
              </w:rPr>
            </w:pPr>
            <w:r w:rsidRPr="00D47570">
              <w:rPr>
                <w:rFonts w:asciiTheme="minorHAnsi" w:hAnsiTheme="minorHAnsi"/>
                <w:color w:val="000000" w:themeColor="text1"/>
              </w:rPr>
              <w:t>ELA</w:t>
            </w:r>
          </w:p>
        </w:tc>
        <w:tc>
          <w:tcPr>
            <w:tcW w:w="3117" w:type="dxa"/>
          </w:tcPr>
          <w:p w14:paraId="79293874" w14:textId="6EA2B141" w:rsidR="0035767E" w:rsidRPr="00D47570" w:rsidRDefault="00C804B7" w:rsidP="00892869">
            <w:pPr>
              <w:pStyle w:val="Default"/>
              <w:rPr>
                <w:rFonts w:asciiTheme="minorHAnsi" w:hAnsiTheme="minorHAnsi"/>
                <w:i/>
                <w:color w:val="000000" w:themeColor="text1"/>
              </w:rPr>
            </w:pPr>
            <w:r w:rsidRPr="00D47570">
              <w:rPr>
                <w:rFonts w:asciiTheme="minorHAnsi" w:hAnsiTheme="minorHAnsi"/>
                <w:i/>
                <w:color w:val="000000" w:themeColor="text1"/>
              </w:rPr>
              <w:t>n</w:t>
            </w:r>
            <w:r w:rsidR="002F0099" w:rsidRPr="00D47570">
              <w:rPr>
                <w:rFonts w:asciiTheme="minorHAnsi" w:hAnsiTheme="minorHAnsi"/>
                <w:i/>
                <w:color w:val="000000" w:themeColor="text1"/>
              </w:rPr>
              <w:t>ot reportable</w:t>
            </w:r>
            <w:r w:rsidRPr="00D47570">
              <w:rPr>
                <w:rFonts w:asciiTheme="minorHAnsi" w:hAnsiTheme="minorHAnsi"/>
                <w:i/>
                <w:color w:val="000000" w:themeColor="text1"/>
              </w:rPr>
              <w:t>*</w:t>
            </w:r>
          </w:p>
        </w:tc>
        <w:tc>
          <w:tcPr>
            <w:tcW w:w="3117" w:type="dxa"/>
          </w:tcPr>
          <w:p w14:paraId="3D67ACEE" w14:textId="28440DDB" w:rsidR="0035767E" w:rsidRPr="00D47570" w:rsidRDefault="00C804B7" w:rsidP="00892869">
            <w:pPr>
              <w:pStyle w:val="Default"/>
              <w:rPr>
                <w:rFonts w:asciiTheme="minorHAnsi" w:hAnsiTheme="minorHAnsi"/>
                <w:i/>
                <w:color w:val="000000" w:themeColor="text1"/>
              </w:rPr>
            </w:pPr>
            <w:r w:rsidRPr="00D47570">
              <w:rPr>
                <w:rFonts w:asciiTheme="minorHAnsi" w:hAnsiTheme="minorHAnsi"/>
                <w:i/>
                <w:color w:val="000000" w:themeColor="text1"/>
              </w:rPr>
              <w:t>not reportable*</w:t>
            </w:r>
          </w:p>
        </w:tc>
      </w:tr>
    </w:tbl>
    <w:p w14:paraId="20E01182" w14:textId="04033DBB" w:rsidR="00FF08FA" w:rsidRPr="00D47570" w:rsidRDefault="00344272" w:rsidP="00892869">
      <w:pPr>
        <w:pStyle w:val="Default"/>
        <w:rPr>
          <w:rFonts w:asciiTheme="minorHAnsi" w:hAnsiTheme="minorHAnsi"/>
          <w:color w:val="000000" w:themeColor="text1"/>
        </w:rPr>
      </w:pPr>
      <w:r w:rsidRPr="00D47570">
        <w:rPr>
          <w:rFonts w:asciiTheme="minorHAnsi" w:hAnsiTheme="minorHAnsi"/>
          <w:color w:val="000000" w:themeColor="text1"/>
        </w:rPr>
        <w:t xml:space="preserve"> </w:t>
      </w:r>
    </w:p>
    <w:p w14:paraId="36773E41" w14:textId="2426A90B" w:rsidR="00551BEF" w:rsidRPr="00D47570" w:rsidRDefault="00745661" w:rsidP="000129D9">
      <w:pPr>
        <w:jc w:val="both"/>
        <w:rPr>
          <w:rFonts w:cs="Arial"/>
          <w:noProof/>
          <w:sz w:val="24"/>
          <w:szCs w:val="24"/>
        </w:rPr>
      </w:pPr>
      <w:r w:rsidRPr="00D47570">
        <w:rPr>
          <w:rFonts w:cs="Arial"/>
          <w:noProof/>
          <w:sz w:val="24"/>
          <w:szCs w:val="24"/>
        </w:rPr>
        <w:t>The percent of student</w:t>
      </w:r>
      <w:r w:rsidR="00FF256C" w:rsidRPr="00D47570">
        <w:rPr>
          <w:rFonts w:cs="Arial"/>
          <w:noProof/>
          <w:sz w:val="24"/>
          <w:szCs w:val="24"/>
        </w:rPr>
        <w:t>s</w:t>
      </w:r>
      <w:r w:rsidR="00103690" w:rsidRPr="00D47570">
        <w:rPr>
          <w:rFonts w:cs="Arial"/>
          <w:noProof/>
          <w:sz w:val="24"/>
          <w:szCs w:val="24"/>
        </w:rPr>
        <w:t xml:space="preserve"> </w:t>
      </w:r>
      <w:r w:rsidR="00103690" w:rsidRPr="00D47570">
        <w:rPr>
          <w:rFonts w:cs="Arial"/>
          <w:i/>
          <w:noProof/>
          <w:sz w:val="24"/>
          <w:szCs w:val="24"/>
        </w:rPr>
        <w:t xml:space="preserve">At or Above State Expectations </w:t>
      </w:r>
      <w:r w:rsidR="00103690" w:rsidRPr="00D47570">
        <w:rPr>
          <w:rFonts w:cs="Arial"/>
          <w:noProof/>
          <w:sz w:val="24"/>
          <w:szCs w:val="24"/>
        </w:rPr>
        <w:t xml:space="preserve">in math was slightly </w:t>
      </w:r>
      <w:r w:rsidR="003D02D8" w:rsidRPr="00D47570">
        <w:rPr>
          <w:rFonts w:cs="Arial"/>
          <w:noProof/>
          <w:sz w:val="24"/>
          <w:szCs w:val="24"/>
        </w:rPr>
        <w:t>higher than the state average of 34.9%.</w:t>
      </w:r>
    </w:p>
    <w:p w14:paraId="4F82820D" w14:textId="71335377" w:rsidR="000B202B" w:rsidRDefault="00551BEF" w:rsidP="000B202B">
      <w:pPr>
        <w:jc w:val="both"/>
        <w:rPr>
          <w:rFonts w:cs="Arial"/>
          <w:i/>
          <w:noProof/>
          <w:sz w:val="24"/>
          <w:szCs w:val="24"/>
        </w:rPr>
      </w:pPr>
      <w:r>
        <w:rPr>
          <w:rFonts w:cs="Arial"/>
          <w:noProof/>
          <w:sz w:val="24"/>
          <w:szCs w:val="24"/>
        </w:rPr>
        <w:t>*</w:t>
      </w:r>
      <w:r>
        <w:rPr>
          <w:rFonts w:cs="Arial"/>
          <w:i/>
          <w:noProof/>
          <w:sz w:val="24"/>
          <w:szCs w:val="24"/>
        </w:rPr>
        <w:t>While results were reported to the Maine Charter School Commission</w:t>
      </w:r>
      <w:r w:rsidR="00790051">
        <w:rPr>
          <w:rFonts w:cs="Arial"/>
          <w:i/>
          <w:noProof/>
          <w:sz w:val="24"/>
          <w:szCs w:val="24"/>
        </w:rPr>
        <w:t>,</w:t>
      </w:r>
      <w:r>
        <w:rPr>
          <w:rFonts w:cs="Arial"/>
          <w:i/>
          <w:noProof/>
          <w:sz w:val="24"/>
          <w:szCs w:val="24"/>
        </w:rPr>
        <w:t xml:space="preserve"> </w:t>
      </w:r>
      <w:r w:rsidR="008C0C73">
        <w:rPr>
          <w:rFonts w:cs="Arial"/>
          <w:i/>
          <w:noProof/>
          <w:sz w:val="24"/>
          <w:szCs w:val="24"/>
        </w:rPr>
        <w:t xml:space="preserve">results for ELA are not publicly reportable due to </w:t>
      </w:r>
      <w:r w:rsidR="00B9295B">
        <w:rPr>
          <w:rFonts w:cs="Arial"/>
          <w:i/>
          <w:noProof/>
          <w:sz w:val="24"/>
          <w:szCs w:val="24"/>
        </w:rPr>
        <w:t xml:space="preserve">the small class size and maintaining </w:t>
      </w:r>
      <w:r w:rsidR="002F3F87">
        <w:rPr>
          <w:rFonts w:cs="Arial"/>
          <w:i/>
          <w:noProof/>
          <w:sz w:val="24"/>
          <w:szCs w:val="24"/>
        </w:rPr>
        <w:t>student confidentiality.</w:t>
      </w:r>
    </w:p>
    <w:p w14:paraId="6A810E59" w14:textId="77777777" w:rsidR="000B202B" w:rsidRDefault="000B202B" w:rsidP="000B202B">
      <w:pPr>
        <w:jc w:val="both"/>
        <w:rPr>
          <w:b/>
          <w:color w:val="000000" w:themeColor="text1"/>
          <w:u w:val="single"/>
        </w:rPr>
      </w:pPr>
    </w:p>
    <w:p w14:paraId="1737DC08" w14:textId="5CC41C5D" w:rsidR="370A606B" w:rsidRPr="00790051" w:rsidRDefault="370A606B" w:rsidP="000B202B">
      <w:pPr>
        <w:jc w:val="both"/>
        <w:rPr>
          <w:rFonts w:cs="Arial"/>
          <w:i/>
          <w:noProof/>
          <w:sz w:val="24"/>
          <w:szCs w:val="24"/>
        </w:rPr>
      </w:pPr>
      <w:r w:rsidRPr="00790051">
        <w:rPr>
          <w:b/>
          <w:color w:val="000000" w:themeColor="text1"/>
          <w:sz w:val="24"/>
          <w:szCs w:val="24"/>
          <w:u w:val="single"/>
        </w:rPr>
        <w:lastRenderedPageBreak/>
        <w:t>Year 2, 201</w:t>
      </w:r>
      <w:r w:rsidR="00145EE9" w:rsidRPr="00790051">
        <w:rPr>
          <w:b/>
          <w:color w:val="000000" w:themeColor="text1"/>
          <w:sz w:val="24"/>
          <w:szCs w:val="24"/>
          <w:u w:val="single"/>
        </w:rPr>
        <w:t>7</w:t>
      </w:r>
      <w:r w:rsidRPr="00790051">
        <w:rPr>
          <w:b/>
          <w:color w:val="000000" w:themeColor="text1"/>
          <w:sz w:val="24"/>
          <w:szCs w:val="24"/>
          <w:u w:val="single"/>
        </w:rPr>
        <w:t>-1</w:t>
      </w:r>
      <w:r w:rsidR="00145EE9" w:rsidRPr="00790051">
        <w:rPr>
          <w:b/>
          <w:color w:val="000000" w:themeColor="text1"/>
          <w:sz w:val="24"/>
          <w:szCs w:val="24"/>
          <w:u w:val="single"/>
        </w:rPr>
        <w:t>8</w:t>
      </w:r>
    </w:p>
    <w:p w14:paraId="2FDE4669" w14:textId="77777777" w:rsidR="008F2A37" w:rsidRDefault="008F2A37" w:rsidP="370A606B">
      <w:pPr>
        <w:pStyle w:val="Default"/>
        <w:rPr>
          <w:rFonts w:asciiTheme="minorHAnsi" w:hAnsiTheme="minorHAnsi"/>
          <w:b/>
          <w:color w:val="000000" w:themeColor="text1"/>
          <w:sz w:val="22"/>
          <w:szCs w:val="22"/>
        </w:rPr>
      </w:pPr>
    </w:p>
    <w:tbl>
      <w:tblPr>
        <w:tblStyle w:val="TableGrid"/>
        <w:tblW w:w="0" w:type="auto"/>
        <w:tblLook w:val="04A0" w:firstRow="1" w:lastRow="0" w:firstColumn="1" w:lastColumn="0" w:noHBand="0" w:noVBand="1"/>
      </w:tblPr>
      <w:tblGrid>
        <w:gridCol w:w="2695"/>
        <w:gridCol w:w="2430"/>
        <w:gridCol w:w="2547"/>
        <w:gridCol w:w="1678"/>
      </w:tblGrid>
      <w:tr w:rsidR="00072DB3" w14:paraId="2730CA6C" w14:textId="77777777" w:rsidTr="00F160AE">
        <w:tc>
          <w:tcPr>
            <w:tcW w:w="2695" w:type="dxa"/>
            <w:shd w:val="clear" w:color="auto" w:fill="BDD6EE" w:themeFill="accent1" w:themeFillTint="66"/>
          </w:tcPr>
          <w:p w14:paraId="1B53FCEC" w14:textId="2C625A7F" w:rsidR="00072DB3" w:rsidRPr="00233DCB" w:rsidRDefault="00072DB3" w:rsidP="00233DCB">
            <w:pPr>
              <w:pStyle w:val="Default"/>
              <w:jc w:val="center"/>
              <w:rPr>
                <w:rFonts w:asciiTheme="minorHAnsi" w:hAnsiTheme="minorHAnsi"/>
                <w:b/>
                <w:color w:val="000000" w:themeColor="text1"/>
              </w:rPr>
            </w:pPr>
            <w:r>
              <w:rPr>
                <w:rFonts w:asciiTheme="minorHAnsi" w:hAnsiTheme="minorHAnsi"/>
                <w:b/>
                <w:color w:val="000000" w:themeColor="text1"/>
              </w:rPr>
              <w:t>Measure</w:t>
            </w:r>
          </w:p>
        </w:tc>
        <w:tc>
          <w:tcPr>
            <w:tcW w:w="2430" w:type="dxa"/>
            <w:shd w:val="clear" w:color="auto" w:fill="BDD6EE" w:themeFill="accent1" w:themeFillTint="66"/>
          </w:tcPr>
          <w:p w14:paraId="001AA289" w14:textId="2850983E" w:rsidR="00072DB3" w:rsidRPr="00233DCB" w:rsidRDefault="00072DB3" w:rsidP="00233DCB">
            <w:pPr>
              <w:pStyle w:val="Default"/>
              <w:jc w:val="center"/>
              <w:rPr>
                <w:rFonts w:asciiTheme="minorHAnsi" w:hAnsiTheme="minorHAnsi"/>
                <w:b/>
                <w:color w:val="000000" w:themeColor="text1"/>
              </w:rPr>
            </w:pPr>
            <w:r>
              <w:rPr>
                <w:rFonts w:asciiTheme="minorHAnsi" w:hAnsiTheme="minorHAnsi"/>
                <w:b/>
                <w:color w:val="000000" w:themeColor="text1"/>
              </w:rPr>
              <w:t>Target</w:t>
            </w:r>
          </w:p>
        </w:tc>
        <w:tc>
          <w:tcPr>
            <w:tcW w:w="4225" w:type="dxa"/>
            <w:gridSpan w:val="2"/>
            <w:shd w:val="clear" w:color="auto" w:fill="BDD6EE" w:themeFill="accent1" w:themeFillTint="66"/>
          </w:tcPr>
          <w:p w14:paraId="7F9C3882" w14:textId="43EDA77A" w:rsidR="00072DB3" w:rsidRPr="00233DCB" w:rsidRDefault="00072DB3" w:rsidP="00075395">
            <w:pPr>
              <w:pStyle w:val="Default"/>
              <w:jc w:val="center"/>
              <w:rPr>
                <w:rFonts w:asciiTheme="minorHAnsi" w:hAnsiTheme="minorHAnsi"/>
                <w:b/>
                <w:color w:val="000000" w:themeColor="text1"/>
              </w:rPr>
            </w:pPr>
            <w:r>
              <w:rPr>
                <w:rFonts w:asciiTheme="minorHAnsi" w:hAnsiTheme="minorHAnsi"/>
                <w:b/>
                <w:color w:val="000000" w:themeColor="text1"/>
              </w:rPr>
              <w:t>Results</w:t>
            </w:r>
          </w:p>
        </w:tc>
      </w:tr>
      <w:tr w:rsidR="00CE183D" w14:paraId="2337C22F" w14:textId="77777777" w:rsidTr="00D120E6">
        <w:tc>
          <w:tcPr>
            <w:tcW w:w="2695" w:type="dxa"/>
          </w:tcPr>
          <w:p w14:paraId="15D24C35" w14:textId="2BA2F5DC" w:rsidR="00CE183D" w:rsidRPr="00D120E6" w:rsidRDefault="00D120E6" w:rsidP="370A606B">
            <w:pPr>
              <w:pStyle w:val="Default"/>
              <w:rPr>
                <w:rFonts w:asciiTheme="minorHAnsi" w:hAnsiTheme="minorHAnsi"/>
                <w:color w:val="000000" w:themeColor="text1"/>
              </w:rPr>
            </w:pPr>
            <w:r>
              <w:rPr>
                <w:rFonts w:asciiTheme="minorHAnsi" w:hAnsiTheme="minorHAnsi"/>
                <w:color w:val="000000" w:themeColor="text1"/>
              </w:rPr>
              <w:t xml:space="preserve">Proficiency on State Assessments in </w:t>
            </w:r>
            <w:r w:rsidR="004A3B4A">
              <w:rPr>
                <w:rFonts w:asciiTheme="minorHAnsi" w:hAnsiTheme="minorHAnsi"/>
                <w:color w:val="000000" w:themeColor="text1"/>
              </w:rPr>
              <w:t>R</w:t>
            </w:r>
            <w:r>
              <w:rPr>
                <w:rFonts w:asciiTheme="minorHAnsi" w:hAnsiTheme="minorHAnsi"/>
                <w:color w:val="000000" w:themeColor="text1"/>
              </w:rPr>
              <w:t>eading</w:t>
            </w:r>
          </w:p>
        </w:tc>
        <w:tc>
          <w:tcPr>
            <w:tcW w:w="2430" w:type="dxa"/>
          </w:tcPr>
          <w:p w14:paraId="3FC23EDB" w14:textId="24A93F7C" w:rsidR="00CE183D" w:rsidRPr="00D120E6" w:rsidRDefault="00D120E6" w:rsidP="370A606B">
            <w:pPr>
              <w:pStyle w:val="Default"/>
              <w:rPr>
                <w:rFonts w:asciiTheme="minorHAnsi" w:hAnsiTheme="minorHAnsi"/>
                <w:color w:val="000000" w:themeColor="text1"/>
              </w:rPr>
            </w:pPr>
            <w:r>
              <w:rPr>
                <w:rFonts w:asciiTheme="minorHAnsi" w:hAnsiTheme="minorHAnsi"/>
                <w:color w:val="000000" w:themeColor="text1"/>
              </w:rPr>
              <w:t>Establish baseline</w:t>
            </w:r>
          </w:p>
        </w:tc>
        <w:tc>
          <w:tcPr>
            <w:tcW w:w="2547" w:type="dxa"/>
          </w:tcPr>
          <w:p w14:paraId="19F23AD7" w14:textId="5F873F74" w:rsidR="00CE183D" w:rsidRPr="00D120E6" w:rsidRDefault="00260036" w:rsidP="370A606B">
            <w:pPr>
              <w:pStyle w:val="Default"/>
              <w:rPr>
                <w:rFonts w:asciiTheme="minorHAnsi" w:hAnsiTheme="minorHAnsi"/>
                <w:color w:val="000000" w:themeColor="text1"/>
              </w:rPr>
            </w:pPr>
            <w:r>
              <w:rPr>
                <w:rFonts w:asciiTheme="minorHAnsi" w:hAnsiTheme="minorHAnsi"/>
                <w:color w:val="000000" w:themeColor="text1"/>
              </w:rPr>
              <w:t>62.17% proficient</w:t>
            </w:r>
          </w:p>
        </w:tc>
        <w:tc>
          <w:tcPr>
            <w:tcW w:w="1678" w:type="dxa"/>
          </w:tcPr>
          <w:p w14:paraId="7CC8176E" w14:textId="6C6EE6CA" w:rsidR="00CE183D" w:rsidRPr="00D120E6" w:rsidRDefault="00260036" w:rsidP="370A606B">
            <w:pPr>
              <w:pStyle w:val="Default"/>
              <w:rPr>
                <w:rFonts w:asciiTheme="minorHAnsi" w:hAnsiTheme="minorHAnsi"/>
                <w:color w:val="000000" w:themeColor="text1"/>
              </w:rPr>
            </w:pPr>
            <w:r>
              <w:rPr>
                <w:rFonts w:asciiTheme="minorHAnsi" w:hAnsiTheme="minorHAnsi"/>
                <w:color w:val="000000" w:themeColor="text1"/>
              </w:rPr>
              <w:t>Met</w:t>
            </w:r>
          </w:p>
        </w:tc>
      </w:tr>
      <w:tr w:rsidR="00CE183D" w14:paraId="39678853" w14:textId="77777777" w:rsidTr="00D120E6">
        <w:tc>
          <w:tcPr>
            <w:tcW w:w="2695" w:type="dxa"/>
          </w:tcPr>
          <w:p w14:paraId="2D215C38" w14:textId="7FDDA84F" w:rsidR="00CE183D" w:rsidRPr="00D120E6" w:rsidRDefault="004A3B4A" w:rsidP="370A606B">
            <w:pPr>
              <w:pStyle w:val="Default"/>
              <w:rPr>
                <w:rFonts w:asciiTheme="minorHAnsi" w:hAnsiTheme="minorHAnsi"/>
                <w:color w:val="000000" w:themeColor="text1"/>
              </w:rPr>
            </w:pPr>
            <w:r>
              <w:rPr>
                <w:rFonts w:asciiTheme="minorHAnsi" w:hAnsiTheme="minorHAnsi"/>
                <w:color w:val="000000" w:themeColor="text1"/>
              </w:rPr>
              <w:t>Proficiency on State Assessment in Math</w:t>
            </w:r>
          </w:p>
        </w:tc>
        <w:tc>
          <w:tcPr>
            <w:tcW w:w="2430" w:type="dxa"/>
          </w:tcPr>
          <w:p w14:paraId="73DB8D55" w14:textId="25B7E505" w:rsidR="00CE183D" w:rsidRPr="00D120E6" w:rsidRDefault="004A3B4A" w:rsidP="370A606B">
            <w:pPr>
              <w:pStyle w:val="Default"/>
              <w:rPr>
                <w:rFonts w:asciiTheme="minorHAnsi" w:hAnsiTheme="minorHAnsi"/>
                <w:color w:val="000000" w:themeColor="text1"/>
              </w:rPr>
            </w:pPr>
            <w:r>
              <w:rPr>
                <w:rFonts w:asciiTheme="minorHAnsi" w:hAnsiTheme="minorHAnsi"/>
                <w:color w:val="000000" w:themeColor="text1"/>
              </w:rPr>
              <w:t>Establish baseline</w:t>
            </w:r>
          </w:p>
        </w:tc>
        <w:tc>
          <w:tcPr>
            <w:tcW w:w="2547" w:type="dxa"/>
          </w:tcPr>
          <w:p w14:paraId="48C9F089" w14:textId="1A2AEEB6" w:rsidR="00CE183D" w:rsidRPr="00D120E6" w:rsidRDefault="004A3B4A" w:rsidP="370A606B">
            <w:pPr>
              <w:pStyle w:val="Default"/>
              <w:rPr>
                <w:rFonts w:asciiTheme="minorHAnsi" w:hAnsiTheme="minorHAnsi"/>
                <w:color w:val="000000" w:themeColor="text1"/>
              </w:rPr>
            </w:pPr>
            <w:r>
              <w:rPr>
                <w:rFonts w:asciiTheme="minorHAnsi" w:hAnsiTheme="minorHAnsi"/>
                <w:color w:val="000000" w:themeColor="text1"/>
              </w:rPr>
              <w:t>Not public</w:t>
            </w:r>
            <w:r w:rsidR="00FF268B">
              <w:rPr>
                <w:rFonts w:asciiTheme="minorHAnsi" w:hAnsiTheme="minorHAnsi"/>
                <w:color w:val="000000" w:themeColor="text1"/>
              </w:rPr>
              <w:t>ly reportable</w:t>
            </w:r>
          </w:p>
        </w:tc>
        <w:tc>
          <w:tcPr>
            <w:tcW w:w="1678" w:type="dxa"/>
          </w:tcPr>
          <w:p w14:paraId="061D9EF3" w14:textId="4F165EA1" w:rsidR="00CE183D" w:rsidRPr="00D120E6" w:rsidRDefault="00FF268B" w:rsidP="370A606B">
            <w:pPr>
              <w:pStyle w:val="Default"/>
              <w:rPr>
                <w:rFonts w:asciiTheme="minorHAnsi" w:hAnsiTheme="minorHAnsi"/>
                <w:color w:val="000000" w:themeColor="text1"/>
              </w:rPr>
            </w:pPr>
            <w:r>
              <w:rPr>
                <w:rFonts w:asciiTheme="minorHAnsi" w:hAnsiTheme="minorHAnsi"/>
                <w:color w:val="000000" w:themeColor="text1"/>
              </w:rPr>
              <w:t>Met</w:t>
            </w:r>
          </w:p>
        </w:tc>
      </w:tr>
      <w:tr w:rsidR="00CE183D" w14:paraId="557E9BF9" w14:textId="77777777" w:rsidTr="00D120E6">
        <w:tc>
          <w:tcPr>
            <w:tcW w:w="2695" w:type="dxa"/>
          </w:tcPr>
          <w:p w14:paraId="53E5ACE5" w14:textId="5CA7E248" w:rsidR="00CE183D" w:rsidRPr="00D120E6" w:rsidRDefault="00FF268B" w:rsidP="370A606B">
            <w:pPr>
              <w:pStyle w:val="Default"/>
              <w:rPr>
                <w:rFonts w:asciiTheme="minorHAnsi" w:hAnsiTheme="minorHAnsi"/>
                <w:color w:val="000000" w:themeColor="text1"/>
              </w:rPr>
            </w:pPr>
            <w:r>
              <w:rPr>
                <w:rFonts w:asciiTheme="minorHAnsi" w:hAnsiTheme="minorHAnsi"/>
                <w:color w:val="000000" w:themeColor="text1"/>
              </w:rPr>
              <w:t xml:space="preserve">Proficiency </w:t>
            </w:r>
            <w:r w:rsidR="00024B54">
              <w:rPr>
                <w:rFonts w:asciiTheme="minorHAnsi" w:hAnsiTheme="minorHAnsi"/>
                <w:color w:val="000000" w:themeColor="text1"/>
              </w:rPr>
              <w:t>on NWEA – Reading</w:t>
            </w:r>
          </w:p>
        </w:tc>
        <w:tc>
          <w:tcPr>
            <w:tcW w:w="2430" w:type="dxa"/>
          </w:tcPr>
          <w:p w14:paraId="2D26B7BE" w14:textId="66DD7C72" w:rsidR="00CE183D" w:rsidRPr="00D120E6" w:rsidRDefault="00024B54" w:rsidP="370A606B">
            <w:pPr>
              <w:pStyle w:val="Default"/>
              <w:rPr>
                <w:rFonts w:asciiTheme="minorHAnsi" w:hAnsiTheme="minorHAnsi"/>
                <w:color w:val="000000" w:themeColor="text1"/>
              </w:rPr>
            </w:pPr>
            <w:r>
              <w:rPr>
                <w:rFonts w:asciiTheme="minorHAnsi" w:hAnsiTheme="minorHAnsi"/>
                <w:color w:val="000000" w:themeColor="text1"/>
              </w:rPr>
              <w:t>Establish baseline</w:t>
            </w:r>
          </w:p>
        </w:tc>
        <w:tc>
          <w:tcPr>
            <w:tcW w:w="2547" w:type="dxa"/>
          </w:tcPr>
          <w:p w14:paraId="71DBDB6A" w14:textId="77777777" w:rsidR="00CE183D" w:rsidRDefault="00A726A0" w:rsidP="370A606B">
            <w:pPr>
              <w:pStyle w:val="Default"/>
              <w:rPr>
                <w:rFonts w:asciiTheme="minorHAnsi" w:hAnsiTheme="minorHAnsi"/>
                <w:color w:val="000000" w:themeColor="text1"/>
              </w:rPr>
            </w:pPr>
            <w:r>
              <w:rPr>
                <w:rFonts w:asciiTheme="minorHAnsi" w:hAnsiTheme="minorHAnsi"/>
                <w:color w:val="000000" w:themeColor="text1"/>
              </w:rPr>
              <w:t>Percent of students at or above norm grade level mean:</w:t>
            </w:r>
          </w:p>
          <w:p w14:paraId="40E24468" w14:textId="4F014877" w:rsidR="00834BCF" w:rsidRDefault="00834BCF" w:rsidP="370A606B">
            <w:pPr>
              <w:pStyle w:val="Default"/>
              <w:rPr>
                <w:rFonts w:asciiTheme="minorHAnsi" w:hAnsiTheme="minorHAnsi"/>
                <w:color w:val="000000" w:themeColor="text1"/>
              </w:rPr>
            </w:pPr>
            <w:r>
              <w:rPr>
                <w:rFonts w:asciiTheme="minorHAnsi" w:hAnsiTheme="minorHAnsi"/>
                <w:color w:val="000000" w:themeColor="text1"/>
              </w:rPr>
              <w:t xml:space="preserve">Grade 9 – </w:t>
            </w:r>
            <w:r w:rsidR="0011621B">
              <w:rPr>
                <w:rFonts w:asciiTheme="minorHAnsi" w:hAnsiTheme="minorHAnsi"/>
                <w:color w:val="000000" w:themeColor="text1"/>
              </w:rPr>
              <w:t>67</w:t>
            </w:r>
            <w:r>
              <w:rPr>
                <w:rFonts w:asciiTheme="minorHAnsi" w:hAnsiTheme="minorHAnsi"/>
                <w:color w:val="000000" w:themeColor="text1"/>
              </w:rPr>
              <w:t>%</w:t>
            </w:r>
          </w:p>
          <w:p w14:paraId="2F87EC0B" w14:textId="38ED95F5" w:rsidR="00834BCF" w:rsidRDefault="00834BCF" w:rsidP="370A606B">
            <w:pPr>
              <w:pStyle w:val="Default"/>
              <w:rPr>
                <w:rFonts w:asciiTheme="minorHAnsi" w:hAnsiTheme="minorHAnsi"/>
                <w:color w:val="000000" w:themeColor="text1"/>
              </w:rPr>
            </w:pPr>
            <w:r>
              <w:rPr>
                <w:rFonts w:asciiTheme="minorHAnsi" w:hAnsiTheme="minorHAnsi"/>
                <w:color w:val="000000" w:themeColor="text1"/>
              </w:rPr>
              <w:t>Grade 10 – 5</w:t>
            </w:r>
            <w:r w:rsidR="0011621B">
              <w:rPr>
                <w:rFonts w:asciiTheme="minorHAnsi" w:hAnsiTheme="minorHAnsi"/>
                <w:color w:val="000000" w:themeColor="text1"/>
              </w:rPr>
              <w:t>6</w:t>
            </w:r>
            <w:r>
              <w:rPr>
                <w:rFonts w:asciiTheme="minorHAnsi" w:hAnsiTheme="minorHAnsi"/>
                <w:color w:val="000000" w:themeColor="text1"/>
              </w:rPr>
              <w:t>%</w:t>
            </w:r>
          </w:p>
          <w:p w14:paraId="4163B2BD" w14:textId="2429F430" w:rsidR="00F001F0" w:rsidRPr="00D120E6" w:rsidRDefault="00F001F0" w:rsidP="370A606B">
            <w:pPr>
              <w:pStyle w:val="Default"/>
              <w:rPr>
                <w:rFonts w:asciiTheme="minorHAnsi" w:hAnsiTheme="minorHAnsi"/>
                <w:color w:val="000000" w:themeColor="text1"/>
              </w:rPr>
            </w:pPr>
            <w:r>
              <w:rPr>
                <w:rFonts w:asciiTheme="minorHAnsi" w:hAnsiTheme="minorHAnsi"/>
                <w:color w:val="000000" w:themeColor="text1"/>
              </w:rPr>
              <w:t>Grade 11 – 31%</w:t>
            </w:r>
          </w:p>
        </w:tc>
        <w:tc>
          <w:tcPr>
            <w:tcW w:w="1678" w:type="dxa"/>
          </w:tcPr>
          <w:p w14:paraId="28CCD7C6" w14:textId="046F3F6F" w:rsidR="00CE183D" w:rsidRPr="00D120E6" w:rsidRDefault="00F001F0" w:rsidP="370A606B">
            <w:pPr>
              <w:pStyle w:val="Default"/>
              <w:rPr>
                <w:rFonts w:asciiTheme="minorHAnsi" w:hAnsiTheme="minorHAnsi"/>
                <w:color w:val="000000" w:themeColor="text1"/>
              </w:rPr>
            </w:pPr>
            <w:r>
              <w:rPr>
                <w:rFonts w:asciiTheme="minorHAnsi" w:hAnsiTheme="minorHAnsi"/>
                <w:color w:val="000000" w:themeColor="text1"/>
              </w:rPr>
              <w:t>Met</w:t>
            </w:r>
          </w:p>
        </w:tc>
      </w:tr>
      <w:tr w:rsidR="00CE183D" w14:paraId="21432744" w14:textId="77777777" w:rsidTr="00D120E6">
        <w:tc>
          <w:tcPr>
            <w:tcW w:w="2695" w:type="dxa"/>
          </w:tcPr>
          <w:p w14:paraId="75327F83" w14:textId="4DA36E8F" w:rsidR="00CE183D" w:rsidRPr="00D120E6" w:rsidRDefault="0010025B" w:rsidP="370A606B">
            <w:pPr>
              <w:pStyle w:val="Default"/>
              <w:rPr>
                <w:rFonts w:asciiTheme="minorHAnsi" w:hAnsiTheme="minorHAnsi"/>
                <w:color w:val="000000" w:themeColor="text1"/>
              </w:rPr>
            </w:pPr>
            <w:r>
              <w:rPr>
                <w:rFonts w:asciiTheme="minorHAnsi" w:hAnsiTheme="minorHAnsi"/>
                <w:color w:val="000000" w:themeColor="text1"/>
              </w:rPr>
              <w:t xml:space="preserve">Proficiency on NWEA </w:t>
            </w:r>
            <w:r w:rsidR="0005490C">
              <w:rPr>
                <w:rFonts w:asciiTheme="minorHAnsi" w:hAnsiTheme="minorHAnsi"/>
                <w:color w:val="000000" w:themeColor="text1"/>
              </w:rPr>
              <w:t>–</w:t>
            </w:r>
            <w:r>
              <w:rPr>
                <w:rFonts w:asciiTheme="minorHAnsi" w:hAnsiTheme="minorHAnsi"/>
                <w:color w:val="000000" w:themeColor="text1"/>
              </w:rPr>
              <w:t xml:space="preserve"> Math</w:t>
            </w:r>
          </w:p>
        </w:tc>
        <w:tc>
          <w:tcPr>
            <w:tcW w:w="2430" w:type="dxa"/>
          </w:tcPr>
          <w:p w14:paraId="2D52BF8C" w14:textId="2B728162" w:rsidR="00CE183D" w:rsidRPr="00D120E6" w:rsidRDefault="0005490C" w:rsidP="370A606B">
            <w:pPr>
              <w:pStyle w:val="Default"/>
              <w:rPr>
                <w:rFonts w:asciiTheme="minorHAnsi" w:hAnsiTheme="minorHAnsi"/>
                <w:color w:val="000000" w:themeColor="text1"/>
              </w:rPr>
            </w:pPr>
            <w:r>
              <w:rPr>
                <w:rFonts w:asciiTheme="minorHAnsi" w:hAnsiTheme="minorHAnsi"/>
                <w:color w:val="000000" w:themeColor="text1"/>
              </w:rPr>
              <w:t>Establish baseline</w:t>
            </w:r>
          </w:p>
        </w:tc>
        <w:tc>
          <w:tcPr>
            <w:tcW w:w="2547" w:type="dxa"/>
          </w:tcPr>
          <w:p w14:paraId="23EEF7BE" w14:textId="77777777" w:rsidR="00CE183D" w:rsidRDefault="0005490C" w:rsidP="370A606B">
            <w:pPr>
              <w:pStyle w:val="Default"/>
              <w:rPr>
                <w:rFonts w:asciiTheme="minorHAnsi" w:hAnsiTheme="minorHAnsi"/>
                <w:color w:val="000000" w:themeColor="text1"/>
              </w:rPr>
            </w:pPr>
            <w:r>
              <w:rPr>
                <w:rFonts w:asciiTheme="minorHAnsi" w:hAnsiTheme="minorHAnsi"/>
                <w:color w:val="000000" w:themeColor="text1"/>
              </w:rPr>
              <w:t>Percent of students at or above norm grade level</w:t>
            </w:r>
            <w:r w:rsidR="000F6EFB">
              <w:rPr>
                <w:rFonts w:asciiTheme="minorHAnsi" w:hAnsiTheme="minorHAnsi"/>
                <w:color w:val="000000" w:themeColor="text1"/>
              </w:rPr>
              <w:t xml:space="preserve"> mean:</w:t>
            </w:r>
          </w:p>
          <w:p w14:paraId="4596896E" w14:textId="53E168CB" w:rsidR="000F6EFB" w:rsidRDefault="000F6EFB" w:rsidP="370A606B">
            <w:pPr>
              <w:pStyle w:val="Default"/>
              <w:rPr>
                <w:rFonts w:asciiTheme="minorHAnsi" w:hAnsiTheme="minorHAnsi"/>
                <w:color w:val="000000" w:themeColor="text1"/>
              </w:rPr>
            </w:pPr>
            <w:r>
              <w:rPr>
                <w:rFonts w:asciiTheme="minorHAnsi" w:hAnsiTheme="minorHAnsi"/>
                <w:color w:val="000000" w:themeColor="text1"/>
              </w:rPr>
              <w:t xml:space="preserve">Grade 9 – </w:t>
            </w:r>
            <w:r w:rsidR="00FD30F8">
              <w:rPr>
                <w:rFonts w:asciiTheme="minorHAnsi" w:hAnsiTheme="minorHAnsi"/>
                <w:color w:val="000000" w:themeColor="text1"/>
              </w:rPr>
              <w:t>36</w:t>
            </w:r>
            <w:r>
              <w:rPr>
                <w:rFonts w:asciiTheme="minorHAnsi" w:hAnsiTheme="minorHAnsi"/>
                <w:color w:val="000000" w:themeColor="text1"/>
              </w:rPr>
              <w:t>%</w:t>
            </w:r>
          </w:p>
          <w:p w14:paraId="6D3C619F" w14:textId="77777777" w:rsidR="000F6EFB" w:rsidRDefault="000F6EFB" w:rsidP="370A606B">
            <w:pPr>
              <w:pStyle w:val="Default"/>
              <w:rPr>
                <w:rFonts w:asciiTheme="minorHAnsi" w:hAnsiTheme="minorHAnsi"/>
                <w:color w:val="000000" w:themeColor="text1"/>
              </w:rPr>
            </w:pPr>
            <w:r>
              <w:rPr>
                <w:rFonts w:asciiTheme="minorHAnsi" w:hAnsiTheme="minorHAnsi"/>
                <w:color w:val="000000" w:themeColor="text1"/>
              </w:rPr>
              <w:t>Grade 10 – 58%</w:t>
            </w:r>
          </w:p>
          <w:p w14:paraId="5A8B3A8B" w14:textId="5C6EEA4D" w:rsidR="000F6EFB" w:rsidRPr="00D120E6" w:rsidRDefault="000F6EFB" w:rsidP="370A606B">
            <w:pPr>
              <w:pStyle w:val="Default"/>
              <w:rPr>
                <w:rFonts w:asciiTheme="minorHAnsi" w:hAnsiTheme="minorHAnsi"/>
                <w:color w:val="000000" w:themeColor="text1"/>
              </w:rPr>
            </w:pPr>
            <w:r>
              <w:rPr>
                <w:rFonts w:asciiTheme="minorHAnsi" w:hAnsiTheme="minorHAnsi"/>
                <w:color w:val="000000" w:themeColor="text1"/>
              </w:rPr>
              <w:t xml:space="preserve">Grade 11 </w:t>
            </w:r>
            <w:r w:rsidR="00FD30F8">
              <w:rPr>
                <w:rFonts w:asciiTheme="minorHAnsi" w:hAnsiTheme="minorHAnsi"/>
                <w:color w:val="000000" w:themeColor="text1"/>
              </w:rPr>
              <w:t>– 31%</w:t>
            </w:r>
            <w:r>
              <w:rPr>
                <w:rFonts w:asciiTheme="minorHAnsi" w:hAnsiTheme="minorHAnsi"/>
                <w:color w:val="000000" w:themeColor="text1"/>
              </w:rPr>
              <w:t xml:space="preserve"> </w:t>
            </w:r>
          </w:p>
        </w:tc>
        <w:tc>
          <w:tcPr>
            <w:tcW w:w="1678" w:type="dxa"/>
          </w:tcPr>
          <w:p w14:paraId="2A51DAC9" w14:textId="0889A221" w:rsidR="00CE183D" w:rsidRPr="00D120E6" w:rsidRDefault="00FD30F8" w:rsidP="370A606B">
            <w:pPr>
              <w:pStyle w:val="Default"/>
              <w:rPr>
                <w:rFonts w:asciiTheme="minorHAnsi" w:hAnsiTheme="minorHAnsi"/>
                <w:color w:val="000000" w:themeColor="text1"/>
              </w:rPr>
            </w:pPr>
            <w:r>
              <w:rPr>
                <w:rFonts w:asciiTheme="minorHAnsi" w:hAnsiTheme="minorHAnsi"/>
                <w:color w:val="000000" w:themeColor="text1"/>
              </w:rPr>
              <w:t>Met</w:t>
            </w:r>
          </w:p>
        </w:tc>
      </w:tr>
      <w:tr w:rsidR="00CE183D" w14:paraId="665FA73E" w14:textId="77777777" w:rsidTr="00D120E6">
        <w:tc>
          <w:tcPr>
            <w:tcW w:w="2695" w:type="dxa"/>
          </w:tcPr>
          <w:p w14:paraId="284611CE" w14:textId="4D5C53AE" w:rsidR="00CE183D" w:rsidRPr="00D120E6" w:rsidRDefault="005D3AC2" w:rsidP="370A606B">
            <w:pPr>
              <w:pStyle w:val="Default"/>
              <w:rPr>
                <w:rFonts w:asciiTheme="minorHAnsi" w:hAnsiTheme="minorHAnsi"/>
                <w:color w:val="000000" w:themeColor="text1"/>
              </w:rPr>
            </w:pPr>
            <w:r>
              <w:rPr>
                <w:rFonts w:asciiTheme="minorHAnsi" w:hAnsiTheme="minorHAnsi"/>
                <w:color w:val="000000" w:themeColor="text1"/>
              </w:rPr>
              <w:t xml:space="preserve">Proficiency </w:t>
            </w:r>
            <w:r w:rsidR="00E11DA3">
              <w:rPr>
                <w:rFonts w:asciiTheme="minorHAnsi" w:hAnsiTheme="minorHAnsi"/>
                <w:color w:val="000000" w:themeColor="text1"/>
              </w:rPr>
              <w:t>on school designed assessment program measuring Common Core ELA and Math as well as Maine Learning Results</w:t>
            </w:r>
            <w:r w:rsidR="000E083D">
              <w:rPr>
                <w:rFonts w:asciiTheme="minorHAnsi" w:hAnsiTheme="minorHAnsi"/>
                <w:color w:val="000000" w:themeColor="text1"/>
              </w:rPr>
              <w:t xml:space="preserve"> for Science and History</w:t>
            </w:r>
          </w:p>
        </w:tc>
        <w:tc>
          <w:tcPr>
            <w:tcW w:w="2430" w:type="dxa"/>
          </w:tcPr>
          <w:p w14:paraId="2325C4DC" w14:textId="57B0CFB5" w:rsidR="00CE183D" w:rsidRPr="00D120E6" w:rsidRDefault="000E083D" w:rsidP="370A606B">
            <w:pPr>
              <w:pStyle w:val="Default"/>
              <w:rPr>
                <w:rFonts w:asciiTheme="minorHAnsi" w:hAnsiTheme="minorHAnsi"/>
                <w:color w:val="000000" w:themeColor="text1"/>
              </w:rPr>
            </w:pPr>
            <w:r>
              <w:rPr>
                <w:rFonts w:asciiTheme="minorHAnsi" w:hAnsiTheme="minorHAnsi"/>
                <w:color w:val="000000" w:themeColor="text1"/>
              </w:rPr>
              <w:t xml:space="preserve">80% of students will meet </w:t>
            </w:r>
            <w:proofErr w:type="gramStart"/>
            <w:r>
              <w:rPr>
                <w:rFonts w:asciiTheme="minorHAnsi" w:hAnsiTheme="minorHAnsi"/>
                <w:color w:val="000000" w:themeColor="text1"/>
              </w:rPr>
              <w:t>all of</w:t>
            </w:r>
            <w:proofErr w:type="gramEnd"/>
            <w:r>
              <w:rPr>
                <w:rFonts w:asciiTheme="minorHAnsi" w:hAnsiTheme="minorHAnsi"/>
                <w:color w:val="000000" w:themeColor="text1"/>
              </w:rPr>
              <w:t xml:space="preserve"> their personal learning plan goals</w:t>
            </w:r>
          </w:p>
        </w:tc>
        <w:tc>
          <w:tcPr>
            <w:tcW w:w="2547" w:type="dxa"/>
          </w:tcPr>
          <w:p w14:paraId="7AFDE829" w14:textId="45F6C8F1" w:rsidR="00CE183D" w:rsidRPr="00D120E6" w:rsidRDefault="00B10F83" w:rsidP="370A606B">
            <w:pPr>
              <w:pStyle w:val="Default"/>
              <w:rPr>
                <w:rFonts w:asciiTheme="minorHAnsi" w:hAnsiTheme="minorHAnsi"/>
                <w:color w:val="000000" w:themeColor="text1"/>
              </w:rPr>
            </w:pPr>
            <w:r>
              <w:rPr>
                <w:rFonts w:asciiTheme="minorHAnsi" w:hAnsiTheme="minorHAnsi"/>
                <w:color w:val="000000" w:themeColor="text1"/>
              </w:rPr>
              <w:t xml:space="preserve">95% of students reached proficiency on core standards </w:t>
            </w:r>
            <w:r w:rsidR="00167BF5">
              <w:rPr>
                <w:rFonts w:asciiTheme="minorHAnsi" w:hAnsiTheme="minorHAnsi"/>
                <w:color w:val="000000" w:themeColor="text1"/>
              </w:rPr>
              <w:t>in academic and arts classes as determined by school developed assessments</w:t>
            </w:r>
          </w:p>
        </w:tc>
        <w:tc>
          <w:tcPr>
            <w:tcW w:w="1678" w:type="dxa"/>
          </w:tcPr>
          <w:p w14:paraId="79C06E98" w14:textId="78E7CCFB" w:rsidR="00CE183D" w:rsidRPr="00D120E6" w:rsidRDefault="00EC70B1" w:rsidP="370A606B">
            <w:pPr>
              <w:pStyle w:val="Default"/>
              <w:rPr>
                <w:rFonts w:asciiTheme="minorHAnsi" w:hAnsiTheme="minorHAnsi"/>
                <w:color w:val="000000" w:themeColor="text1"/>
              </w:rPr>
            </w:pPr>
            <w:r>
              <w:rPr>
                <w:rFonts w:asciiTheme="minorHAnsi" w:hAnsiTheme="minorHAnsi"/>
                <w:color w:val="000000" w:themeColor="text1"/>
              </w:rPr>
              <w:t>Met</w:t>
            </w:r>
          </w:p>
        </w:tc>
      </w:tr>
    </w:tbl>
    <w:p w14:paraId="5EAC64E1" w14:textId="77777777" w:rsidR="00A50C77" w:rsidRDefault="00A50C77" w:rsidP="009E42F2">
      <w:pPr>
        <w:pStyle w:val="Default"/>
        <w:rPr>
          <w:rFonts w:asciiTheme="minorHAnsi" w:hAnsiTheme="minorHAnsi"/>
          <w:b/>
          <w:color w:val="000000" w:themeColor="text1"/>
          <w:sz w:val="22"/>
          <w:szCs w:val="22"/>
        </w:rPr>
      </w:pPr>
    </w:p>
    <w:p w14:paraId="7DECB873" w14:textId="6F59AF71" w:rsidR="00C153B3" w:rsidRPr="00790051" w:rsidRDefault="001F0D37" w:rsidP="009E42F2">
      <w:pPr>
        <w:pStyle w:val="Default"/>
        <w:rPr>
          <w:rFonts w:asciiTheme="minorHAnsi" w:hAnsiTheme="minorHAnsi"/>
          <w:color w:val="000000" w:themeColor="text1"/>
        </w:rPr>
      </w:pPr>
      <w:r w:rsidRPr="00790051">
        <w:rPr>
          <w:rFonts w:asciiTheme="minorHAnsi" w:hAnsiTheme="minorHAnsi"/>
          <w:b/>
          <w:color w:val="000000" w:themeColor="text1"/>
        </w:rPr>
        <w:t>Performance:</w:t>
      </w:r>
    </w:p>
    <w:p w14:paraId="56EC478F" w14:textId="030754B9" w:rsidR="00962F24" w:rsidRPr="00790051" w:rsidRDefault="00A50C77" w:rsidP="00AB4D7C">
      <w:pPr>
        <w:pStyle w:val="Default"/>
        <w:rPr>
          <w:rFonts w:asciiTheme="minorHAnsi" w:hAnsiTheme="minorHAnsi"/>
          <w:color w:val="000000" w:themeColor="text1"/>
        </w:rPr>
      </w:pPr>
      <w:r w:rsidRPr="00790051">
        <w:rPr>
          <w:rFonts w:asciiTheme="minorHAnsi" w:hAnsiTheme="minorHAnsi"/>
          <w:color w:val="000000" w:themeColor="text1"/>
        </w:rPr>
        <w:t>In the four areas requiring the establishment</w:t>
      </w:r>
      <w:r w:rsidR="00631E43" w:rsidRPr="00790051">
        <w:rPr>
          <w:rFonts w:asciiTheme="minorHAnsi" w:hAnsiTheme="minorHAnsi"/>
          <w:color w:val="000000" w:themeColor="text1"/>
        </w:rPr>
        <w:t xml:space="preserve"> of baseline data, the school met the target.</w:t>
      </w:r>
    </w:p>
    <w:p w14:paraId="4B49F46E" w14:textId="6F32F4C8" w:rsidR="00631E43" w:rsidRPr="00790051" w:rsidRDefault="00631E43" w:rsidP="00AB4D7C">
      <w:pPr>
        <w:pStyle w:val="Default"/>
        <w:rPr>
          <w:rFonts w:asciiTheme="minorHAnsi" w:hAnsiTheme="minorHAnsi"/>
          <w:color w:val="000000" w:themeColor="text1"/>
        </w:rPr>
      </w:pPr>
    </w:p>
    <w:p w14:paraId="10E57ED1" w14:textId="431EBBDB" w:rsidR="00631E43" w:rsidRPr="00790051" w:rsidRDefault="00631E43" w:rsidP="00AB4D7C">
      <w:pPr>
        <w:pStyle w:val="Default"/>
        <w:rPr>
          <w:rFonts w:asciiTheme="minorHAnsi" w:hAnsiTheme="minorHAnsi"/>
          <w:color w:val="000000" w:themeColor="text1"/>
        </w:rPr>
      </w:pPr>
      <w:r w:rsidRPr="00790051">
        <w:rPr>
          <w:rFonts w:asciiTheme="minorHAnsi" w:hAnsiTheme="minorHAnsi"/>
          <w:color w:val="000000" w:themeColor="text1"/>
        </w:rPr>
        <w:t xml:space="preserve">On the state assessment in reading </w:t>
      </w:r>
      <w:r w:rsidR="00EE3BA9" w:rsidRPr="00790051">
        <w:rPr>
          <w:rFonts w:asciiTheme="minorHAnsi" w:hAnsiTheme="minorHAnsi"/>
          <w:color w:val="000000" w:themeColor="text1"/>
        </w:rPr>
        <w:t>62.17% of 11</w:t>
      </w:r>
      <w:r w:rsidR="00EE3BA9" w:rsidRPr="00790051">
        <w:rPr>
          <w:rFonts w:asciiTheme="minorHAnsi" w:hAnsiTheme="minorHAnsi"/>
          <w:color w:val="000000" w:themeColor="text1"/>
          <w:vertAlign w:val="superscript"/>
        </w:rPr>
        <w:t>th</w:t>
      </w:r>
      <w:r w:rsidR="00EE3BA9" w:rsidRPr="00790051">
        <w:rPr>
          <w:rFonts w:asciiTheme="minorHAnsi" w:hAnsiTheme="minorHAnsi"/>
          <w:color w:val="000000" w:themeColor="text1"/>
        </w:rPr>
        <w:t xml:space="preserve"> grade students </w:t>
      </w:r>
      <w:r w:rsidR="00B62A6D" w:rsidRPr="00790051">
        <w:rPr>
          <w:rFonts w:asciiTheme="minorHAnsi" w:hAnsiTheme="minorHAnsi"/>
          <w:color w:val="000000" w:themeColor="text1"/>
        </w:rPr>
        <w:t xml:space="preserve">scored proficient.  State assessment results in math </w:t>
      </w:r>
      <w:r w:rsidR="00473F8C">
        <w:rPr>
          <w:rFonts w:asciiTheme="minorHAnsi" w:hAnsiTheme="minorHAnsi"/>
          <w:color w:val="000000" w:themeColor="text1"/>
        </w:rPr>
        <w:t>were</w:t>
      </w:r>
      <w:r w:rsidR="00B62A6D" w:rsidRPr="00790051">
        <w:rPr>
          <w:rFonts w:asciiTheme="minorHAnsi" w:hAnsiTheme="minorHAnsi"/>
          <w:color w:val="000000" w:themeColor="text1"/>
        </w:rPr>
        <w:t xml:space="preserve"> not publicly reportable </w:t>
      </w:r>
      <w:r w:rsidR="00D45EDC" w:rsidRPr="00790051">
        <w:rPr>
          <w:rFonts w:asciiTheme="minorHAnsi" w:hAnsiTheme="minorHAnsi"/>
          <w:color w:val="000000" w:themeColor="text1"/>
        </w:rPr>
        <w:t>due to a small ‘n’ size and maintain</w:t>
      </w:r>
      <w:r w:rsidR="007C2DDB" w:rsidRPr="00790051">
        <w:rPr>
          <w:rFonts w:asciiTheme="minorHAnsi" w:hAnsiTheme="minorHAnsi"/>
          <w:color w:val="000000" w:themeColor="text1"/>
        </w:rPr>
        <w:t xml:space="preserve">ing student confidentiality; however, the </w:t>
      </w:r>
      <w:r w:rsidR="00740780" w:rsidRPr="00790051">
        <w:rPr>
          <w:rFonts w:asciiTheme="minorHAnsi" w:hAnsiTheme="minorHAnsi"/>
          <w:color w:val="000000" w:themeColor="text1"/>
        </w:rPr>
        <w:t>Commission does have access to this data and considers it as part of the school’s overall</w:t>
      </w:r>
      <w:r w:rsidR="0004258F" w:rsidRPr="00790051">
        <w:rPr>
          <w:rFonts w:asciiTheme="minorHAnsi" w:hAnsiTheme="minorHAnsi"/>
          <w:color w:val="000000" w:themeColor="text1"/>
        </w:rPr>
        <w:t xml:space="preserve"> academic assessment review. </w:t>
      </w:r>
    </w:p>
    <w:p w14:paraId="4231306D" w14:textId="741B98EA" w:rsidR="0004258F" w:rsidRPr="00790051" w:rsidRDefault="0004258F" w:rsidP="00AB4D7C">
      <w:pPr>
        <w:pStyle w:val="Default"/>
        <w:rPr>
          <w:rFonts w:asciiTheme="minorHAnsi" w:hAnsiTheme="minorHAnsi"/>
          <w:color w:val="000000" w:themeColor="text1"/>
        </w:rPr>
      </w:pPr>
    </w:p>
    <w:p w14:paraId="61C6489C" w14:textId="4CB16DD1" w:rsidR="0004258F" w:rsidRPr="00790051" w:rsidRDefault="00954E49" w:rsidP="00AB4D7C">
      <w:pPr>
        <w:pStyle w:val="Default"/>
        <w:rPr>
          <w:rFonts w:asciiTheme="minorHAnsi" w:hAnsiTheme="minorHAnsi"/>
          <w:color w:val="000000" w:themeColor="text1"/>
        </w:rPr>
      </w:pPr>
      <w:r>
        <w:rPr>
          <w:rFonts w:asciiTheme="minorHAnsi" w:hAnsiTheme="minorHAnsi"/>
          <w:color w:val="000000" w:themeColor="text1"/>
        </w:rPr>
        <w:t>Maine Arts Academy</w:t>
      </w:r>
      <w:r w:rsidR="00BD72A9" w:rsidRPr="00790051">
        <w:rPr>
          <w:rFonts w:asciiTheme="minorHAnsi" w:hAnsiTheme="minorHAnsi"/>
          <w:color w:val="000000" w:themeColor="text1"/>
        </w:rPr>
        <w:t xml:space="preserve"> administered the NWEA in the 2017-18 school year and reported the percentage</w:t>
      </w:r>
      <w:r w:rsidR="004E27BE" w:rsidRPr="00790051">
        <w:rPr>
          <w:rFonts w:asciiTheme="minorHAnsi" w:hAnsiTheme="minorHAnsi"/>
          <w:color w:val="000000" w:themeColor="text1"/>
        </w:rPr>
        <w:t xml:space="preserve"> of students at or above grade level mean by grade level in both ELA and </w:t>
      </w:r>
      <w:r w:rsidR="009974C4" w:rsidRPr="00790051">
        <w:rPr>
          <w:rFonts w:asciiTheme="minorHAnsi" w:hAnsiTheme="minorHAnsi"/>
          <w:color w:val="000000" w:themeColor="text1"/>
        </w:rPr>
        <w:t>math.</w:t>
      </w:r>
      <w:r w:rsidR="005A5A02" w:rsidRPr="00790051">
        <w:rPr>
          <w:rFonts w:asciiTheme="minorHAnsi" w:hAnsiTheme="minorHAnsi"/>
          <w:color w:val="000000" w:themeColor="text1"/>
        </w:rPr>
        <w:t xml:space="preserve">  The school met the target of collecting baseline data. </w:t>
      </w:r>
    </w:p>
    <w:p w14:paraId="127F26A0" w14:textId="32F98664" w:rsidR="00B16CA6" w:rsidRPr="00790051" w:rsidRDefault="00B16CA6" w:rsidP="00AB4D7C">
      <w:pPr>
        <w:pStyle w:val="Default"/>
        <w:rPr>
          <w:rFonts w:asciiTheme="minorHAnsi" w:hAnsiTheme="minorHAnsi"/>
          <w:color w:val="000000" w:themeColor="text1"/>
        </w:rPr>
      </w:pPr>
    </w:p>
    <w:p w14:paraId="29A581FF" w14:textId="34182299" w:rsidR="00B16CA6" w:rsidRPr="00790051" w:rsidRDefault="0037427D" w:rsidP="00AB4D7C">
      <w:pPr>
        <w:pStyle w:val="Default"/>
        <w:rPr>
          <w:rFonts w:asciiTheme="minorHAnsi" w:hAnsiTheme="minorHAnsi"/>
          <w:color w:val="000000" w:themeColor="text1"/>
        </w:rPr>
      </w:pPr>
      <w:r w:rsidRPr="00790051">
        <w:rPr>
          <w:rFonts w:asciiTheme="minorHAnsi" w:hAnsiTheme="minorHAnsi"/>
          <w:color w:val="000000" w:themeColor="text1"/>
        </w:rPr>
        <w:t xml:space="preserve">On the school designed assessment </w:t>
      </w:r>
      <w:r w:rsidR="00C370D6" w:rsidRPr="00790051">
        <w:rPr>
          <w:rFonts w:asciiTheme="minorHAnsi" w:hAnsiTheme="minorHAnsi"/>
          <w:color w:val="000000" w:themeColor="text1"/>
        </w:rPr>
        <w:t>program,</w:t>
      </w:r>
      <w:r w:rsidRPr="00790051">
        <w:rPr>
          <w:rFonts w:asciiTheme="minorHAnsi" w:hAnsiTheme="minorHAnsi"/>
          <w:color w:val="000000" w:themeColor="text1"/>
        </w:rPr>
        <w:t xml:space="preserve"> the school exceeded </w:t>
      </w:r>
      <w:r w:rsidR="0092112D" w:rsidRPr="00790051">
        <w:rPr>
          <w:rFonts w:asciiTheme="minorHAnsi" w:hAnsiTheme="minorHAnsi"/>
          <w:color w:val="000000" w:themeColor="text1"/>
        </w:rPr>
        <w:t>its 80% target with 95% of students reaching proficiency on core</w:t>
      </w:r>
      <w:r w:rsidR="00042BF4" w:rsidRPr="00790051">
        <w:rPr>
          <w:rFonts w:asciiTheme="minorHAnsi" w:hAnsiTheme="minorHAnsi"/>
          <w:color w:val="000000" w:themeColor="text1"/>
        </w:rPr>
        <w:t xml:space="preserve"> standards in academic and arts classes as determined by school developed assessments.</w:t>
      </w:r>
      <w:r w:rsidR="00C370D6" w:rsidRPr="00790051">
        <w:rPr>
          <w:rFonts w:asciiTheme="minorHAnsi" w:hAnsiTheme="minorHAnsi"/>
          <w:color w:val="000000" w:themeColor="text1"/>
        </w:rPr>
        <w:t xml:space="preserve">  </w:t>
      </w:r>
    </w:p>
    <w:p w14:paraId="2F96A486" w14:textId="0F3EBA21" w:rsidR="00D6761F" w:rsidRDefault="00D6761F" w:rsidP="00EE62D2">
      <w:pPr>
        <w:rPr>
          <w:color w:val="000000" w:themeColor="text1"/>
          <w:sz w:val="24"/>
          <w:szCs w:val="24"/>
        </w:rPr>
      </w:pPr>
    </w:p>
    <w:p w14:paraId="7477506A" w14:textId="77777777" w:rsidR="00075395" w:rsidRPr="00790051" w:rsidRDefault="00075395" w:rsidP="00EE62D2">
      <w:pPr>
        <w:rPr>
          <w:color w:val="000000" w:themeColor="text1"/>
          <w:sz w:val="24"/>
          <w:szCs w:val="24"/>
        </w:rPr>
      </w:pPr>
    </w:p>
    <w:p w14:paraId="3A4F6877" w14:textId="5143C2D7" w:rsidR="370A606B" w:rsidRPr="00790051" w:rsidRDefault="370A606B" w:rsidP="00EE62D2">
      <w:pPr>
        <w:rPr>
          <w:rFonts w:cs="Calibri"/>
          <w:color w:val="000000" w:themeColor="text1"/>
          <w:sz w:val="24"/>
          <w:szCs w:val="24"/>
        </w:rPr>
      </w:pPr>
      <w:r w:rsidRPr="00790051">
        <w:rPr>
          <w:b/>
          <w:color w:val="000000" w:themeColor="text1"/>
          <w:sz w:val="24"/>
          <w:szCs w:val="24"/>
          <w:u w:val="single"/>
        </w:rPr>
        <w:lastRenderedPageBreak/>
        <w:t>Year 3, 201</w:t>
      </w:r>
      <w:r w:rsidR="00145EE9" w:rsidRPr="00790051">
        <w:rPr>
          <w:b/>
          <w:color w:val="000000" w:themeColor="text1"/>
          <w:sz w:val="24"/>
          <w:szCs w:val="24"/>
          <w:u w:val="single"/>
        </w:rPr>
        <w:t>8</w:t>
      </w:r>
      <w:r w:rsidRPr="00790051">
        <w:rPr>
          <w:b/>
          <w:color w:val="000000" w:themeColor="text1"/>
          <w:sz w:val="24"/>
          <w:szCs w:val="24"/>
          <w:u w:val="single"/>
        </w:rPr>
        <w:t>-1</w:t>
      </w:r>
      <w:r w:rsidR="00145EE9" w:rsidRPr="00790051">
        <w:rPr>
          <w:b/>
          <w:color w:val="000000" w:themeColor="text1"/>
          <w:sz w:val="24"/>
          <w:szCs w:val="24"/>
          <w:u w:val="single"/>
        </w:rPr>
        <w:t>9</w:t>
      </w:r>
    </w:p>
    <w:p w14:paraId="24A57B17" w14:textId="7B6FDAE6" w:rsidR="0099039C" w:rsidRDefault="0099039C" w:rsidP="00DC2D0A">
      <w:pPr>
        <w:pStyle w:val="Default"/>
        <w:rPr>
          <w:rFonts w:asciiTheme="minorHAnsi" w:hAnsiTheme="minorHAnsi"/>
          <w:color w:val="000000" w:themeColor="text1"/>
          <w:u w:val="single"/>
        </w:rPr>
      </w:pPr>
    </w:p>
    <w:tbl>
      <w:tblPr>
        <w:tblStyle w:val="TableGrid"/>
        <w:tblW w:w="0" w:type="auto"/>
        <w:tblLook w:val="04A0" w:firstRow="1" w:lastRow="0" w:firstColumn="1" w:lastColumn="0" w:noHBand="0" w:noVBand="1"/>
      </w:tblPr>
      <w:tblGrid>
        <w:gridCol w:w="2875"/>
        <w:gridCol w:w="2610"/>
        <w:gridCol w:w="2187"/>
        <w:gridCol w:w="1678"/>
      </w:tblGrid>
      <w:tr w:rsidR="00D70856" w14:paraId="70685FEE" w14:textId="77777777" w:rsidTr="00462C69">
        <w:tc>
          <w:tcPr>
            <w:tcW w:w="2875" w:type="dxa"/>
            <w:shd w:val="clear" w:color="auto" w:fill="BDD6EE" w:themeFill="accent1" w:themeFillTint="66"/>
          </w:tcPr>
          <w:p w14:paraId="47EF3707" w14:textId="31F30F2C" w:rsidR="00D70856" w:rsidRPr="00DD01C0" w:rsidRDefault="00D70856" w:rsidP="00DD01C0">
            <w:pPr>
              <w:pStyle w:val="Default"/>
              <w:jc w:val="center"/>
              <w:rPr>
                <w:rFonts w:asciiTheme="minorHAnsi" w:hAnsiTheme="minorHAnsi"/>
                <w:b/>
                <w:color w:val="000000" w:themeColor="text1"/>
              </w:rPr>
            </w:pPr>
            <w:r w:rsidRPr="00DD01C0">
              <w:rPr>
                <w:rFonts w:asciiTheme="minorHAnsi" w:hAnsiTheme="minorHAnsi"/>
                <w:b/>
                <w:color w:val="000000" w:themeColor="text1"/>
              </w:rPr>
              <w:t>Measure</w:t>
            </w:r>
          </w:p>
        </w:tc>
        <w:tc>
          <w:tcPr>
            <w:tcW w:w="2610" w:type="dxa"/>
            <w:shd w:val="clear" w:color="auto" w:fill="BDD6EE" w:themeFill="accent1" w:themeFillTint="66"/>
          </w:tcPr>
          <w:p w14:paraId="3F1EF22B" w14:textId="526AE147" w:rsidR="00D70856" w:rsidRPr="00DD01C0" w:rsidRDefault="00D70856" w:rsidP="00DD01C0">
            <w:pPr>
              <w:pStyle w:val="Default"/>
              <w:jc w:val="center"/>
              <w:rPr>
                <w:rFonts w:asciiTheme="minorHAnsi" w:hAnsiTheme="minorHAnsi"/>
                <w:b/>
                <w:color w:val="000000" w:themeColor="text1"/>
              </w:rPr>
            </w:pPr>
            <w:r w:rsidRPr="00DD01C0">
              <w:rPr>
                <w:rFonts w:asciiTheme="minorHAnsi" w:hAnsiTheme="minorHAnsi"/>
                <w:b/>
                <w:color w:val="000000" w:themeColor="text1"/>
              </w:rPr>
              <w:t>Target</w:t>
            </w:r>
          </w:p>
        </w:tc>
        <w:tc>
          <w:tcPr>
            <w:tcW w:w="3865" w:type="dxa"/>
            <w:gridSpan w:val="2"/>
            <w:shd w:val="clear" w:color="auto" w:fill="BDD6EE" w:themeFill="accent1" w:themeFillTint="66"/>
          </w:tcPr>
          <w:p w14:paraId="41338454" w14:textId="000BF358" w:rsidR="00D70856" w:rsidRPr="00DD01C0" w:rsidRDefault="00D70856" w:rsidP="00DD01C0">
            <w:pPr>
              <w:pStyle w:val="Default"/>
              <w:jc w:val="center"/>
              <w:rPr>
                <w:rFonts w:asciiTheme="minorHAnsi" w:hAnsiTheme="minorHAnsi"/>
                <w:b/>
                <w:color w:val="000000" w:themeColor="text1"/>
              </w:rPr>
            </w:pPr>
            <w:r w:rsidRPr="00DD01C0">
              <w:rPr>
                <w:rFonts w:asciiTheme="minorHAnsi" w:hAnsiTheme="minorHAnsi"/>
                <w:b/>
                <w:color w:val="000000" w:themeColor="text1"/>
              </w:rPr>
              <w:t>Results</w:t>
            </w:r>
          </w:p>
        </w:tc>
      </w:tr>
      <w:tr w:rsidR="005F5B98" w14:paraId="2A8EFFDE" w14:textId="77777777" w:rsidTr="00224976">
        <w:tc>
          <w:tcPr>
            <w:tcW w:w="2875" w:type="dxa"/>
          </w:tcPr>
          <w:p w14:paraId="6F35305C" w14:textId="239FA4D2" w:rsidR="005F5B98" w:rsidRPr="004861DC" w:rsidRDefault="004861DC" w:rsidP="00DC2D0A">
            <w:pPr>
              <w:pStyle w:val="Default"/>
              <w:rPr>
                <w:rFonts w:asciiTheme="minorHAnsi" w:hAnsiTheme="minorHAnsi"/>
                <w:color w:val="000000" w:themeColor="text1"/>
              </w:rPr>
            </w:pPr>
            <w:r>
              <w:rPr>
                <w:rFonts w:asciiTheme="minorHAnsi" w:hAnsiTheme="minorHAnsi"/>
                <w:color w:val="000000" w:themeColor="text1"/>
              </w:rPr>
              <w:t xml:space="preserve">Proficiency on State </w:t>
            </w:r>
            <w:r w:rsidR="001333FA">
              <w:rPr>
                <w:rFonts w:asciiTheme="minorHAnsi" w:hAnsiTheme="minorHAnsi"/>
                <w:color w:val="000000" w:themeColor="text1"/>
              </w:rPr>
              <w:t xml:space="preserve">Assessments in Reading </w:t>
            </w:r>
          </w:p>
        </w:tc>
        <w:tc>
          <w:tcPr>
            <w:tcW w:w="2610" w:type="dxa"/>
          </w:tcPr>
          <w:p w14:paraId="668D1FD9" w14:textId="3967C1F9" w:rsidR="005F5B98" w:rsidRPr="004861DC" w:rsidRDefault="00C95623" w:rsidP="00DC2D0A">
            <w:pPr>
              <w:pStyle w:val="Default"/>
              <w:rPr>
                <w:rFonts w:asciiTheme="minorHAnsi" w:hAnsiTheme="minorHAnsi"/>
                <w:color w:val="000000" w:themeColor="text1"/>
              </w:rPr>
            </w:pPr>
            <w:r>
              <w:rPr>
                <w:rFonts w:asciiTheme="minorHAnsi" w:hAnsiTheme="minorHAnsi"/>
                <w:color w:val="000000" w:themeColor="text1"/>
              </w:rPr>
              <w:t>Report Results</w:t>
            </w:r>
          </w:p>
        </w:tc>
        <w:tc>
          <w:tcPr>
            <w:tcW w:w="2187" w:type="dxa"/>
          </w:tcPr>
          <w:p w14:paraId="4F0BAD5C" w14:textId="30615C10" w:rsidR="005F5B98" w:rsidRPr="004861DC" w:rsidRDefault="00E939AD" w:rsidP="00DC2D0A">
            <w:pPr>
              <w:pStyle w:val="Default"/>
              <w:rPr>
                <w:rFonts w:asciiTheme="minorHAnsi" w:hAnsiTheme="minorHAnsi"/>
                <w:color w:val="000000" w:themeColor="text1"/>
              </w:rPr>
            </w:pPr>
            <w:r>
              <w:rPr>
                <w:rFonts w:asciiTheme="minorHAnsi" w:hAnsiTheme="minorHAnsi"/>
                <w:color w:val="000000" w:themeColor="text1"/>
              </w:rPr>
              <w:t>65%</w:t>
            </w:r>
            <w:r w:rsidR="003F46C7">
              <w:rPr>
                <w:rFonts w:asciiTheme="minorHAnsi" w:hAnsiTheme="minorHAnsi"/>
                <w:color w:val="000000" w:themeColor="text1"/>
              </w:rPr>
              <w:t xml:space="preserve"> at or above state expectations</w:t>
            </w:r>
          </w:p>
        </w:tc>
        <w:tc>
          <w:tcPr>
            <w:tcW w:w="1678" w:type="dxa"/>
          </w:tcPr>
          <w:p w14:paraId="0E0680FC" w14:textId="1D97F65D" w:rsidR="005F5B98" w:rsidRPr="004861DC" w:rsidRDefault="00380C5D" w:rsidP="00DC2D0A">
            <w:pPr>
              <w:pStyle w:val="Default"/>
              <w:rPr>
                <w:rFonts w:asciiTheme="minorHAnsi" w:hAnsiTheme="minorHAnsi"/>
                <w:color w:val="000000" w:themeColor="text1"/>
              </w:rPr>
            </w:pPr>
            <w:r>
              <w:rPr>
                <w:rFonts w:asciiTheme="minorHAnsi" w:hAnsiTheme="minorHAnsi"/>
                <w:color w:val="000000" w:themeColor="text1"/>
              </w:rPr>
              <w:t>Met</w:t>
            </w:r>
          </w:p>
        </w:tc>
      </w:tr>
      <w:tr w:rsidR="005F5B98" w14:paraId="0C55E486" w14:textId="77777777" w:rsidTr="00224976">
        <w:tc>
          <w:tcPr>
            <w:tcW w:w="2875" w:type="dxa"/>
          </w:tcPr>
          <w:p w14:paraId="4AFAA397" w14:textId="016D1AE3" w:rsidR="005F5B98" w:rsidRPr="004861DC" w:rsidRDefault="00081A76" w:rsidP="00DC2D0A">
            <w:pPr>
              <w:pStyle w:val="Default"/>
              <w:rPr>
                <w:rFonts w:asciiTheme="minorHAnsi" w:hAnsiTheme="minorHAnsi"/>
                <w:color w:val="000000" w:themeColor="text1"/>
              </w:rPr>
            </w:pPr>
            <w:r>
              <w:rPr>
                <w:rFonts w:asciiTheme="minorHAnsi" w:hAnsiTheme="minorHAnsi"/>
                <w:color w:val="000000" w:themeColor="text1"/>
              </w:rPr>
              <w:t>Proficiency on State Assessments in Math</w:t>
            </w:r>
          </w:p>
        </w:tc>
        <w:tc>
          <w:tcPr>
            <w:tcW w:w="2610" w:type="dxa"/>
          </w:tcPr>
          <w:p w14:paraId="0C62BDB0" w14:textId="69B57E32" w:rsidR="005F5B98" w:rsidRPr="004861DC" w:rsidRDefault="00C95623" w:rsidP="00DC2D0A">
            <w:pPr>
              <w:pStyle w:val="Default"/>
              <w:rPr>
                <w:rFonts w:asciiTheme="minorHAnsi" w:hAnsiTheme="minorHAnsi"/>
                <w:color w:val="000000" w:themeColor="text1"/>
              </w:rPr>
            </w:pPr>
            <w:r>
              <w:rPr>
                <w:rFonts w:asciiTheme="minorHAnsi" w:hAnsiTheme="minorHAnsi"/>
                <w:color w:val="000000" w:themeColor="text1"/>
              </w:rPr>
              <w:t>Report Results</w:t>
            </w:r>
          </w:p>
        </w:tc>
        <w:tc>
          <w:tcPr>
            <w:tcW w:w="2187" w:type="dxa"/>
          </w:tcPr>
          <w:p w14:paraId="4313B6A5" w14:textId="5F0EBBFC" w:rsidR="005F5B98" w:rsidRPr="004861DC" w:rsidRDefault="003F46C7" w:rsidP="00DC2D0A">
            <w:pPr>
              <w:pStyle w:val="Default"/>
              <w:rPr>
                <w:rFonts w:asciiTheme="minorHAnsi" w:hAnsiTheme="minorHAnsi"/>
                <w:color w:val="000000" w:themeColor="text1"/>
              </w:rPr>
            </w:pPr>
            <w:r>
              <w:rPr>
                <w:rFonts w:asciiTheme="minorHAnsi" w:hAnsiTheme="minorHAnsi"/>
                <w:color w:val="000000" w:themeColor="text1"/>
              </w:rPr>
              <w:t>23%</w:t>
            </w:r>
            <w:r w:rsidR="000469EE">
              <w:rPr>
                <w:rFonts w:asciiTheme="minorHAnsi" w:hAnsiTheme="minorHAnsi"/>
                <w:color w:val="000000" w:themeColor="text1"/>
              </w:rPr>
              <w:t xml:space="preserve"> at or above state expectations</w:t>
            </w:r>
          </w:p>
        </w:tc>
        <w:tc>
          <w:tcPr>
            <w:tcW w:w="1678" w:type="dxa"/>
          </w:tcPr>
          <w:p w14:paraId="6652AA23" w14:textId="2FD85D6A" w:rsidR="005F5B98" w:rsidRPr="004861DC" w:rsidRDefault="00380C5D" w:rsidP="00DC2D0A">
            <w:pPr>
              <w:pStyle w:val="Default"/>
              <w:rPr>
                <w:rFonts w:asciiTheme="minorHAnsi" w:hAnsiTheme="minorHAnsi"/>
                <w:color w:val="000000" w:themeColor="text1"/>
              </w:rPr>
            </w:pPr>
            <w:r>
              <w:rPr>
                <w:rFonts w:asciiTheme="minorHAnsi" w:hAnsiTheme="minorHAnsi"/>
                <w:color w:val="000000" w:themeColor="text1"/>
              </w:rPr>
              <w:t>Met</w:t>
            </w:r>
          </w:p>
        </w:tc>
      </w:tr>
      <w:tr w:rsidR="005F5B98" w14:paraId="0CFC5507" w14:textId="77777777" w:rsidTr="00224976">
        <w:tc>
          <w:tcPr>
            <w:tcW w:w="2875" w:type="dxa"/>
          </w:tcPr>
          <w:p w14:paraId="562C9A0E" w14:textId="5ED3095E" w:rsidR="005F5B98" w:rsidRPr="004861DC" w:rsidRDefault="00A834D7" w:rsidP="00DC2D0A">
            <w:pPr>
              <w:pStyle w:val="Default"/>
              <w:rPr>
                <w:rFonts w:asciiTheme="minorHAnsi" w:hAnsiTheme="minorHAnsi"/>
                <w:color w:val="000000" w:themeColor="text1"/>
              </w:rPr>
            </w:pPr>
            <w:r>
              <w:rPr>
                <w:rFonts w:asciiTheme="minorHAnsi" w:hAnsiTheme="minorHAnsi"/>
                <w:color w:val="000000" w:themeColor="text1"/>
              </w:rPr>
              <w:t xml:space="preserve">Proficiency on school designed </w:t>
            </w:r>
            <w:r w:rsidR="00157569">
              <w:rPr>
                <w:rFonts w:asciiTheme="minorHAnsi" w:hAnsiTheme="minorHAnsi"/>
                <w:color w:val="000000" w:themeColor="text1"/>
              </w:rPr>
              <w:t>assessment program measuring Common Core ELA and Math as well as Maine Learning Results for Science and History</w:t>
            </w:r>
          </w:p>
        </w:tc>
        <w:tc>
          <w:tcPr>
            <w:tcW w:w="2610" w:type="dxa"/>
          </w:tcPr>
          <w:p w14:paraId="081EFFD4" w14:textId="38B125AB" w:rsidR="005F5B98" w:rsidRPr="004861DC" w:rsidRDefault="00A87062" w:rsidP="00DC2D0A">
            <w:pPr>
              <w:pStyle w:val="Default"/>
              <w:rPr>
                <w:rFonts w:asciiTheme="minorHAnsi" w:hAnsiTheme="minorHAnsi"/>
                <w:color w:val="000000" w:themeColor="text1"/>
              </w:rPr>
            </w:pPr>
            <w:r>
              <w:rPr>
                <w:rFonts w:asciiTheme="minorHAnsi" w:hAnsiTheme="minorHAnsi"/>
                <w:color w:val="000000" w:themeColor="text1"/>
              </w:rPr>
              <w:t xml:space="preserve">80% of students will meet all their </w:t>
            </w:r>
            <w:r w:rsidR="000E0606">
              <w:rPr>
                <w:rFonts w:asciiTheme="minorHAnsi" w:hAnsiTheme="minorHAnsi"/>
                <w:color w:val="000000" w:themeColor="text1"/>
              </w:rPr>
              <w:t>personal learning plan goals</w:t>
            </w:r>
          </w:p>
        </w:tc>
        <w:tc>
          <w:tcPr>
            <w:tcW w:w="2187" w:type="dxa"/>
          </w:tcPr>
          <w:p w14:paraId="28491B58" w14:textId="11DD1643" w:rsidR="005F5B98" w:rsidRPr="004861DC" w:rsidRDefault="00131C34" w:rsidP="00DC2D0A">
            <w:pPr>
              <w:pStyle w:val="Default"/>
              <w:rPr>
                <w:rFonts w:asciiTheme="minorHAnsi" w:hAnsiTheme="minorHAnsi"/>
                <w:color w:val="000000" w:themeColor="text1"/>
              </w:rPr>
            </w:pPr>
            <w:r>
              <w:rPr>
                <w:rFonts w:asciiTheme="minorHAnsi" w:hAnsiTheme="minorHAnsi"/>
                <w:color w:val="000000" w:themeColor="text1"/>
              </w:rPr>
              <w:t xml:space="preserve">98% of students reached </w:t>
            </w:r>
            <w:r w:rsidR="00304B92">
              <w:rPr>
                <w:rFonts w:asciiTheme="minorHAnsi" w:hAnsiTheme="minorHAnsi"/>
                <w:color w:val="000000" w:themeColor="text1"/>
              </w:rPr>
              <w:t>proficiency</w:t>
            </w:r>
            <w:r w:rsidR="00FC050F">
              <w:rPr>
                <w:rFonts w:asciiTheme="minorHAnsi" w:hAnsiTheme="minorHAnsi"/>
                <w:color w:val="000000" w:themeColor="text1"/>
              </w:rPr>
              <w:t xml:space="preserve"> on core</w:t>
            </w:r>
            <w:r w:rsidR="00FF4DFD">
              <w:rPr>
                <w:rFonts w:asciiTheme="minorHAnsi" w:hAnsiTheme="minorHAnsi"/>
                <w:color w:val="000000" w:themeColor="text1"/>
              </w:rPr>
              <w:t xml:space="preserve"> standards in academic</w:t>
            </w:r>
            <w:r w:rsidR="00B22160">
              <w:rPr>
                <w:rFonts w:asciiTheme="minorHAnsi" w:hAnsiTheme="minorHAnsi"/>
                <w:color w:val="000000" w:themeColor="text1"/>
              </w:rPr>
              <w:t xml:space="preserve"> </w:t>
            </w:r>
            <w:r w:rsidR="001A2237">
              <w:rPr>
                <w:rFonts w:asciiTheme="minorHAnsi" w:hAnsiTheme="minorHAnsi"/>
                <w:color w:val="000000" w:themeColor="text1"/>
              </w:rPr>
              <w:t xml:space="preserve">and arts classes as determined by school </w:t>
            </w:r>
            <w:r w:rsidR="001B0C4C">
              <w:rPr>
                <w:rFonts w:asciiTheme="minorHAnsi" w:hAnsiTheme="minorHAnsi"/>
                <w:color w:val="000000" w:themeColor="text1"/>
              </w:rPr>
              <w:t>developed assessments</w:t>
            </w:r>
          </w:p>
        </w:tc>
        <w:tc>
          <w:tcPr>
            <w:tcW w:w="1678" w:type="dxa"/>
          </w:tcPr>
          <w:p w14:paraId="17AAC2B5" w14:textId="4E7E0EF4" w:rsidR="005F5B98" w:rsidRPr="004861DC" w:rsidRDefault="00EF3A17" w:rsidP="00DC2D0A">
            <w:pPr>
              <w:pStyle w:val="Default"/>
              <w:rPr>
                <w:rFonts w:asciiTheme="minorHAnsi" w:hAnsiTheme="minorHAnsi"/>
                <w:color w:val="000000" w:themeColor="text1"/>
              </w:rPr>
            </w:pPr>
            <w:r>
              <w:rPr>
                <w:rFonts w:asciiTheme="minorHAnsi" w:hAnsiTheme="minorHAnsi"/>
                <w:color w:val="000000" w:themeColor="text1"/>
              </w:rPr>
              <w:t>Met</w:t>
            </w:r>
          </w:p>
        </w:tc>
      </w:tr>
    </w:tbl>
    <w:p w14:paraId="01EE803E" w14:textId="77777777" w:rsidR="00145EE9" w:rsidRPr="00790051" w:rsidRDefault="00145EE9" w:rsidP="0064155E">
      <w:pPr>
        <w:pStyle w:val="Default"/>
        <w:rPr>
          <w:rFonts w:asciiTheme="minorHAnsi" w:hAnsiTheme="minorHAnsi"/>
          <w:b/>
          <w:color w:val="000000" w:themeColor="text1"/>
        </w:rPr>
      </w:pPr>
    </w:p>
    <w:p w14:paraId="091BEA0E" w14:textId="0B48C569" w:rsidR="00335D71" w:rsidRDefault="0064155E" w:rsidP="00E06591">
      <w:pPr>
        <w:pStyle w:val="Default"/>
        <w:rPr>
          <w:rFonts w:asciiTheme="minorHAnsi" w:hAnsiTheme="minorHAnsi"/>
          <w:b/>
          <w:color w:val="000000" w:themeColor="text1"/>
        </w:rPr>
      </w:pPr>
      <w:r w:rsidRPr="00790051">
        <w:rPr>
          <w:rFonts w:asciiTheme="minorHAnsi" w:hAnsiTheme="minorHAnsi"/>
          <w:b/>
          <w:color w:val="000000" w:themeColor="text1"/>
        </w:rPr>
        <w:t>Performance:</w:t>
      </w:r>
    </w:p>
    <w:p w14:paraId="01C9FC5A" w14:textId="3FB05B05" w:rsidR="00E06591" w:rsidRPr="00E06591" w:rsidRDefault="00E06591" w:rsidP="00E06591">
      <w:pPr>
        <w:pStyle w:val="Default"/>
        <w:rPr>
          <w:rFonts w:asciiTheme="minorHAnsi" w:hAnsiTheme="minorHAnsi"/>
          <w:color w:val="000000" w:themeColor="text1"/>
        </w:rPr>
      </w:pPr>
      <w:r>
        <w:rPr>
          <w:rFonts w:asciiTheme="minorHAnsi" w:hAnsiTheme="minorHAnsi"/>
          <w:color w:val="000000" w:themeColor="text1"/>
        </w:rPr>
        <w:t>Maine A</w:t>
      </w:r>
      <w:r w:rsidR="00036A6F">
        <w:rPr>
          <w:rFonts w:asciiTheme="minorHAnsi" w:hAnsiTheme="minorHAnsi"/>
          <w:color w:val="000000" w:themeColor="text1"/>
        </w:rPr>
        <w:t xml:space="preserve">rts Academy </w:t>
      </w:r>
      <w:r w:rsidR="00476626">
        <w:rPr>
          <w:rFonts w:asciiTheme="minorHAnsi" w:hAnsiTheme="minorHAnsi"/>
          <w:color w:val="000000" w:themeColor="text1"/>
        </w:rPr>
        <w:t>met its target by reporting</w:t>
      </w:r>
      <w:r w:rsidR="00067437">
        <w:rPr>
          <w:rFonts w:asciiTheme="minorHAnsi" w:hAnsiTheme="minorHAnsi"/>
          <w:color w:val="000000" w:themeColor="text1"/>
        </w:rPr>
        <w:t xml:space="preserve"> M</w:t>
      </w:r>
      <w:r w:rsidR="00F37E61">
        <w:rPr>
          <w:rFonts w:asciiTheme="minorHAnsi" w:hAnsiTheme="minorHAnsi"/>
          <w:color w:val="000000" w:themeColor="text1"/>
        </w:rPr>
        <w:t>EA</w:t>
      </w:r>
      <w:r w:rsidR="006D2B0C">
        <w:rPr>
          <w:rFonts w:asciiTheme="minorHAnsi" w:hAnsiTheme="minorHAnsi"/>
          <w:color w:val="000000" w:themeColor="text1"/>
        </w:rPr>
        <w:t xml:space="preserve">/SAT scores.  </w:t>
      </w:r>
      <w:r w:rsidR="00D77701">
        <w:rPr>
          <w:rFonts w:asciiTheme="minorHAnsi" w:hAnsiTheme="minorHAnsi"/>
          <w:color w:val="000000" w:themeColor="text1"/>
        </w:rPr>
        <w:t xml:space="preserve">Maine </w:t>
      </w:r>
      <w:r w:rsidR="002932B0">
        <w:rPr>
          <w:rFonts w:asciiTheme="minorHAnsi" w:hAnsiTheme="minorHAnsi"/>
          <w:color w:val="000000" w:themeColor="text1"/>
        </w:rPr>
        <w:t xml:space="preserve">Arts Academy’s EBRW school average score was </w:t>
      </w:r>
      <w:r w:rsidR="007325EC">
        <w:rPr>
          <w:rFonts w:asciiTheme="minorHAnsi" w:hAnsiTheme="minorHAnsi"/>
          <w:color w:val="000000" w:themeColor="text1"/>
        </w:rPr>
        <w:t xml:space="preserve">the same as the </w:t>
      </w:r>
      <w:r w:rsidR="00DE6AC8">
        <w:rPr>
          <w:rFonts w:asciiTheme="minorHAnsi" w:hAnsiTheme="minorHAnsi"/>
          <w:color w:val="000000" w:themeColor="text1"/>
        </w:rPr>
        <w:t>state of</w:t>
      </w:r>
      <w:r w:rsidR="007325EC">
        <w:rPr>
          <w:rFonts w:asciiTheme="minorHAnsi" w:hAnsiTheme="minorHAnsi"/>
          <w:color w:val="000000" w:themeColor="text1"/>
        </w:rPr>
        <w:t xml:space="preserve"> Maine’s average score.</w:t>
      </w:r>
      <w:r w:rsidR="008C4235">
        <w:rPr>
          <w:rFonts w:asciiTheme="minorHAnsi" w:hAnsiTheme="minorHAnsi"/>
          <w:color w:val="000000" w:themeColor="text1"/>
        </w:rPr>
        <w:t xml:space="preserve">  Maine Arts Academy’s </w:t>
      </w:r>
      <w:r w:rsidR="00FC4408">
        <w:rPr>
          <w:rFonts w:asciiTheme="minorHAnsi" w:hAnsiTheme="minorHAnsi"/>
          <w:color w:val="000000" w:themeColor="text1"/>
        </w:rPr>
        <w:t xml:space="preserve">math score was slightly below the state average of 480.  </w:t>
      </w:r>
      <w:r w:rsidR="007325EC">
        <w:rPr>
          <w:rFonts w:asciiTheme="minorHAnsi" w:hAnsiTheme="minorHAnsi"/>
          <w:color w:val="000000" w:themeColor="text1"/>
        </w:rPr>
        <w:t xml:space="preserve"> </w:t>
      </w:r>
    </w:p>
    <w:p w14:paraId="782FB63C" w14:textId="77777777" w:rsidR="00335D71" w:rsidRDefault="00335D71" w:rsidP="00335D71">
      <w:pPr>
        <w:rPr>
          <w:rFonts w:cstheme="minorHAnsi"/>
          <w:b/>
          <w:color w:val="000000" w:themeColor="text1"/>
          <w:u w:val="single"/>
        </w:rPr>
      </w:pPr>
    </w:p>
    <w:p w14:paraId="2973B9EA" w14:textId="0EEEBF5B" w:rsidR="0064391A" w:rsidRPr="00335D71" w:rsidRDefault="0064391A" w:rsidP="00335D71">
      <w:pPr>
        <w:rPr>
          <w:rFonts w:cs="Calibri"/>
          <w:color w:val="000000" w:themeColor="text1"/>
          <w:sz w:val="24"/>
          <w:szCs w:val="24"/>
        </w:rPr>
      </w:pPr>
      <w:r w:rsidRPr="00335D71">
        <w:rPr>
          <w:rFonts w:cstheme="minorHAnsi"/>
          <w:b/>
          <w:color w:val="000000" w:themeColor="text1"/>
          <w:sz w:val="24"/>
          <w:szCs w:val="24"/>
          <w:u w:val="single"/>
        </w:rPr>
        <w:t>Year 4, 201</w:t>
      </w:r>
      <w:r w:rsidR="003A4023" w:rsidRPr="00335D71">
        <w:rPr>
          <w:rFonts w:cstheme="minorHAnsi"/>
          <w:b/>
          <w:color w:val="000000" w:themeColor="text1"/>
          <w:sz w:val="24"/>
          <w:szCs w:val="24"/>
          <w:u w:val="single"/>
        </w:rPr>
        <w:t>9</w:t>
      </w:r>
      <w:r w:rsidRPr="00335D71">
        <w:rPr>
          <w:rFonts w:cstheme="minorHAnsi"/>
          <w:b/>
          <w:color w:val="000000" w:themeColor="text1"/>
          <w:sz w:val="24"/>
          <w:szCs w:val="24"/>
          <w:u w:val="single"/>
        </w:rPr>
        <w:t>-</w:t>
      </w:r>
      <w:r w:rsidR="003A4023" w:rsidRPr="00335D71">
        <w:rPr>
          <w:rFonts w:cstheme="minorHAnsi"/>
          <w:b/>
          <w:color w:val="000000" w:themeColor="text1"/>
          <w:sz w:val="24"/>
          <w:szCs w:val="24"/>
          <w:u w:val="single"/>
        </w:rPr>
        <w:t>20</w:t>
      </w:r>
    </w:p>
    <w:p w14:paraId="6047C10E" w14:textId="77777777" w:rsidR="008C25FA" w:rsidRPr="00335D71" w:rsidRDefault="008C25FA" w:rsidP="008A1D5B">
      <w:pPr>
        <w:pStyle w:val="Default"/>
        <w:rPr>
          <w:rFonts w:asciiTheme="minorHAnsi" w:hAnsiTheme="minorHAnsi" w:cstheme="minorHAnsi"/>
          <w:b/>
          <w:color w:val="000000" w:themeColor="text1"/>
        </w:rPr>
      </w:pPr>
    </w:p>
    <w:tbl>
      <w:tblPr>
        <w:tblStyle w:val="TableGrid"/>
        <w:tblW w:w="0" w:type="auto"/>
        <w:tblLook w:val="04A0" w:firstRow="1" w:lastRow="0" w:firstColumn="1" w:lastColumn="0" w:noHBand="0" w:noVBand="1"/>
      </w:tblPr>
      <w:tblGrid>
        <w:gridCol w:w="2875"/>
        <w:gridCol w:w="2610"/>
        <w:gridCol w:w="2187"/>
        <w:gridCol w:w="1678"/>
      </w:tblGrid>
      <w:tr w:rsidR="00D70856" w14:paraId="30BAFF7F" w14:textId="77777777" w:rsidTr="009906A4">
        <w:tc>
          <w:tcPr>
            <w:tcW w:w="2875" w:type="dxa"/>
            <w:shd w:val="clear" w:color="auto" w:fill="BDD6EE" w:themeFill="accent1" w:themeFillTint="66"/>
          </w:tcPr>
          <w:p w14:paraId="4337CA2A" w14:textId="77777777" w:rsidR="00D70856" w:rsidRPr="00DD01C0" w:rsidRDefault="00D70856" w:rsidP="006555EF">
            <w:pPr>
              <w:pStyle w:val="Default"/>
              <w:jc w:val="center"/>
              <w:rPr>
                <w:rFonts w:asciiTheme="minorHAnsi" w:hAnsiTheme="minorHAnsi"/>
                <w:b/>
                <w:color w:val="000000" w:themeColor="text1"/>
              </w:rPr>
            </w:pPr>
            <w:r w:rsidRPr="00DD01C0">
              <w:rPr>
                <w:rFonts w:asciiTheme="minorHAnsi" w:hAnsiTheme="minorHAnsi"/>
                <w:b/>
                <w:color w:val="000000" w:themeColor="text1"/>
              </w:rPr>
              <w:t>Measure</w:t>
            </w:r>
          </w:p>
        </w:tc>
        <w:tc>
          <w:tcPr>
            <w:tcW w:w="2610" w:type="dxa"/>
            <w:shd w:val="clear" w:color="auto" w:fill="BDD6EE" w:themeFill="accent1" w:themeFillTint="66"/>
          </w:tcPr>
          <w:p w14:paraId="4E539016" w14:textId="77777777" w:rsidR="00D70856" w:rsidRPr="00DD01C0" w:rsidRDefault="00D70856" w:rsidP="006555EF">
            <w:pPr>
              <w:pStyle w:val="Default"/>
              <w:jc w:val="center"/>
              <w:rPr>
                <w:rFonts w:asciiTheme="minorHAnsi" w:hAnsiTheme="minorHAnsi"/>
                <w:b/>
                <w:color w:val="000000" w:themeColor="text1"/>
              </w:rPr>
            </w:pPr>
            <w:r w:rsidRPr="00DD01C0">
              <w:rPr>
                <w:rFonts w:asciiTheme="minorHAnsi" w:hAnsiTheme="minorHAnsi"/>
                <w:b/>
                <w:color w:val="000000" w:themeColor="text1"/>
              </w:rPr>
              <w:t>Target</w:t>
            </w:r>
          </w:p>
        </w:tc>
        <w:tc>
          <w:tcPr>
            <w:tcW w:w="3865" w:type="dxa"/>
            <w:gridSpan w:val="2"/>
            <w:shd w:val="clear" w:color="auto" w:fill="BDD6EE" w:themeFill="accent1" w:themeFillTint="66"/>
          </w:tcPr>
          <w:p w14:paraId="79CFB761" w14:textId="37603D3C" w:rsidR="00D70856" w:rsidRPr="00DD01C0" w:rsidRDefault="00D70856" w:rsidP="006555EF">
            <w:pPr>
              <w:pStyle w:val="Default"/>
              <w:jc w:val="center"/>
              <w:rPr>
                <w:rFonts w:asciiTheme="minorHAnsi" w:hAnsiTheme="minorHAnsi"/>
                <w:b/>
                <w:color w:val="000000" w:themeColor="text1"/>
              </w:rPr>
            </w:pPr>
            <w:r w:rsidRPr="00DD01C0">
              <w:rPr>
                <w:rFonts w:asciiTheme="minorHAnsi" w:hAnsiTheme="minorHAnsi"/>
                <w:b/>
                <w:color w:val="000000" w:themeColor="text1"/>
              </w:rPr>
              <w:t>Results</w:t>
            </w:r>
          </w:p>
        </w:tc>
      </w:tr>
      <w:tr w:rsidR="009B481C" w14:paraId="63D3A54F" w14:textId="77777777" w:rsidTr="006555EF">
        <w:tc>
          <w:tcPr>
            <w:tcW w:w="2875" w:type="dxa"/>
          </w:tcPr>
          <w:p w14:paraId="10E87D56" w14:textId="77777777" w:rsidR="009B481C" w:rsidRPr="004861DC" w:rsidRDefault="009B481C" w:rsidP="006555EF">
            <w:pPr>
              <w:pStyle w:val="Default"/>
              <w:rPr>
                <w:rFonts w:asciiTheme="minorHAnsi" w:hAnsiTheme="minorHAnsi"/>
                <w:color w:val="000000" w:themeColor="text1"/>
              </w:rPr>
            </w:pPr>
            <w:r>
              <w:rPr>
                <w:rFonts w:asciiTheme="minorHAnsi" w:hAnsiTheme="minorHAnsi"/>
                <w:color w:val="000000" w:themeColor="text1"/>
              </w:rPr>
              <w:t xml:space="preserve">Proficiency on State Assessments in Reading </w:t>
            </w:r>
          </w:p>
        </w:tc>
        <w:tc>
          <w:tcPr>
            <w:tcW w:w="2610" w:type="dxa"/>
          </w:tcPr>
          <w:p w14:paraId="421D09AF" w14:textId="01FDFEE1" w:rsidR="009B481C" w:rsidRPr="004861DC" w:rsidRDefault="00D44B4F" w:rsidP="006555EF">
            <w:pPr>
              <w:pStyle w:val="Default"/>
              <w:rPr>
                <w:rFonts w:asciiTheme="minorHAnsi" w:hAnsiTheme="minorHAnsi"/>
                <w:color w:val="000000" w:themeColor="text1"/>
              </w:rPr>
            </w:pPr>
            <w:r w:rsidRPr="006A6171">
              <w:rPr>
                <w:color w:val="000000" w:themeColor="text1"/>
              </w:rPr>
              <w:t xml:space="preserve">70% at or above state </w:t>
            </w:r>
            <w:r>
              <w:rPr>
                <w:color w:val="000000" w:themeColor="text1"/>
              </w:rPr>
              <w:t>expectation</w:t>
            </w:r>
          </w:p>
        </w:tc>
        <w:tc>
          <w:tcPr>
            <w:tcW w:w="2187" w:type="dxa"/>
          </w:tcPr>
          <w:p w14:paraId="6F095650" w14:textId="34F9BE01" w:rsidR="00D46E3E" w:rsidRPr="004861DC" w:rsidRDefault="00DB0FCC" w:rsidP="006555EF">
            <w:pPr>
              <w:pStyle w:val="Default"/>
              <w:rPr>
                <w:rFonts w:asciiTheme="minorHAnsi" w:hAnsiTheme="minorHAnsi"/>
                <w:color w:val="000000" w:themeColor="text1"/>
              </w:rPr>
            </w:pPr>
            <w:r w:rsidRPr="0077387A">
              <w:rPr>
                <w:iCs/>
              </w:rPr>
              <w:t>Due to the COVID-19 pandemic, the Maine Department of Education applied for, and received, waivers that eliminate state assessment requirements for this year.</w:t>
            </w:r>
          </w:p>
        </w:tc>
        <w:tc>
          <w:tcPr>
            <w:tcW w:w="1678" w:type="dxa"/>
          </w:tcPr>
          <w:p w14:paraId="3735077B" w14:textId="2AA60752" w:rsidR="009B481C" w:rsidRDefault="00D46E3E" w:rsidP="006555EF">
            <w:pPr>
              <w:pStyle w:val="Default"/>
              <w:rPr>
                <w:rFonts w:asciiTheme="minorHAnsi" w:hAnsiTheme="minorHAnsi"/>
                <w:color w:val="000000" w:themeColor="text1"/>
              </w:rPr>
            </w:pPr>
            <w:r>
              <w:rPr>
                <w:rFonts w:asciiTheme="minorHAnsi" w:hAnsiTheme="minorHAnsi"/>
                <w:color w:val="000000" w:themeColor="text1"/>
              </w:rPr>
              <w:t>NA</w:t>
            </w:r>
          </w:p>
          <w:p w14:paraId="54412FCD" w14:textId="2366BB88" w:rsidR="00D46E3E" w:rsidRPr="004861DC" w:rsidRDefault="00D46E3E" w:rsidP="006555EF">
            <w:pPr>
              <w:pStyle w:val="Default"/>
              <w:rPr>
                <w:rFonts w:asciiTheme="minorHAnsi" w:hAnsiTheme="minorHAnsi"/>
                <w:color w:val="000000" w:themeColor="text1"/>
              </w:rPr>
            </w:pPr>
          </w:p>
        </w:tc>
      </w:tr>
      <w:tr w:rsidR="009B481C" w14:paraId="6212C011" w14:textId="77777777" w:rsidTr="006555EF">
        <w:tc>
          <w:tcPr>
            <w:tcW w:w="2875" w:type="dxa"/>
          </w:tcPr>
          <w:p w14:paraId="4979BFBC" w14:textId="77777777" w:rsidR="009B481C" w:rsidRPr="004861DC" w:rsidRDefault="009B481C" w:rsidP="006555EF">
            <w:pPr>
              <w:pStyle w:val="Default"/>
              <w:rPr>
                <w:rFonts w:asciiTheme="minorHAnsi" w:hAnsiTheme="minorHAnsi"/>
                <w:color w:val="000000" w:themeColor="text1"/>
              </w:rPr>
            </w:pPr>
            <w:r>
              <w:rPr>
                <w:rFonts w:asciiTheme="minorHAnsi" w:hAnsiTheme="minorHAnsi"/>
                <w:color w:val="000000" w:themeColor="text1"/>
              </w:rPr>
              <w:t>Proficiency on State Assessments in Math</w:t>
            </w:r>
          </w:p>
        </w:tc>
        <w:tc>
          <w:tcPr>
            <w:tcW w:w="2610" w:type="dxa"/>
          </w:tcPr>
          <w:p w14:paraId="5EBD68AF" w14:textId="30A2F4E1" w:rsidR="009B481C" w:rsidRPr="004861DC" w:rsidRDefault="00421CDD" w:rsidP="006555EF">
            <w:pPr>
              <w:pStyle w:val="Default"/>
              <w:rPr>
                <w:rFonts w:asciiTheme="minorHAnsi" w:hAnsiTheme="minorHAnsi"/>
                <w:color w:val="000000" w:themeColor="text1"/>
              </w:rPr>
            </w:pPr>
            <w:r>
              <w:rPr>
                <w:color w:val="000000" w:themeColor="text1"/>
              </w:rPr>
              <w:t>50</w:t>
            </w:r>
            <w:r w:rsidRPr="006A6171">
              <w:rPr>
                <w:color w:val="000000" w:themeColor="text1"/>
              </w:rPr>
              <w:t xml:space="preserve">% at or above state </w:t>
            </w:r>
            <w:r>
              <w:rPr>
                <w:color w:val="000000" w:themeColor="text1"/>
              </w:rPr>
              <w:t>expectation</w:t>
            </w:r>
          </w:p>
        </w:tc>
        <w:tc>
          <w:tcPr>
            <w:tcW w:w="2187" w:type="dxa"/>
          </w:tcPr>
          <w:p w14:paraId="2365F62A" w14:textId="7FB83148" w:rsidR="00D46E3E" w:rsidRPr="004861DC" w:rsidRDefault="00DB0FCC" w:rsidP="006555EF">
            <w:pPr>
              <w:pStyle w:val="Default"/>
              <w:rPr>
                <w:rFonts w:asciiTheme="minorHAnsi" w:hAnsiTheme="minorHAnsi"/>
                <w:color w:val="000000" w:themeColor="text1"/>
              </w:rPr>
            </w:pPr>
            <w:r w:rsidRPr="0077387A">
              <w:rPr>
                <w:iCs/>
              </w:rPr>
              <w:t>Due to the COVID-19 pandemic, the Maine Department of Education applied for, and received, waivers that eliminate state assessment requirements for this year.</w:t>
            </w:r>
          </w:p>
        </w:tc>
        <w:tc>
          <w:tcPr>
            <w:tcW w:w="1678" w:type="dxa"/>
          </w:tcPr>
          <w:p w14:paraId="3ED3E8BF" w14:textId="71F76218" w:rsidR="009B481C" w:rsidRDefault="00D46E3E" w:rsidP="006555EF">
            <w:pPr>
              <w:pStyle w:val="Default"/>
              <w:rPr>
                <w:rFonts w:asciiTheme="minorHAnsi" w:hAnsiTheme="minorHAnsi"/>
                <w:color w:val="000000" w:themeColor="text1"/>
              </w:rPr>
            </w:pPr>
            <w:r>
              <w:rPr>
                <w:rFonts w:asciiTheme="minorHAnsi" w:hAnsiTheme="minorHAnsi"/>
                <w:color w:val="000000" w:themeColor="text1"/>
              </w:rPr>
              <w:t>NA</w:t>
            </w:r>
          </w:p>
          <w:p w14:paraId="19A17503" w14:textId="4F244E12" w:rsidR="00D46E3E" w:rsidRPr="004861DC" w:rsidRDefault="00D46E3E" w:rsidP="006555EF">
            <w:pPr>
              <w:pStyle w:val="Default"/>
              <w:rPr>
                <w:rFonts w:asciiTheme="minorHAnsi" w:hAnsiTheme="minorHAnsi"/>
                <w:color w:val="000000" w:themeColor="text1"/>
              </w:rPr>
            </w:pPr>
          </w:p>
        </w:tc>
      </w:tr>
      <w:tr w:rsidR="00FC3415" w14:paraId="0BDD08CD" w14:textId="77777777" w:rsidTr="00A44E28">
        <w:trPr>
          <w:trHeight w:val="1187"/>
        </w:trPr>
        <w:tc>
          <w:tcPr>
            <w:tcW w:w="2875" w:type="dxa"/>
          </w:tcPr>
          <w:p w14:paraId="045F2D10" w14:textId="3BD1A525" w:rsidR="00FC3415" w:rsidRPr="004861DC" w:rsidRDefault="00FC3415" w:rsidP="00FC3415">
            <w:pPr>
              <w:pStyle w:val="Default"/>
              <w:rPr>
                <w:rFonts w:asciiTheme="minorHAnsi" w:hAnsiTheme="minorHAnsi"/>
                <w:color w:val="000000" w:themeColor="text1"/>
              </w:rPr>
            </w:pPr>
            <w:r w:rsidRPr="00536F88">
              <w:rPr>
                <w:color w:val="000000" w:themeColor="text1"/>
              </w:rPr>
              <w:lastRenderedPageBreak/>
              <w:t>Percentage of students meeting all their personal learning plan goals</w:t>
            </w:r>
          </w:p>
        </w:tc>
        <w:tc>
          <w:tcPr>
            <w:tcW w:w="2610" w:type="dxa"/>
          </w:tcPr>
          <w:p w14:paraId="52506CF8" w14:textId="54DBA2DF" w:rsidR="00FC3415" w:rsidRPr="004861DC" w:rsidRDefault="00FC3415" w:rsidP="00FC3415">
            <w:pPr>
              <w:pStyle w:val="Default"/>
              <w:rPr>
                <w:rFonts w:asciiTheme="minorHAnsi" w:hAnsiTheme="minorHAnsi"/>
                <w:color w:val="000000" w:themeColor="text1"/>
              </w:rPr>
            </w:pPr>
            <w:r>
              <w:rPr>
                <w:rFonts w:asciiTheme="minorHAnsi" w:hAnsiTheme="minorHAnsi"/>
                <w:color w:val="000000" w:themeColor="text1"/>
              </w:rPr>
              <w:t>80% of students will meet all their personal learning plan goals.</w:t>
            </w:r>
          </w:p>
        </w:tc>
        <w:tc>
          <w:tcPr>
            <w:tcW w:w="2187" w:type="dxa"/>
          </w:tcPr>
          <w:p w14:paraId="72713BBC" w14:textId="24D041FD" w:rsidR="00FC3415" w:rsidRPr="00A44E28" w:rsidRDefault="00FC3415" w:rsidP="00FC3415">
            <w:pPr>
              <w:pStyle w:val="Default"/>
              <w:rPr>
                <w:rFonts w:asciiTheme="minorHAnsi" w:hAnsiTheme="minorHAnsi"/>
                <w:color w:val="000000" w:themeColor="text1"/>
              </w:rPr>
            </w:pPr>
            <w:r w:rsidRPr="00A44E28">
              <w:rPr>
                <w:color w:val="000000" w:themeColor="text1"/>
              </w:rPr>
              <w:t>Due to the COVID-19 pandemic, students were not able to utilize their NWEA testing results to evaluate their specific personal learning plan goals.</w:t>
            </w:r>
          </w:p>
        </w:tc>
        <w:tc>
          <w:tcPr>
            <w:tcW w:w="1678" w:type="dxa"/>
          </w:tcPr>
          <w:p w14:paraId="7D0D8CBC" w14:textId="5C9555BE" w:rsidR="00FC3415" w:rsidRPr="004861DC" w:rsidRDefault="00A44E28" w:rsidP="00FC3415">
            <w:pPr>
              <w:pStyle w:val="Default"/>
              <w:rPr>
                <w:rFonts w:asciiTheme="minorHAnsi" w:hAnsiTheme="minorHAnsi"/>
                <w:color w:val="000000" w:themeColor="text1"/>
              </w:rPr>
            </w:pPr>
            <w:r>
              <w:rPr>
                <w:rFonts w:asciiTheme="minorHAnsi" w:hAnsiTheme="minorHAnsi"/>
                <w:color w:val="000000" w:themeColor="text1"/>
              </w:rPr>
              <w:t>NA</w:t>
            </w:r>
          </w:p>
        </w:tc>
      </w:tr>
    </w:tbl>
    <w:p w14:paraId="50189EA0" w14:textId="77777777" w:rsidR="00513683" w:rsidRDefault="00513683" w:rsidP="44B2D597">
      <w:pPr>
        <w:pStyle w:val="Default"/>
        <w:rPr>
          <w:rFonts w:asciiTheme="minorHAnsi" w:hAnsiTheme="minorHAnsi" w:cstheme="minorHAnsi"/>
          <w:b/>
          <w:color w:val="000000" w:themeColor="text1"/>
        </w:rPr>
      </w:pPr>
    </w:p>
    <w:p w14:paraId="6598E4EE" w14:textId="4D8706B1" w:rsidR="44B2D597" w:rsidRPr="00335D71" w:rsidRDefault="0049104E" w:rsidP="44B2D597">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rPr>
        <w:t>Performance:</w:t>
      </w:r>
    </w:p>
    <w:p w14:paraId="3C0BDC86" w14:textId="271837EA" w:rsidR="002037C2" w:rsidRDefault="002037C2" w:rsidP="002037C2">
      <w:pPr>
        <w:pStyle w:val="Default"/>
        <w:rPr>
          <w:rFonts w:asciiTheme="minorHAnsi" w:hAnsiTheme="minorHAnsi" w:cstheme="minorHAnsi"/>
          <w:color w:val="000000" w:themeColor="text1"/>
        </w:rPr>
      </w:pPr>
      <w:r w:rsidRPr="00EF4E89">
        <w:rPr>
          <w:rFonts w:asciiTheme="minorHAnsi" w:hAnsiTheme="minorHAnsi"/>
          <w:color w:val="auto"/>
        </w:rPr>
        <w:t>Due to the COVID-19 Pandemic</w:t>
      </w:r>
      <w:r>
        <w:rPr>
          <w:rFonts w:asciiTheme="minorHAnsi" w:hAnsiTheme="minorHAnsi"/>
          <w:color w:val="auto"/>
        </w:rPr>
        <w:t>, 2020</w:t>
      </w:r>
      <w:r w:rsidRPr="00EF4E89">
        <w:rPr>
          <w:rFonts w:asciiTheme="minorHAnsi" w:hAnsiTheme="minorHAnsi"/>
          <w:color w:val="auto"/>
        </w:rPr>
        <w:t xml:space="preserve"> data are not available.</w:t>
      </w:r>
    </w:p>
    <w:p w14:paraId="7240597A" w14:textId="77777777" w:rsidR="00AB5F4F" w:rsidRDefault="00AB5F4F" w:rsidP="370A606B">
      <w:pPr>
        <w:pStyle w:val="Default"/>
        <w:rPr>
          <w:rFonts w:asciiTheme="minorHAnsi" w:hAnsiTheme="minorHAnsi" w:cstheme="minorHAnsi"/>
          <w:b/>
          <w:color w:val="0070C0"/>
        </w:rPr>
      </w:pPr>
    </w:p>
    <w:p w14:paraId="4E49EB44" w14:textId="77777777" w:rsidR="00513683" w:rsidRDefault="00513683" w:rsidP="370A606B">
      <w:pPr>
        <w:pStyle w:val="Default"/>
        <w:rPr>
          <w:rFonts w:asciiTheme="minorHAnsi" w:hAnsiTheme="minorHAnsi" w:cstheme="minorHAnsi"/>
          <w:b/>
          <w:color w:val="0070C0"/>
        </w:rPr>
      </w:pPr>
    </w:p>
    <w:p w14:paraId="67B0FB6E" w14:textId="42F50EE9" w:rsidR="009D15E2" w:rsidRPr="00335D71" w:rsidRDefault="370A606B" w:rsidP="370A606B">
      <w:pPr>
        <w:pStyle w:val="Default"/>
        <w:rPr>
          <w:rFonts w:asciiTheme="minorHAnsi" w:hAnsiTheme="minorHAnsi" w:cstheme="minorHAnsi"/>
          <w:b/>
          <w:color w:val="0070C0"/>
          <w:u w:val="single"/>
        </w:rPr>
      </w:pPr>
      <w:r w:rsidRPr="00335D71">
        <w:rPr>
          <w:rFonts w:asciiTheme="minorHAnsi" w:hAnsiTheme="minorHAnsi" w:cstheme="minorHAnsi"/>
          <w:b/>
          <w:color w:val="0070C0"/>
        </w:rPr>
        <w:t xml:space="preserve">Student Academic Growth: </w:t>
      </w:r>
    </w:p>
    <w:p w14:paraId="09825FD2" w14:textId="77777777" w:rsidR="007678D0" w:rsidRPr="00335D71" w:rsidRDefault="007678D0" w:rsidP="370A606B">
      <w:pPr>
        <w:pStyle w:val="Default"/>
        <w:rPr>
          <w:rFonts w:asciiTheme="minorHAnsi" w:hAnsiTheme="minorHAnsi" w:cstheme="minorHAnsi"/>
          <w:color w:val="000000" w:themeColor="text1"/>
          <w:u w:val="single"/>
        </w:rPr>
      </w:pPr>
    </w:p>
    <w:p w14:paraId="7C8D8E5E" w14:textId="55B40EDA" w:rsidR="370A606B" w:rsidRPr="00335D71" w:rsidRDefault="370A606B" w:rsidP="370A606B">
      <w:pPr>
        <w:pStyle w:val="Default"/>
        <w:rPr>
          <w:rFonts w:asciiTheme="minorHAnsi" w:hAnsiTheme="minorHAnsi" w:cstheme="minorHAnsi"/>
          <w:b/>
          <w:color w:val="000000" w:themeColor="text1"/>
          <w:u w:val="single"/>
        </w:rPr>
      </w:pPr>
      <w:r w:rsidRPr="00335D71">
        <w:rPr>
          <w:rFonts w:asciiTheme="minorHAnsi" w:hAnsiTheme="minorHAnsi" w:cstheme="minorHAnsi"/>
          <w:b/>
          <w:color w:val="000000" w:themeColor="text1"/>
          <w:u w:val="single"/>
        </w:rPr>
        <w:t>Year 1, 201</w:t>
      </w:r>
      <w:r w:rsidR="003A4023" w:rsidRPr="00335D71">
        <w:rPr>
          <w:rFonts w:asciiTheme="minorHAnsi" w:hAnsiTheme="minorHAnsi" w:cstheme="minorHAnsi"/>
          <w:b/>
          <w:color w:val="000000" w:themeColor="text1"/>
          <w:u w:val="single"/>
        </w:rPr>
        <w:t>6</w:t>
      </w:r>
      <w:r w:rsidRPr="00335D71">
        <w:rPr>
          <w:rFonts w:asciiTheme="minorHAnsi" w:hAnsiTheme="minorHAnsi" w:cstheme="minorHAnsi"/>
          <w:b/>
          <w:color w:val="000000" w:themeColor="text1"/>
          <w:u w:val="single"/>
        </w:rPr>
        <w:t>-1</w:t>
      </w:r>
      <w:r w:rsidR="003A4023" w:rsidRPr="00335D71">
        <w:rPr>
          <w:rFonts w:asciiTheme="minorHAnsi" w:hAnsiTheme="minorHAnsi" w:cstheme="minorHAnsi"/>
          <w:b/>
          <w:color w:val="000000" w:themeColor="text1"/>
          <w:u w:val="single"/>
        </w:rPr>
        <w:t>7</w:t>
      </w:r>
    </w:p>
    <w:p w14:paraId="053EA641" w14:textId="77777777" w:rsidR="000B3BBD" w:rsidRPr="00335D71" w:rsidRDefault="000B3BBD" w:rsidP="370A606B">
      <w:pPr>
        <w:pStyle w:val="Default"/>
        <w:rPr>
          <w:rFonts w:asciiTheme="minorHAnsi" w:hAnsiTheme="minorHAnsi" w:cstheme="minorHAnsi"/>
          <w:b/>
          <w:color w:val="000000" w:themeColor="text1"/>
        </w:rPr>
      </w:pPr>
    </w:p>
    <w:p w14:paraId="0DA35BFD" w14:textId="45C081C1" w:rsidR="00C75A68" w:rsidRPr="00335D71" w:rsidRDefault="000143DA" w:rsidP="370A606B">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rPr>
        <w:t>Targets:</w:t>
      </w:r>
    </w:p>
    <w:p w14:paraId="67B763D0" w14:textId="5C2B7D88" w:rsidR="003A4023" w:rsidRPr="00335D71" w:rsidRDefault="002E6D86" w:rsidP="008A1D5B">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State Assessments</w:t>
      </w:r>
      <w:r w:rsidR="00AD13CB" w:rsidRPr="00335D71">
        <w:rPr>
          <w:rFonts w:asciiTheme="minorHAnsi" w:hAnsiTheme="minorHAnsi" w:cstheme="minorHAnsi"/>
          <w:color w:val="000000" w:themeColor="text1"/>
        </w:rPr>
        <w:t>:</w:t>
      </w:r>
    </w:p>
    <w:p w14:paraId="0B7BB7BB" w14:textId="4ABA325D" w:rsidR="009D7052" w:rsidRPr="009034B8" w:rsidRDefault="009D7052" w:rsidP="00976B76">
      <w:pPr>
        <w:pStyle w:val="Default"/>
        <w:numPr>
          <w:ilvl w:val="0"/>
          <w:numId w:val="4"/>
        </w:numPr>
        <w:rPr>
          <w:rFonts w:asciiTheme="minorHAnsi" w:hAnsiTheme="minorHAnsi" w:cstheme="minorHAnsi"/>
          <w:color w:val="000000" w:themeColor="text1"/>
        </w:rPr>
      </w:pPr>
      <w:r w:rsidRPr="009034B8">
        <w:rPr>
          <w:rFonts w:asciiTheme="minorHAnsi" w:hAnsiTheme="minorHAnsi" w:cstheme="minorHAnsi"/>
          <w:color w:val="000000" w:themeColor="text1"/>
        </w:rPr>
        <w:t xml:space="preserve">Year 1 – Gather baseline data and set goal for </w:t>
      </w:r>
      <w:r w:rsidR="00297A26" w:rsidRPr="009034B8">
        <w:rPr>
          <w:rFonts w:asciiTheme="minorHAnsi" w:hAnsiTheme="minorHAnsi" w:cstheme="minorHAnsi"/>
          <w:color w:val="000000" w:themeColor="text1"/>
        </w:rPr>
        <w:t>Same cohort growth on State Assessment in ELA</w:t>
      </w:r>
      <w:r w:rsidR="00CA4B44" w:rsidRPr="009034B8">
        <w:rPr>
          <w:rFonts w:asciiTheme="minorHAnsi" w:hAnsiTheme="minorHAnsi" w:cstheme="minorHAnsi"/>
          <w:color w:val="000000" w:themeColor="text1"/>
        </w:rPr>
        <w:t xml:space="preserve"> and Math</w:t>
      </w:r>
    </w:p>
    <w:p w14:paraId="642AE815" w14:textId="7CB9CA75" w:rsidR="002F57B7" w:rsidRPr="00CF6247" w:rsidRDefault="002F57B7" w:rsidP="002F57B7">
      <w:pPr>
        <w:pStyle w:val="Default"/>
        <w:rPr>
          <w:rFonts w:asciiTheme="minorHAnsi" w:hAnsiTheme="minorHAnsi" w:cstheme="minorHAnsi"/>
          <w:color w:val="000000" w:themeColor="text1"/>
        </w:rPr>
      </w:pPr>
      <w:r w:rsidRPr="00CF6247">
        <w:rPr>
          <w:rFonts w:asciiTheme="minorHAnsi" w:hAnsiTheme="minorHAnsi" w:cstheme="minorHAnsi"/>
          <w:color w:val="000000" w:themeColor="text1"/>
        </w:rPr>
        <w:t>School Assessments:</w:t>
      </w:r>
    </w:p>
    <w:p w14:paraId="7E98F84D" w14:textId="794C2286" w:rsidR="0086206C" w:rsidRPr="009034B8" w:rsidRDefault="0086206C" w:rsidP="00976B76">
      <w:pPr>
        <w:pStyle w:val="Default"/>
        <w:numPr>
          <w:ilvl w:val="0"/>
          <w:numId w:val="4"/>
        </w:numPr>
        <w:rPr>
          <w:rFonts w:asciiTheme="minorHAnsi" w:hAnsiTheme="minorHAnsi" w:cstheme="minorHAnsi"/>
          <w:color w:val="000000" w:themeColor="text1"/>
        </w:rPr>
      </w:pPr>
      <w:r w:rsidRPr="009034B8">
        <w:rPr>
          <w:rFonts w:asciiTheme="minorHAnsi" w:hAnsiTheme="minorHAnsi" w:cstheme="minorHAnsi"/>
          <w:color w:val="000000" w:themeColor="text1"/>
        </w:rPr>
        <w:t xml:space="preserve">85% of students will meet or exceed individual expected </w:t>
      </w:r>
      <w:r w:rsidR="00D96119" w:rsidRPr="009034B8">
        <w:rPr>
          <w:rFonts w:asciiTheme="minorHAnsi" w:hAnsiTheme="minorHAnsi" w:cstheme="minorHAnsi"/>
          <w:color w:val="000000" w:themeColor="text1"/>
        </w:rPr>
        <w:t>annual growth by RIT score as identified by NWEA in reading</w:t>
      </w:r>
      <w:r w:rsidR="00B37271" w:rsidRPr="009034B8">
        <w:rPr>
          <w:rFonts w:asciiTheme="minorHAnsi" w:hAnsiTheme="minorHAnsi" w:cstheme="minorHAnsi"/>
          <w:color w:val="000000" w:themeColor="text1"/>
        </w:rPr>
        <w:t>.</w:t>
      </w:r>
    </w:p>
    <w:p w14:paraId="78D55C85" w14:textId="20BD2648" w:rsidR="00B37271" w:rsidRPr="009034B8" w:rsidRDefault="00910A8D" w:rsidP="00976B76">
      <w:pPr>
        <w:pStyle w:val="Default"/>
        <w:numPr>
          <w:ilvl w:val="0"/>
          <w:numId w:val="4"/>
        </w:numPr>
        <w:rPr>
          <w:rFonts w:asciiTheme="minorHAnsi" w:hAnsiTheme="minorHAnsi" w:cstheme="minorHAnsi"/>
          <w:color w:val="000000" w:themeColor="text1"/>
        </w:rPr>
      </w:pPr>
      <w:r w:rsidRPr="009034B8">
        <w:rPr>
          <w:rFonts w:asciiTheme="minorHAnsi" w:hAnsiTheme="minorHAnsi" w:cstheme="minorHAnsi"/>
          <w:color w:val="000000" w:themeColor="text1"/>
        </w:rPr>
        <w:t xml:space="preserve">85% of students </w:t>
      </w:r>
      <w:r w:rsidR="005845C0" w:rsidRPr="009034B8">
        <w:rPr>
          <w:rFonts w:asciiTheme="minorHAnsi" w:hAnsiTheme="minorHAnsi" w:cstheme="minorHAnsi"/>
          <w:color w:val="000000" w:themeColor="text1"/>
        </w:rPr>
        <w:t xml:space="preserve">will meet or exceed individual expected annual growth </w:t>
      </w:r>
      <w:r w:rsidR="00A75885" w:rsidRPr="009034B8">
        <w:rPr>
          <w:rFonts w:asciiTheme="minorHAnsi" w:hAnsiTheme="minorHAnsi" w:cstheme="minorHAnsi"/>
          <w:color w:val="000000" w:themeColor="text1"/>
        </w:rPr>
        <w:t xml:space="preserve">by RIT score as identified by NWEA in </w:t>
      </w:r>
      <w:r w:rsidR="00CE0D02" w:rsidRPr="009034B8">
        <w:rPr>
          <w:rFonts w:asciiTheme="minorHAnsi" w:hAnsiTheme="minorHAnsi" w:cstheme="minorHAnsi"/>
          <w:color w:val="000000" w:themeColor="text1"/>
        </w:rPr>
        <w:t xml:space="preserve">math. </w:t>
      </w:r>
    </w:p>
    <w:p w14:paraId="7795DD7F" w14:textId="77777777" w:rsidR="00C43A9C" w:rsidRPr="009034B8" w:rsidRDefault="00C43A9C" w:rsidP="008A1D5B">
      <w:pPr>
        <w:pStyle w:val="Default"/>
        <w:rPr>
          <w:rFonts w:asciiTheme="minorHAnsi" w:hAnsiTheme="minorHAnsi" w:cstheme="minorHAnsi"/>
          <w:color w:val="000000" w:themeColor="text1"/>
        </w:rPr>
      </w:pPr>
    </w:p>
    <w:p w14:paraId="7230BCCC" w14:textId="5164D391" w:rsidR="007149DD" w:rsidRPr="009034B8" w:rsidRDefault="00A039C1" w:rsidP="008A1D5B">
      <w:pPr>
        <w:pStyle w:val="Default"/>
        <w:rPr>
          <w:rFonts w:asciiTheme="minorHAnsi" w:hAnsiTheme="minorHAnsi" w:cstheme="minorHAnsi"/>
          <w:b/>
          <w:color w:val="000000" w:themeColor="text1"/>
        </w:rPr>
      </w:pPr>
      <w:r w:rsidRPr="009034B8">
        <w:rPr>
          <w:rFonts w:asciiTheme="minorHAnsi" w:hAnsiTheme="minorHAnsi" w:cstheme="minorHAnsi"/>
          <w:b/>
          <w:color w:val="000000" w:themeColor="text1"/>
        </w:rPr>
        <w:t>Performance:</w:t>
      </w:r>
    </w:p>
    <w:p w14:paraId="241538D2" w14:textId="10C6E039" w:rsidR="009D4636" w:rsidRDefault="00954E49" w:rsidP="008A1D5B">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287DE8" w:rsidRPr="009034B8">
        <w:rPr>
          <w:rFonts w:asciiTheme="minorHAnsi" w:hAnsiTheme="minorHAnsi" w:cstheme="minorHAnsi"/>
          <w:color w:val="000000" w:themeColor="text1"/>
        </w:rPr>
        <w:t xml:space="preserve"> </w:t>
      </w:r>
      <w:r w:rsidR="00AF6307" w:rsidRPr="009034B8">
        <w:rPr>
          <w:rFonts w:asciiTheme="minorHAnsi" w:hAnsiTheme="minorHAnsi" w:cstheme="minorHAnsi"/>
          <w:color w:val="000000" w:themeColor="text1"/>
        </w:rPr>
        <w:t xml:space="preserve">partially met its growth target. </w:t>
      </w:r>
    </w:p>
    <w:p w14:paraId="6A46D1F7" w14:textId="77777777" w:rsidR="0095555B" w:rsidRDefault="0095555B" w:rsidP="0095555B">
      <w:pPr>
        <w:jc w:val="both"/>
        <w:rPr>
          <w:rFonts w:cstheme="minorHAnsi"/>
          <w:color w:val="000000" w:themeColor="text1"/>
          <w:sz w:val="24"/>
          <w:szCs w:val="24"/>
        </w:rPr>
      </w:pPr>
    </w:p>
    <w:p w14:paraId="10382EC2" w14:textId="6DE17716" w:rsidR="0095555B" w:rsidRPr="0020186C" w:rsidRDefault="0095555B" w:rsidP="0095555B">
      <w:pPr>
        <w:jc w:val="both"/>
        <w:rPr>
          <w:rFonts w:cs="Arial"/>
          <w:i/>
          <w:noProof/>
          <w:sz w:val="24"/>
          <w:szCs w:val="24"/>
        </w:rPr>
      </w:pPr>
      <w:r>
        <w:rPr>
          <w:rFonts w:cs="Arial"/>
          <w:noProof/>
          <w:sz w:val="24"/>
          <w:szCs w:val="24"/>
        </w:rPr>
        <w:t xml:space="preserve">On the NWEA, which was administered to </w:t>
      </w:r>
      <w:r w:rsidR="00954E49">
        <w:rPr>
          <w:rFonts w:cs="Arial"/>
          <w:noProof/>
          <w:sz w:val="24"/>
          <w:szCs w:val="24"/>
        </w:rPr>
        <w:t>Maine Arts Academy</w:t>
      </w:r>
      <w:r>
        <w:rPr>
          <w:rFonts w:cs="Arial"/>
          <w:noProof/>
          <w:sz w:val="24"/>
          <w:szCs w:val="24"/>
        </w:rPr>
        <w:t>’s 9</w:t>
      </w:r>
      <w:r w:rsidRPr="00373E44">
        <w:rPr>
          <w:rFonts w:cs="Arial"/>
          <w:noProof/>
          <w:sz w:val="24"/>
          <w:szCs w:val="24"/>
          <w:vertAlign w:val="superscript"/>
        </w:rPr>
        <w:t>th</w:t>
      </w:r>
      <w:r>
        <w:rPr>
          <w:rFonts w:cs="Arial"/>
          <w:noProof/>
          <w:sz w:val="24"/>
          <w:szCs w:val="24"/>
        </w:rPr>
        <w:t xml:space="preserve"> and 10</w:t>
      </w:r>
      <w:r w:rsidRPr="00373E44">
        <w:rPr>
          <w:rFonts w:cs="Arial"/>
          <w:noProof/>
          <w:sz w:val="24"/>
          <w:szCs w:val="24"/>
          <w:vertAlign w:val="superscript"/>
        </w:rPr>
        <w:t>th</w:t>
      </w:r>
      <w:r>
        <w:rPr>
          <w:rFonts w:cs="Arial"/>
          <w:noProof/>
          <w:sz w:val="24"/>
          <w:szCs w:val="24"/>
        </w:rPr>
        <w:t xml:space="preserve"> grade students as the school selected assessment, 85% of students met or exceeded individual annual growth by RIT score reading as identified by NWEA.  </w:t>
      </w:r>
      <w:r w:rsidR="00954E49">
        <w:rPr>
          <w:rFonts w:cs="Arial"/>
          <w:noProof/>
          <w:sz w:val="24"/>
          <w:szCs w:val="24"/>
        </w:rPr>
        <w:t>Maine Arts Academy</w:t>
      </w:r>
      <w:r>
        <w:rPr>
          <w:rFonts w:cs="Arial"/>
          <w:noProof/>
          <w:sz w:val="24"/>
          <w:szCs w:val="24"/>
        </w:rPr>
        <w:t xml:space="preserve"> met the 85% target.  In math, 73% of students met or exceeded individual annual growth by RIT score.  The 85% target was not met for math.  </w:t>
      </w:r>
      <w:r w:rsidRPr="00745661">
        <w:rPr>
          <w:rFonts w:cs="Arial"/>
          <w:noProof/>
          <w:sz w:val="24"/>
          <w:szCs w:val="24"/>
        </w:rPr>
        <w:t xml:space="preserve"> </w:t>
      </w:r>
    </w:p>
    <w:p w14:paraId="35A4D97C" w14:textId="77777777" w:rsidR="0095555B" w:rsidRPr="009034B8" w:rsidRDefault="0095555B" w:rsidP="008A1D5B">
      <w:pPr>
        <w:pStyle w:val="Default"/>
        <w:rPr>
          <w:rFonts w:asciiTheme="minorHAnsi" w:hAnsiTheme="minorHAnsi" w:cstheme="minorHAnsi"/>
          <w:color w:val="000000" w:themeColor="text1"/>
        </w:rPr>
      </w:pPr>
    </w:p>
    <w:p w14:paraId="7FC88ECB" w14:textId="5ED31ECA" w:rsidR="00A44EC7" w:rsidRPr="009034B8" w:rsidRDefault="00954E49" w:rsidP="370A606B">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95555B">
        <w:rPr>
          <w:rFonts w:asciiTheme="minorHAnsi" w:hAnsiTheme="minorHAnsi" w:cstheme="minorHAnsi"/>
          <w:color w:val="000000" w:themeColor="text1"/>
        </w:rPr>
        <w:t xml:space="preserve"> </w:t>
      </w:r>
      <w:r w:rsidR="0084362A">
        <w:rPr>
          <w:rFonts w:asciiTheme="minorHAnsi" w:hAnsiTheme="minorHAnsi" w:cstheme="minorHAnsi"/>
          <w:color w:val="000000" w:themeColor="text1"/>
        </w:rPr>
        <w:t>did not report on Personal Learning Plan goal completion.</w:t>
      </w:r>
    </w:p>
    <w:p w14:paraId="28104E02" w14:textId="4B4BD119" w:rsidR="0084362A" w:rsidRDefault="0084362A" w:rsidP="370A606B">
      <w:pPr>
        <w:pStyle w:val="Default"/>
        <w:rPr>
          <w:rFonts w:asciiTheme="minorHAnsi" w:hAnsiTheme="minorHAnsi" w:cstheme="minorHAnsi"/>
          <w:b/>
          <w:color w:val="000000" w:themeColor="text1"/>
          <w:u w:val="single"/>
        </w:rPr>
      </w:pPr>
    </w:p>
    <w:p w14:paraId="36A18CD1" w14:textId="2054D6D7" w:rsidR="00386E3B" w:rsidRDefault="00386E3B" w:rsidP="370A606B">
      <w:pPr>
        <w:pStyle w:val="Default"/>
        <w:rPr>
          <w:rFonts w:asciiTheme="minorHAnsi" w:hAnsiTheme="minorHAnsi" w:cstheme="minorHAnsi"/>
          <w:b/>
          <w:color w:val="000000" w:themeColor="text1"/>
          <w:u w:val="single"/>
        </w:rPr>
      </w:pPr>
    </w:p>
    <w:p w14:paraId="71C2B1F8" w14:textId="55327C51" w:rsidR="00075395" w:rsidRDefault="00075395" w:rsidP="370A606B">
      <w:pPr>
        <w:pStyle w:val="Default"/>
        <w:rPr>
          <w:rFonts w:asciiTheme="minorHAnsi" w:hAnsiTheme="minorHAnsi" w:cstheme="minorHAnsi"/>
          <w:b/>
          <w:color w:val="000000" w:themeColor="text1"/>
          <w:u w:val="single"/>
        </w:rPr>
      </w:pPr>
    </w:p>
    <w:p w14:paraId="0CD807C5" w14:textId="56AEC9F6" w:rsidR="00075395" w:rsidRDefault="00075395" w:rsidP="370A606B">
      <w:pPr>
        <w:pStyle w:val="Default"/>
        <w:rPr>
          <w:rFonts w:asciiTheme="minorHAnsi" w:hAnsiTheme="minorHAnsi" w:cstheme="minorHAnsi"/>
          <w:b/>
          <w:color w:val="000000" w:themeColor="text1"/>
          <w:u w:val="single"/>
        </w:rPr>
      </w:pPr>
    </w:p>
    <w:p w14:paraId="0A86C174" w14:textId="6EB845DF" w:rsidR="00075395" w:rsidRDefault="00075395" w:rsidP="370A606B">
      <w:pPr>
        <w:pStyle w:val="Default"/>
        <w:rPr>
          <w:rFonts w:asciiTheme="minorHAnsi" w:hAnsiTheme="minorHAnsi" w:cstheme="minorHAnsi"/>
          <w:b/>
          <w:color w:val="000000" w:themeColor="text1"/>
          <w:u w:val="single"/>
        </w:rPr>
      </w:pPr>
    </w:p>
    <w:p w14:paraId="2E5D67D6" w14:textId="77777777" w:rsidR="00075395" w:rsidRDefault="00075395" w:rsidP="370A606B">
      <w:pPr>
        <w:pStyle w:val="Default"/>
        <w:rPr>
          <w:rFonts w:asciiTheme="minorHAnsi" w:hAnsiTheme="minorHAnsi" w:cstheme="minorHAnsi"/>
          <w:b/>
          <w:color w:val="000000" w:themeColor="text1"/>
          <w:u w:val="single"/>
        </w:rPr>
      </w:pPr>
    </w:p>
    <w:p w14:paraId="448BE41C" w14:textId="3DD178B3" w:rsidR="370A606B" w:rsidRPr="00335D71" w:rsidRDefault="370A606B" w:rsidP="370A606B">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u w:val="single"/>
        </w:rPr>
        <w:lastRenderedPageBreak/>
        <w:t>Year 2, 201</w:t>
      </w:r>
      <w:r w:rsidR="003A4023" w:rsidRPr="00335D71">
        <w:rPr>
          <w:rFonts w:asciiTheme="minorHAnsi" w:hAnsiTheme="minorHAnsi" w:cstheme="minorHAnsi"/>
          <w:b/>
          <w:color w:val="000000" w:themeColor="text1"/>
          <w:u w:val="single"/>
        </w:rPr>
        <w:t>7</w:t>
      </w:r>
      <w:r w:rsidRPr="00335D71">
        <w:rPr>
          <w:rFonts w:asciiTheme="minorHAnsi" w:hAnsiTheme="minorHAnsi" w:cstheme="minorHAnsi"/>
          <w:b/>
          <w:color w:val="000000" w:themeColor="text1"/>
          <w:u w:val="single"/>
        </w:rPr>
        <w:t>-1</w:t>
      </w:r>
      <w:r w:rsidR="003A4023" w:rsidRPr="00335D71">
        <w:rPr>
          <w:rFonts w:asciiTheme="minorHAnsi" w:hAnsiTheme="minorHAnsi" w:cstheme="minorHAnsi"/>
          <w:b/>
          <w:color w:val="000000" w:themeColor="text1"/>
          <w:u w:val="single"/>
        </w:rPr>
        <w:t>8</w:t>
      </w:r>
    </w:p>
    <w:p w14:paraId="23756E14" w14:textId="6B0CB554" w:rsidR="00284A6E" w:rsidRPr="00335D71" w:rsidRDefault="00284A6E" w:rsidP="00E53878">
      <w:pPr>
        <w:pStyle w:val="Default"/>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2605"/>
        <w:gridCol w:w="3060"/>
        <w:gridCol w:w="2007"/>
        <w:gridCol w:w="1678"/>
      </w:tblGrid>
      <w:tr w:rsidR="00D70856" w:rsidRPr="00335D71" w14:paraId="3AC4FB00" w14:textId="77777777" w:rsidTr="00D70856">
        <w:tc>
          <w:tcPr>
            <w:tcW w:w="2605" w:type="dxa"/>
            <w:shd w:val="clear" w:color="auto" w:fill="BDD6EE" w:themeFill="accent1" w:themeFillTint="66"/>
          </w:tcPr>
          <w:p w14:paraId="7E180FA4" w14:textId="4F184B3F" w:rsidR="00D70856" w:rsidRPr="00335D71" w:rsidRDefault="00D70856" w:rsidP="00CA776E">
            <w:pPr>
              <w:pStyle w:val="Default"/>
              <w:jc w:val="center"/>
              <w:rPr>
                <w:rFonts w:asciiTheme="minorHAnsi" w:hAnsiTheme="minorHAnsi" w:cstheme="minorHAnsi"/>
                <w:b/>
                <w:color w:val="000000" w:themeColor="text1"/>
              </w:rPr>
            </w:pPr>
            <w:r w:rsidRPr="00335D71">
              <w:rPr>
                <w:rFonts w:asciiTheme="minorHAnsi" w:hAnsiTheme="minorHAnsi" w:cstheme="minorHAnsi"/>
                <w:b/>
                <w:color w:val="000000" w:themeColor="text1"/>
              </w:rPr>
              <w:t>Measure</w:t>
            </w:r>
          </w:p>
        </w:tc>
        <w:tc>
          <w:tcPr>
            <w:tcW w:w="3060" w:type="dxa"/>
            <w:shd w:val="clear" w:color="auto" w:fill="BDD6EE" w:themeFill="accent1" w:themeFillTint="66"/>
          </w:tcPr>
          <w:p w14:paraId="7C1CFFF5" w14:textId="6AF8B318" w:rsidR="00D70856" w:rsidRPr="00335D71" w:rsidRDefault="00D70856" w:rsidP="00CA776E">
            <w:pPr>
              <w:pStyle w:val="Default"/>
              <w:jc w:val="center"/>
              <w:rPr>
                <w:rFonts w:asciiTheme="minorHAnsi" w:hAnsiTheme="minorHAnsi" w:cstheme="minorHAnsi"/>
                <w:b/>
                <w:color w:val="000000" w:themeColor="text1"/>
              </w:rPr>
            </w:pPr>
            <w:r w:rsidRPr="00335D71">
              <w:rPr>
                <w:rFonts w:asciiTheme="minorHAnsi" w:hAnsiTheme="minorHAnsi" w:cstheme="minorHAnsi"/>
                <w:b/>
                <w:color w:val="000000" w:themeColor="text1"/>
              </w:rPr>
              <w:t>Target</w:t>
            </w:r>
          </w:p>
        </w:tc>
        <w:tc>
          <w:tcPr>
            <w:tcW w:w="3685" w:type="dxa"/>
            <w:gridSpan w:val="2"/>
            <w:shd w:val="clear" w:color="auto" w:fill="BDD6EE" w:themeFill="accent1" w:themeFillTint="66"/>
          </w:tcPr>
          <w:p w14:paraId="7AD0E3ED" w14:textId="708BB085" w:rsidR="00D70856" w:rsidRPr="00335D71" w:rsidRDefault="00D70856" w:rsidP="00CA776E">
            <w:pPr>
              <w:pStyle w:val="Default"/>
              <w:jc w:val="center"/>
              <w:rPr>
                <w:rFonts w:asciiTheme="minorHAnsi" w:hAnsiTheme="minorHAnsi" w:cstheme="minorHAnsi"/>
                <w:b/>
                <w:color w:val="000000" w:themeColor="text1"/>
              </w:rPr>
            </w:pPr>
            <w:r w:rsidRPr="00335D71">
              <w:rPr>
                <w:rFonts w:asciiTheme="minorHAnsi" w:hAnsiTheme="minorHAnsi" w:cstheme="minorHAnsi"/>
                <w:b/>
                <w:color w:val="000000" w:themeColor="text1"/>
              </w:rPr>
              <w:t>Results</w:t>
            </w:r>
          </w:p>
        </w:tc>
      </w:tr>
      <w:tr w:rsidR="00CF0DA0" w:rsidRPr="00335D71" w14:paraId="2EA2F309" w14:textId="77777777" w:rsidTr="00F92D68">
        <w:tc>
          <w:tcPr>
            <w:tcW w:w="2605" w:type="dxa"/>
          </w:tcPr>
          <w:p w14:paraId="31DE0B3D" w14:textId="3547A71C" w:rsidR="00CF0DA0" w:rsidRPr="00335D71" w:rsidRDefault="00531C12"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 xml:space="preserve">Growth in school selected standardized </w:t>
            </w:r>
            <w:r w:rsidR="002E15CF" w:rsidRPr="00335D71">
              <w:rPr>
                <w:rFonts w:asciiTheme="minorHAnsi" w:hAnsiTheme="minorHAnsi" w:cstheme="minorHAnsi"/>
                <w:color w:val="000000" w:themeColor="text1"/>
              </w:rPr>
              <w:t>test in Reading</w:t>
            </w:r>
          </w:p>
        </w:tc>
        <w:tc>
          <w:tcPr>
            <w:tcW w:w="3060" w:type="dxa"/>
          </w:tcPr>
          <w:p w14:paraId="2E61EDA4" w14:textId="5A6075D6" w:rsidR="00CF0DA0" w:rsidRPr="00335D71" w:rsidRDefault="002E15CF"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85% of students</w:t>
            </w:r>
            <w:r w:rsidR="00860CC7" w:rsidRPr="00335D71">
              <w:rPr>
                <w:rFonts w:asciiTheme="minorHAnsi" w:hAnsiTheme="minorHAnsi" w:cstheme="minorHAnsi"/>
                <w:color w:val="000000" w:themeColor="text1"/>
              </w:rPr>
              <w:t xml:space="preserve"> will meet or exceed individual expected annual growth by RIT score as identified by NWEA</w:t>
            </w:r>
          </w:p>
        </w:tc>
        <w:tc>
          <w:tcPr>
            <w:tcW w:w="2007" w:type="dxa"/>
          </w:tcPr>
          <w:p w14:paraId="0477D339" w14:textId="77777777" w:rsidR="00CF0DA0" w:rsidRPr="00335D71" w:rsidRDefault="00860CC7"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 of students met expected growth b</w:t>
            </w:r>
            <w:r w:rsidR="00D13AA8" w:rsidRPr="00335D71">
              <w:rPr>
                <w:rFonts w:asciiTheme="minorHAnsi" w:hAnsiTheme="minorHAnsi" w:cstheme="minorHAnsi"/>
                <w:color w:val="000000" w:themeColor="text1"/>
              </w:rPr>
              <w:t>y RIT score:</w:t>
            </w:r>
          </w:p>
          <w:p w14:paraId="0311D296" w14:textId="77777777" w:rsidR="00D13AA8" w:rsidRPr="00335D71" w:rsidRDefault="00D13AA8"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Grade 9 – 66%</w:t>
            </w:r>
          </w:p>
          <w:p w14:paraId="00F25529" w14:textId="77777777" w:rsidR="00D13AA8" w:rsidRPr="00335D71" w:rsidRDefault="00D13AA8"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Grade 10 – 74%</w:t>
            </w:r>
          </w:p>
          <w:p w14:paraId="7DE6752E" w14:textId="7E9D9B89" w:rsidR="00F92D68" w:rsidRPr="00335D71" w:rsidRDefault="00F92D68"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Grade 11 – 62%</w:t>
            </w:r>
          </w:p>
        </w:tc>
        <w:tc>
          <w:tcPr>
            <w:tcW w:w="1678" w:type="dxa"/>
          </w:tcPr>
          <w:p w14:paraId="0D2A664B" w14:textId="720037DF" w:rsidR="00CF0DA0" w:rsidRPr="00335D71" w:rsidRDefault="00F92D68"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Did Not Meet</w:t>
            </w:r>
          </w:p>
        </w:tc>
      </w:tr>
      <w:tr w:rsidR="00CF0DA0" w:rsidRPr="00335D71" w14:paraId="39BEDCDF" w14:textId="77777777" w:rsidTr="00F92D68">
        <w:tc>
          <w:tcPr>
            <w:tcW w:w="2605" w:type="dxa"/>
          </w:tcPr>
          <w:p w14:paraId="3C52650E" w14:textId="1B5387B9" w:rsidR="00CF0DA0" w:rsidRPr="00335D71" w:rsidRDefault="00DE29AE"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Growth in school selected standardized test in Math</w:t>
            </w:r>
          </w:p>
        </w:tc>
        <w:tc>
          <w:tcPr>
            <w:tcW w:w="3060" w:type="dxa"/>
          </w:tcPr>
          <w:p w14:paraId="3FFB9A2F" w14:textId="34C29737" w:rsidR="00CF0DA0" w:rsidRPr="00335D71" w:rsidRDefault="00DE29AE"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 xml:space="preserve">85% of students will meet or exceed </w:t>
            </w:r>
            <w:r w:rsidR="00E4271D" w:rsidRPr="00335D71">
              <w:rPr>
                <w:rFonts w:asciiTheme="minorHAnsi" w:hAnsiTheme="minorHAnsi" w:cstheme="minorHAnsi"/>
                <w:color w:val="000000" w:themeColor="text1"/>
              </w:rPr>
              <w:t>individual expected annual growth by RIT score as identified by NWEA</w:t>
            </w:r>
          </w:p>
        </w:tc>
        <w:tc>
          <w:tcPr>
            <w:tcW w:w="2007" w:type="dxa"/>
          </w:tcPr>
          <w:p w14:paraId="00CAEC3C" w14:textId="77777777" w:rsidR="00CF0DA0" w:rsidRPr="00335D71" w:rsidRDefault="00E4271D"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 of students</w:t>
            </w:r>
            <w:r w:rsidR="003D08F0" w:rsidRPr="00335D71">
              <w:rPr>
                <w:rFonts w:asciiTheme="minorHAnsi" w:hAnsiTheme="minorHAnsi" w:cstheme="minorHAnsi"/>
                <w:color w:val="000000" w:themeColor="text1"/>
              </w:rPr>
              <w:t xml:space="preserve"> met expected growth by RIT score:</w:t>
            </w:r>
          </w:p>
          <w:p w14:paraId="747E1F56" w14:textId="77777777" w:rsidR="003D08F0" w:rsidRPr="00335D71" w:rsidRDefault="003D08F0"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Grade 9 – 38%</w:t>
            </w:r>
          </w:p>
          <w:p w14:paraId="4F3BA7CB" w14:textId="77777777" w:rsidR="006D6896" w:rsidRPr="00335D71" w:rsidRDefault="006D6896"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Grade 10 – 58%</w:t>
            </w:r>
          </w:p>
          <w:p w14:paraId="3256DD95" w14:textId="60EA4A25" w:rsidR="006D6896" w:rsidRPr="00335D71" w:rsidRDefault="006D6896"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Grade 11 – 34%</w:t>
            </w:r>
          </w:p>
        </w:tc>
        <w:tc>
          <w:tcPr>
            <w:tcW w:w="1678" w:type="dxa"/>
          </w:tcPr>
          <w:p w14:paraId="497F752B" w14:textId="7DB92007" w:rsidR="00CF0DA0" w:rsidRPr="00335D71" w:rsidRDefault="006D6896" w:rsidP="00E53878">
            <w:pPr>
              <w:pStyle w:val="Default"/>
              <w:rPr>
                <w:rFonts w:asciiTheme="minorHAnsi" w:hAnsiTheme="minorHAnsi" w:cstheme="minorHAnsi"/>
                <w:color w:val="000000" w:themeColor="text1"/>
              </w:rPr>
            </w:pPr>
            <w:r w:rsidRPr="00335D71">
              <w:rPr>
                <w:rFonts w:asciiTheme="minorHAnsi" w:hAnsiTheme="minorHAnsi" w:cstheme="minorHAnsi"/>
                <w:color w:val="000000" w:themeColor="text1"/>
              </w:rPr>
              <w:t>Did Not Meet</w:t>
            </w:r>
          </w:p>
        </w:tc>
      </w:tr>
    </w:tbl>
    <w:p w14:paraId="552E0086" w14:textId="77777777" w:rsidR="005039C9" w:rsidRPr="00335D71" w:rsidRDefault="005039C9" w:rsidP="008A1D5B">
      <w:pPr>
        <w:pStyle w:val="Default"/>
        <w:rPr>
          <w:rFonts w:asciiTheme="minorHAnsi" w:hAnsiTheme="minorHAnsi" w:cstheme="minorHAnsi"/>
          <w:b/>
          <w:color w:val="000000" w:themeColor="text1"/>
        </w:rPr>
      </w:pPr>
    </w:p>
    <w:p w14:paraId="72DE6906" w14:textId="37C6801F" w:rsidR="007149DD" w:rsidRPr="00335D71" w:rsidRDefault="0010562A" w:rsidP="008A1D5B">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rPr>
        <w:t>Performance:</w:t>
      </w:r>
    </w:p>
    <w:p w14:paraId="31E7E636" w14:textId="1586D342" w:rsidR="005039C9" w:rsidRPr="00335D71" w:rsidRDefault="00954E49" w:rsidP="003E0E50">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124C09" w:rsidRPr="00335D71">
        <w:rPr>
          <w:rFonts w:asciiTheme="minorHAnsi" w:hAnsiTheme="minorHAnsi" w:cstheme="minorHAnsi"/>
          <w:color w:val="000000" w:themeColor="text1"/>
        </w:rPr>
        <w:t xml:space="preserve"> did not meet its growth targets based on NWEA.  After </w:t>
      </w:r>
      <w:r w:rsidR="009F477A" w:rsidRPr="00335D71">
        <w:rPr>
          <w:rFonts w:asciiTheme="minorHAnsi" w:hAnsiTheme="minorHAnsi" w:cstheme="minorHAnsi"/>
          <w:color w:val="000000" w:themeColor="text1"/>
        </w:rPr>
        <w:t>analyzing the results, the school identified areas of focus</w:t>
      </w:r>
      <w:r w:rsidR="00196C36" w:rsidRPr="00335D71">
        <w:rPr>
          <w:rFonts w:asciiTheme="minorHAnsi" w:hAnsiTheme="minorHAnsi" w:cstheme="minorHAnsi"/>
          <w:color w:val="000000" w:themeColor="text1"/>
        </w:rPr>
        <w:t xml:space="preserve"> including higher level mathematics skills, geometry, </w:t>
      </w:r>
      <w:r w:rsidR="00A47EC1" w:rsidRPr="00335D71">
        <w:rPr>
          <w:rFonts w:asciiTheme="minorHAnsi" w:hAnsiTheme="minorHAnsi" w:cstheme="minorHAnsi"/>
          <w:color w:val="000000" w:themeColor="text1"/>
        </w:rPr>
        <w:t>editing for grammar usage, key ideas and details in literacy</w:t>
      </w:r>
      <w:r w:rsidR="009D336D" w:rsidRPr="00335D71">
        <w:rPr>
          <w:rFonts w:asciiTheme="minorHAnsi" w:hAnsiTheme="minorHAnsi" w:cstheme="minorHAnsi"/>
          <w:color w:val="000000" w:themeColor="text1"/>
        </w:rPr>
        <w:t xml:space="preserve"> and informational text, and language craft and structure.  </w:t>
      </w:r>
    </w:p>
    <w:p w14:paraId="20F302C4" w14:textId="77777777" w:rsidR="007149DD" w:rsidRPr="00335D71" w:rsidRDefault="007149DD" w:rsidP="00E53878">
      <w:pPr>
        <w:pStyle w:val="Default"/>
        <w:rPr>
          <w:rFonts w:asciiTheme="minorHAnsi" w:hAnsiTheme="minorHAnsi" w:cstheme="minorHAnsi"/>
          <w:color w:val="000000" w:themeColor="text1"/>
        </w:rPr>
      </w:pPr>
    </w:p>
    <w:p w14:paraId="705B0B9B" w14:textId="4E0D7871" w:rsidR="001221E2" w:rsidRPr="00335D71" w:rsidRDefault="001221E2" w:rsidP="00E53878">
      <w:pPr>
        <w:pStyle w:val="Default"/>
        <w:rPr>
          <w:rFonts w:asciiTheme="minorHAnsi" w:hAnsiTheme="minorHAnsi" w:cstheme="minorHAnsi"/>
          <w:b/>
          <w:color w:val="000000" w:themeColor="text1"/>
          <w:u w:val="single"/>
        </w:rPr>
      </w:pPr>
      <w:r w:rsidRPr="00335D71">
        <w:rPr>
          <w:rFonts w:asciiTheme="minorHAnsi" w:hAnsiTheme="minorHAnsi" w:cstheme="minorHAnsi"/>
          <w:b/>
          <w:color w:val="000000" w:themeColor="text1"/>
          <w:u w:val="single"/>
        </w:rPr>
        <w:t>Year 3, 201</w:t>
      </w:r>
      <w:r w:rsidR="00BC134A" w:rsidRPr="00335D71">
        <w:rPr>
          <w:rFonts w:asciiTheme="minorHAnsi" w:hAnsiTheme="minorHAnsi" w:cstheme="minorHAnsi"/>
          <w:b/>
          <w:color w:val="000000" w:themeColor="text1"/>
          <w:u w:val="single"/>
        </w:rPr>
        <w:t>8</w:t>
      </w:r>
      <w:r w:rsidRPr="00335D71">
        <w:rPr>
          <w:rFonts w:asciiTheme="minorHAnsi" w:hAnsiTheme="minorHAnsi" w:cstheme="minorHAnsi"/>
          <w:b/>
          <w:color w:val="000000" w:themeColor="text1"/>
          <w:u w:val="single"/>
        </w:rPr>
        <w:t>-1</w:t>
      </w:r>
      <w:r w:rsidR="00BC134A" w:rsidRPr="00335D71">
        <w:rPr>
          <w:rFonts w:asciiTheme="minorHAnsi" w:hAnsiTheme="minorHAnsi" w:cstheme="minorHAnsi"/>
          <w:b/>
          <w:color w:val="000000" w:themeColor="text1"/>
          <w:u w:val="single"/>
        </w:rPr>
        <w:t>9</w:t>
      </w:r>
    </w:p>
    <w:p w14:paraId="60D0C50A" w14:textId="4423EFDE" w:rsidR="009C2630" w:rsidRDefault="009C2630" w:rsidP="00E53878">
      <w:pPr>
        <w:pStyle w:val="Default"/>
        <w:rPr>
          <w:rFonts w:asciiTheme="minorHAnsi" w:hAnsiTheme="minorHAnsi" w:cstheme="minorHAnsi"/>
          <w:color w:val="000000" w:themeColor="text1"/>
          <w:u w:val="single"/>
        </w:rPr>
      </w:pPr>
    </w:p>
    <w:tbl>
      <w:tblPr>
        <w:tblStyle w:val="TableGrid"/>
        <w:tblW w:w="0" w:type="auto"/>
        <w:tblLook w:val="04A0" w:firstRow="1" w:lastRow="0" w:firstColumn="1" w:lastColumn="0" w:noHBand="0" w:noVBand="1"/>
      </w:tblPr>
      <w:tblGrid>
        <w:gridCol w:w="2875"/>
        <w:gridCol w:w="3240"/>
        <w:gridCol w:w="1557"/>
        <w:gridCol w:w="1678"/>
      </w:tblGrid>
      <w:tr w:rsidR="00D70856" w14:paraId="20994023" w14:textId="77777777" w:rsidTr="00D70856">
        <w:tc>
          <w:tcPr>
            <w:tcW w:w="2875" w:type="dxa"/>
            <w:shd w:val="clear" w:color="auto" w:fill="BDD6EE" w:themeFill="accent1" w:themeFillTint="66"/>
          </w:tcPr>
          <w:p w14:paraId="53664B4A" w14:textId="4704C7B4" w:rsidR="00D70856" w:rsidRPr="00F441AA" w:rsidRDefault="00D70856" w:rsidP="00F441AA">
            <w:pPr>
              <w:pStyle w:val="Default"/>
              <w:jc w:val="center"/>
              <w:rPr>
                <w:rFonts w:asciiTheme="minorHAnsi" w:hAnsiTheme="minorHAnsi" w:cstheme="minorHAnsi"/>
                <w:b/>
                <w:color w:val="000000" w:themeColor="text1"/>
              </w:rPr>
            </w:pPr>
            <w:r w:rsidRPr="00F441AA">
              <w:rPr>
                <w:rFonts w:asciiTheme="minorHAnsi" w:hAnsiTheme="minorHAnsi" w:cstheme="minorHAnsi"/>
                <w:b/>
                <w:color w:val="000000" w:themeColor="text1"/>
              </w:rPr>
              <w:t>Measure</w:t>
            </w:r>
          </w:p>
        </w:tc>
        <w:tc>
          <w:tcPr>
            <w:tcW w:w="3240" w:type="dxa"/>
            <w:shd w:val="clear" w:color="auto" w:fill="BDD6EE" w:themeFill="accent1" w:themeFillTint="66"/>
          </w:tcPr>
          <w:p w14:paraId="16632EE7" w14:textId="16203121" w:rsidR="00D70856" w:rsidRPr="00F441AA" w:rsidRDefault="00D70856" w:rsidP="00F441AA">
            <w:pPr>
              <w:pStyle w:val="Default"/>
              <w:jc w:val="center"/>
              <w:rPr>
                <w:rFonts w:asciiTheme="minorHAnsi" w:hAnsiTheme="minorHAnsi" w:cstheme="minorHAnsi"/>
                <w:b/>
                <w:color w:val="000000" w:themeColor="text1"/>
              </w:rPr>
            </w:pPr>
            <w:r w:rsidRPr="00F441AA">
              <w:rPr>
                <w:rFonts w:asciiTheme="minorHAnsi" w:hAnsiTheme="minorHAnsi" w:cstheme="minorHAnsi"/>
                <w:b/>
                <w:color w:val="000000" w:themeColor="text1"/>
              </w:rPr>
              <w:t>Target</w:t>
            </w:r>
          </w:p>
        </w:tc>
        <w:tc>
          <w:tcPr>
            <w:tcW w:w="3235" w:type="dxa"/>
            <w:gridSpan w:val="2"/>
            <w:shd w:val="clear" w:color="auto" w:fill="BDD6EE" w:themeFill="accent1" w:themeFillTint="66"/>
          </w:tcPr>
          <w:p w14:paraId="1EF10D55" w14:textId="39539DC7" w:rsidR="00D70856" w:rsidRPr="00F441AA" w:rsidRDefault="00D70856" w:rsidP="00F441AA">
            <w:pPr>
              <w:pStyle w:val="Default"/>
              <w:jc w:val="center"/>
              <w:rPr>
                <w:rFonts w:asciiTheme="minorHAnsi" w:hAnsiTheme="minorHAnsi" w:cstheme="minorHAnsi"/>
                <w:b/>
                <w:color w:val="000000" w:themeColor="text1"/>
              </w:rPr>
            </w:pPr>
            <w:r w:rsidRPr="00F441AA">
              <w:rPr>
                <w:rFonts w:asciiTheme="minorHAnsi" w:hAnsiTheme="minorHAnsi" w:cstheme="minorHAnsi"/>
                <w:b/>
                <w:color w:val="000000" w:themeColor="text1"/>
              </w:rPr>
              <w:t>Results</w:t>
            </w:r>
          </w:p>
        </w:tc>
      </w:tr>
      <w:tr w:rsidR="009C2630" w14:paraId="35CF85CF" w14:textId="77777777" w:rsidTr="000C248B">
        <w:tc>
          <w:tcPr>
            <w:tcW w:w="2875" w:type="dxa"/>
          </w:tcPr>
          <w:p w14:paraId="323E326B" w14:textId="3D6B2E85" w:rsidR="009C2630" w:rsidRPr="009C2630" w:rsidRDefault="009D0F60"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Growth in school </w:t>
            </w:r>
            <w:r w:rsidR="00024486">
              <w:rPr>
                <w:rFonts w:asciiTheme="minorHAnsi" w:hAnsiTheme="minorHAnsi" w:cstheme="minorHAnsi"/>
                <w:color w:val="000000" w:themeColor="text1"/>
              </w:rPr>
              <w:t xml:space="preserve">selected standardized test in Reading  </w:t>
            </w:r>
          </w:p>
        </w:tc>
        <w:tc>
          <w:tcPr>
            <w:tcW w:w="3240" w:type="dxa"/>
          </w:tcPr>
          <w:p w14:paraId="1720F316" w14:textId="55522E3F" w:rsidR="009C2630" w:rsidRPr="009C2630" w:rsidRDefault="00A35EDF"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85% of</w:t>
            </w:r>
            <w:r w:rsidR="0070261E">
              <w:rPr>
                <w:rFonts w:asciiTheme="minorHAnsi" w:hAnsiTheme="minorHAnsi" w:cstheme="minorHAnsi"/>
                <w:color w:val="000000" w:themeColor="text1"/>
              </w:rPr>
              <w:t xml:space="preserve"> </w:t>
            </w:r>
            <w:r w:rsidR="005461AD">
              <w:rPr>
                <w:rFonts w:asciiTheme="minorHAnsi" w:hAnsiTheme="minorHAnsi" w:cstheme="minorHAnsi"/>
                <w:color w:val="000000" w:themeColor="text1"/>
              </w:rPr>
              <w:t>grade 9</w:t>
            </w:r>
            <w:r>
              <w:rPr>
                <w:rFonts w:asciiTheme="minorHAnsi" w:hAnsiTheme="minorHAnsi" w:cstheme="minorHAnsi"/>
                <w:color w:val="000000" w:themeColor="text1"/>
              </w:rPr>
              <w:t xml:space="preserve"> students</w:t>
            </w:r>
            <w:r w:rsidR="006C7029">
              <w:rPr>
                <w:rFonts w:asciiTheme="minorHAnsi" w:hAnsiTheme="minorHAnsi" w:cstheme="minorHAnsi"/>
                <w:color w:val="000000" w:themeColor="text1"/>
              </w:rPr>
              <w:t xml:space="preserve"> </w:t>
            </w:r>
            <w:r w:rsidR="00713B8D">
              <w:rPr>
                <w:rFonts w:asciiTheme="minorHAnsi" w:hAnsiTheme="minorHAnsi" w:cstheme="minorHAnsi"/>
                <w:color w:val="000000" w:themeColor="text1"/>
              </w:rPr>
              <w:t xml:space="preserve">will meet </w:t>
            </w:r>
            <w:r w:rsidR="0075217C">
              <w:rPr>
                <w:rFonts w:asciiTheme="minorHAnsi" w:hAnsiTheme="minorHAnsi" w:cstheme="minorHAnsi"/>
                <w:color w:val="000000" w:themeColor="text1"/>
              </w:rPr>
              <w:t>or exceed</w:t>
            </w:r>
            <w:r w:rsidR="00FD2DC3">
              <w:rPr>
                <w:rFonts w:asciiTheme="minorHAnsi" w:hAnsiTheme="minorHAnsi" w:cstheme="minorHAnsi"/>
                <w:color w:val="000000" w:themeColor="text1"/>
              </w:rPr>
              <w:t xml:space="preserve"> individual expected annual growth by RIT score as </w:t>
            </w:r>
            <w:r w:rsidR="00DF4E9C">
              <w:rPr>
                <w:rFonts w:asciiTheme="minorHAnsi" w:hAnsiTheme="minorHAnsi" w:cstheme="minorHAnsi"/>
                <w:color w:val="000000" w:themeColor="text1"/>
              </w:rPr>
              <w:t>identified</w:t>
            </w:r>
            <w:r w:rsidR="00FD2DC3">
              <w:rPr>
                <w:rFonts w:asciiTheme="minorHAnsi" w:hAnsiTheme="minorHAnsi" w:cstheme="minorHAnsi"/>
                <w:color w:val="000000" w:themeColor="text1"/>
              </w:rPr>
              <w:t xml:space="preserve"> by NWEA</w:t>
            </w:r>
          </w:p>
        </w:tc>
        <w:tc>
          <w:tcPr>
            <w:tcW w:w="1557" w:type="dxa"/>
          </w:tcPr>
          <w:p w14:paraId="661A6004" w14:textId="29FDB6BB" w:rsidR="009C2630" w:rsidRPr="009C2630" w:rsidRDefault="00675A6D"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Not publicly</w:t>
            </w:r>
            <w:r w:rsidR="005669D2">
              <w:rPr>
                <w:rFonts w:asciiTheme="minorHAnsi" w:hAnsiTheme="minorHAnsi" w:cstheme="minorHAnsi"/>
                <w:color w:val="000000" w:themeColor="text1"/>
              </w:rPr>
              <w:t xml:space="preserve"> reportable</w:t>
            </w:r>
          </w:p>
        </w:tc>
        <w:tc>
          <w:tcPr>
            <w:tcW w:w="1678" w:type="dxa"/>
          </w:tcPr>
          <w:p w14:paraId="1CE26F2B" w14:textId="46B73DB9" w:rsidR="009C2630" w:rsidRPr="009C2630" w:rsidRDefault="005461AD"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r w:rsidR="009C2630" w14:paraId="45B8542D" w14:textId="77777777" w:rsidTr="000C248B">
        <w:tc>
          <w:tcPr>
            <w:tcW w:w="2875" w:type="dxa"/>
          </w:tcPr>
          <w:p w14:paraId="754D3116" w14:textId="15393B7F" w:rsidR="009C2630" w:rsidRPr="009C2630" w:rsidRDefault="005669D2"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Growth in school selected standardized </w:t>
            </w:r>
            <w:r w:rsidR="00675A6D">
              <w:rPr>
                <w:rFonts w:asciiTheme="minorHAnsi" w:hAnsiTheme="minorHAnsi" w:cstheme="minorHAnsi"/>
                <w:color w:val="000000" w:themeColor="text1"/>
              </w:rPr>
              <w:t>test in Reading</w:t>
            </w:r>
          </w:p>
        </w:tc>
        <w:tc>
          <w:tcPr>
            <w:tcW w:w="3240" w:type="dxa"/>
          </w:tcPr>
          <w:p w14:paraId="2D60FF7F" w14:textId="0984D112" w:rsidR="009C2630" w:rsidRPr="009C2630" w:rsidRDefault="00675A6D"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85% of</w:t>
            </w:r>
            <w:r w:rsidR="008C4FF0">
              <w:rPr>
                <w:rFonts w:asciiTheme="minorHAnsi" w:hAnsiTheme="minorHAnsi" w:cstheme="minorHAnsi"/>
                <w:color w:val="000000" w:themeColor="text1"/>
              </w:rPr>
              <w:t xml:space="preserve"> grade 10</w:t>
            </w:r>
            <w:r>
              <w:rPr>
                <w:rFonts w:asciiTheme="minorHAnsi" w:hAnsiTheme="minorHAnsi" w:cstheme="minorHAnsi"/>
                <w:color w:val="000000" w:themeColor="text1"/>
              </w:rPr>
              <w:t xml:space="preserve"> students will meet or exceed </w:t>
            </w:r>
            <w:r w:rsidR="008F73C5">
              <w:rPr>
                <w:rFonts w:asciiTheme="minorHAnsi" w:hAnsiTheme="minorHAnsi" w:cstheme="minorHAnsi"/>
                <w:color w:val="000000" w:themeColor="text1"/>
              </w:rPr>
              <w:t>individual expected annual growth by RIT score as identified</w:t>
            </w:r>
            <w:r w:rsidR="000C5326">
              <w:rPr>
                <w:rFonts w:asciiTheme="minorHAnsi" w:hAnsiTheme="minorHAnsi" w:cstheme="minorHAnsi"/>
                <w:color w:val="000000" w:themeColor="text1"/>
              </w:rPr>
              <w:t xml:space="preserve"> by NWEA</w:t>
            </w:r>
          </w:p>
        </w:tc>
        <w:tc>
          <w:tcPr>
            <w:tcW w:w="1557" w:type="dxa"/>
          </w:tcPr>
          <w:p w14:paraId="7D367131" w14:textId="155FE5A5" w:rsidR="009C2630" w:rsidRPr="009C2630" w:rsidRDefault="00AD5B2D"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Not publicly reportable</w:t>
            </w:r>
          </w:p>
        </w:tc>
        <w:tc>
          <w:tcPr>
            <w:tcW w:w="1678" w:type="dxa"/>
          </w:tcPr>
          <w:p w14:paraId="2CA15EA3" w14:textId="01D617CB" w:rsidR="009C2630" w:rsidRPr="009C2630" w:rsidRDefault="008C4FF0"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r w:rsidR="009C2630" w14:paraId="22146E08" w14:textId="77777777" w:rsidTr="000C248B">
        <w:tc>
          <w:tcPr>
            <w:tcW w:w="2875" w:type="dxa"/>
          </w:tcPr>
          <w:p w14:paraId="4B822EB2" w14:textId="733CFF2F" w:rsidR="009C2630" w:rsidRPr="009C2630" w:rsidRDefault="00AD5B2D"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Growth in school selected standardized </w:t>
            </w:r>
            <w:r w:rsidR="00C33671">
              <w:rPr>
                <w:rFonts w:asciiTheme="minorHAnsi" w:hAnsiTheme="minorHAnsi" w:cstheme="minorHAnsi"/>
                <w:color w:val="000000" w:themeColor="text1"/>
              </w:rPr>
              <w:t>test in Math</w:t>
            </w:r>
          </w:p>
        </w:tc>
        <w:tc>
          <w:tcPr>
            <w:tcW w:w="3240" w:type="dxa"/>
          </w:tcPr>
          <w:p w14:paraId="5C462F2A" w14:textId="14AF3C0B" w:rsidR="009C2630" w:rsidRPr="009C2630" w:rsidRDefault="00C33671"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85% of</w:t>
            </w:r>
            <w:r w:rsidR="008C4FF0">
              <w:rPr>
                <w:rFonts w:asciiTheme="minorHAnsi" w:hAnsiTheme="minorHAnsi" w:cstheme="minorHAnsi"/>
                <w:color w:val="000000" w:themeColor="text1"/>
              </w:rPr>
              <w:t xml:space="preserve"> grade</w:t>
            </w:r>
            <w:r w:rsidR="00F26744">
              <w:rPr>
                <w:rFonts w:asciiTheme="minorHAnsi" w:hAnsiTheme="minorHAnsi" w:cstheme="minorHAnsi"/>
                <w:color w:val="000000" w:themeColor="text1"/>
              </w:rPr>
              <w:t xml:space="preserve"> 9</w:t>
            </w:r>
            <w:r>
              <w:rPr>
                <w:rFonts w:asciiTheme="minorHAnsi" w:hAnsiTheme="minorHAnsi" w:cstheme="minorHAnsi"/>
                <w:color w:val="000000" w:themeColor="text1"/>
              </w:rPr>
              <w:t xml:space="preserve"> students will meet or exceed </w:t>
            </w:r>
            <w:r w:rsidR="00990CD3">
              <w:rPr>
                <w:rFonts w:asciiTheme="minorHAnsi" w:hAnsiTheme="minorHAnsi" w:cstheme="minorHAnsi"/>
                <w:color w:val="000000" w:themeColor="text1"/>
              </w:rPr>
              <w:t>individual expected annual growth by RIT score as identified by NWEA</w:t>
            </w:r>
          </w:p>
        </w:tc>
        <w:tc>
          <w:tcPr>
            <w:tcW w:w="1557" w:type="dxa"/>
          </w:tcPr>
          <w:p w14:paraId="0B8C498F" w14:textId="75E27A02" w:rsidR="009C2630" w:rsidRPr="009C2630" w:rsidRDefault="00990CD3"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Not publicly reportable</w:t>
            </w:r>
          </w:p>
        </w:tc>
        <w:tc>
          <w:tcPr>
            <w:tcW w:w="1678" w:type="dxa"/>
          </w:tcPr>
          <w:p w14:paraId="1FEEAAA0" w14:textId="0D050EFD" w:rsidR="009C2630" w:rsidRPr="009C2630" w:rsidRDefault="00F26744"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Partially Met</w:t>
            </w:r>
          </w:p>
        </w:tc>
      </w:tr>
      <w:tr w:rsidR="009C2630" w14:paraId="7084E189" w14:textId="77777777" w:rsidTr="000C248B">
        <w:tc>
          <w:tcPr>
            <w:tcW w:w="2875" w:type="dxa"/>
          </w:tcPr>
          <w:p w14:paraId="04CDDB56" w14:textId="001BD289" w:rsidR="009C2630" w:rsidRPr="009C2630" w:rsidRDefault="00894673"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Growth in school selected </w:t>
            </w:r>
            <w:r w:rsidR="00D94169">
              <w:rPr>
                <w:rFonts w:asciiTheme="minorHAnsi" w:hAnsiTheme="minorHAnsi" w:cstheme="minorHAnsi"/>
                <w:color w:val="000000" w:themeColor="text1"/>
              </w:rPr>
              <w:t>standardized test in Math</w:t>
            </w:r>
          </w:p>
        </w:tc>
        <w:tc>
          <w:tcPr>
            <w:tcW w:w="3240" w:type="dxa"/>
          </w:tcPr>
          <w:p w14:paraId="68642F15" w14:textId="2B086A4F" w:rsidR="009C2630" w:rsidRPr="009C2630" w:rsidRDefault="00D94169"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85% of</w:t>
            </w:r>
            <w:r w:rsidR="00F26744">
              <w:rPr>
                <w:rFonts w:asciiTheme="minorHAnsi" w:hAnsiTheme="minorHAnsi" w:cstheme="minorHAnsi"/>
                <w:color w:val="000000" w:themeColor="text1"/>
              </w:rPr>
              <w:t xml:space="preserve"> grade 10</w:t>
            </w:r>
            <w:r>
              <w:rPr>
                <w:rFonts w:asciiTheme="minorHAnsi" w:hAnsiTheme="minorHAnsi" w:cstheme="minorHAnsi"/>
                <w:color w:val="000000" w:themeColor="text1"/>
              </w:rPr>
              <w:t xml:space="preserve"> students will meet or exceed individual expected annual growth by RIT score as identified by NWEA</w:t>
            </w:r>
          </w:p>
        </w:tc>
        <w:tc>
          <w:tcPr>
            <w:tcW w:w="1557" w:type="dxa"/>
          </w:tcPr>
          <w:p w14:paraId="666F2559" w14:textId="6CCD507A" w:rsidR="009C2630" w:rsidRPr="009C2630" w:rsidRDefault="007B4933"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Not publicly </w:t>
            </w:r>
            <w:r w:rsidR="000B545D">
              <w:rPr>
                <w:rFonts w:asciiTheme="minorHAnsi" w:hAnsiTheme="minorHAnsi" w:cstheme="minorHAnsi"/>
                <w:color w:val="000000" w:themeColor="text1"/>
              </w:rPr>
              <w:t>reportable</w:t>
            </w:r>
          </w:p>
        </w:tc>
        <w:tc>
          <w:tcPr>
            <w:tcW w:w="1678" w:type="dxa"/>
          </w:tcPr>
          <w:p w14:paraId="50F8B6AD" w14:textId="127C80BD" w:rsidR="009C2630" w:rsidRPr="009C2630" w:rsidRDefault="009461D7" w:rsidP="00E53878">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bl>
    <w:p w14:paraId="31B5EC52" w14:textId="53AB8988" w:rsidR="009C2630" w:rsidRDefault="009C2630" w:rsidP="00E53878">
      <w:pPr>
        <w:pStyle w:val="Default"/>
        <w:rPr>
          <w:rFonts w:asciiTheme="minorHAnsi" w:hAnsiTheme="minorHAnsi" w:cstheme="minorHAnsi"/>
          <w:color w:val="000000" w:themeColor="text1"/>
          <w:u w:val="single"/>
        </w:rPr>
      </w:pPr>
    </w:p>
    <w:p w14:paraId="76C80676" w14:textId="77777777" w:rsidR="00FA5A8E" w:rsidRPr="00170B65" w:rsidRDefault="00FA5A8E" w:rsidP="00E53878">
      <w:pPr>
        <w:pStyle w:val="Default"/>
        <w:rPr>
          <w:rFonts w:asciiTheme="minorHAnsi" w:hAnsiTheme="minorHAnsi" w:cstheme="minorHAnsi"/>
          <w:color w:val="000000" w:themeColor="text1"/>
          <w:u w:val="single"/>
        </w:rPr>
      </w:pPr>
    </w:p>
    <w:p w14:paraId="2127DD12" w14:textId="30889861" w:rsidR="006F34C0" w:rsidRPr="00E077D2" w:rsidRDefault="00E97CC1" w:rsidP="00E53878">
      <w:pPr>
        <w:pStyle w:val="Default"/>
        <w:rPr>
          <w:rFonts w:asciiTheme="minorHAnsi" w:hAnsiTheme="minorHAnsi" w:cstheme="minorHAnsi"/>
          <w:color w:val="000000" w:themeColor="text1"/>
        </w:rPr>
      </w:pPr>
      <w:r w:rsidRPr="00335D71">
        <w:rPr>
          <w:rFonts w:asciiTheme="minorHAnsi" w:hAnsiTheme="minorHAnsi" w:cstheme="minorHAnsi"/>
          <w:b/>
          <w:color w:val="000000" w:themeColor="text1"/>
        </w:rPr>
        <w:lastRenderedPageBreak/>
        <w:t>Performance:</w:t>
      </w:r>
    </w:p>
    <w:p w14:paraId="0A0F1295" w14:textId="708B0158" w:rsidR="00D41B54" w:rsidRPr="00335D71" w:rsidRDefault="004E3461" w:rsidP="370A606B">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Maine Arts Academy </w:t>
      </w:r>
      <w:r w:rsidR="00617DCA">
        <w:rPr>
          <w:rFonts w:asciiTheme="minorHAnsi" w:hAnsiTheme="minorHAnsi" w:cstheme="minorHAnsi"/>
          <w:color w:val="000000" w:themeColor="text1"/>
        </w:rPr>
        <w:t>reported data for each of its four academic growth targets.  Due to sm</w:t>
      </w:r>
      <w:r w:rsidR="00E77F84">
        <w:rPr>
          <w:rFonts w:asciiTheme="minorHAnsi" w:hAnsiTheme="minorHAnsi" w:cstheme="minorHAnsi"/>
          <w:color w:val="000000" w:themeColor="text1"/>
        </w:rPr>
        <w:t>all class sizes, in order to main</w:t>
      </w:r>
      <w:r w:rsidR="007243EE">
        <w:rPr>
          <w:rFonts w:asciiTheme="minorHAnsi" w:hAnsiTheme="minorHAnsi" w:cstheme="minorHAnsi"/>
          <w:color w:val="000000" w:themeColor="text1"/>
        </w:rPr>
        <w:t xml:space="preserve">tain </w:t>
      </w:r>
      <w:r w:rsidR="00855D88">
        <w:rPr>
          <w:rFonts w:asciiTheme="minorHAnsi" w:hAnsiTheme="minorHAnsi" w:cstheme="minorHAnsi"/>
          <w:color w:val="000000" w:themeColor="text1"/>
        </w:rPr>
        <w:t>students</w:t>
      </w:r>
      <w:r w:rsidR="00B83834">
        <w:rPr>
          <w:rFonts w:asciiTheme="minorHAnsi" w:hAnsiTheme="minorHAnsi" w:cstheme="minorHAnsi"/>
          <w:color w:val="000000" w:themeColor="text1"/>
        </w:rPr>
        <w:t>’</w:t>
      </w:r>
      <w:r w:rsidR="007243EE">
        <w:rPr>
          <w:rFonts w:asciiTheme="minorHAnsi" w:hAnsiTheme="minorHAnsi" w:cstheme="minorHAnsi"/>
          <w:color w:val="000000" w:themeColor="text1"/>
        </w:rPr>
        <w:t xml:space="preserve"> </w:t>
      </w:r>
      <w:r w:rsidR="00581D26">
        <w:rPr>
          <w:rFonts w:asciiTheme="minorHAnsi" w:hAnsiTheme="minorHAnsi" w:cstheme="minorHAnsi"/>
          <w:color w:val="000000" w:themeColor="text1"/>
        </w:rPr>
        <w:t>confidentiality,</w:t>
      </w:r>
      <w:r w:rsidR="007243EE">
        <w:rPr>
          <w:rFonts w:asciiTheme="minorHAnsi" w:hAnsiTheme="minorHAnsi" w:cstheme="minorHAnsi"/>
          <w:color w:val="000000" w:themeColor="text1"/>
        </w:rPr>
        <w:t xml:space="preserve"> the </w:t>
      </w:r>
      <w:r w:rsidR="006E764D">
        <w:rPr>
          <w:rFonts w:asciiTheme="minorHAnsi" w:hAnsiTheme="minorHAnsi" w:cstheme="minorHAnsi"/>
          <w:color w:val="000000" w:themeColor="text1"/>
        </w:rPr>
        <w:t xml:space="preserve">results </w:t>
      </w:r>
      <w:r w:rsidR="00806E97">
        <w:rPr>
          <w:rFonts w:asciiTheme="minorHAnsi" w:hAnsiTheme="minorHAnsi" w:cstheme="minorHAnsi"/>
          <w:color w:val="000000" w:themeColor="text1"/>
        </w:rPr>
        <w:t>were</w:t>
      </w:r>
      <w:r w:rsidR="006E764D">
        <w:rPr>
          <w:rFonts w:asciiTheme="minorHAnsi" w:hAnsiTheme="minorHAnsi" w:cstheme="minorHAnsi"/>
          <w:color w:val="000000" w:themeColor="text1"/>
        </w:rPr>
        <w:t xml:space="preserve"> not publicly reportable. </w:t>
      </w:r>
    </w:p>
    <w:p w14:paraId="7BA9BD7F" w14:textId="77777777" w:rsidR="00DD1856" w:rsidRDefault="00DD1856" w:rsidP="008A1D5B">
      <w:pPr>
        <w:pStyle w:val="Default"/>
        <w:rPr>
          <w:rFonts w:asciiTheme="minorHAnsi" w:hAnsiTheme="minorHAnsi" w:cstheme="minorHAnsi"/>
          <w:b/>
          <w:color w:val="000000" w:themeColor="text1"/>
          <w:u w:val="single"/>
        </w:rPr>
      </w:pPr>
    </w:p>
    <w:p w14:paraId="4F01986E" w14:textId="51711E71" w:rsidR="003C433B" w:rsidRPr="00335D71" w:rsidRDefault="003C433B" w:rsidP="008A1D5B">
      <w:pPr>
        <w:pStyle w:val="Default"/>
        <w:rPr>
          <w:rFonts w:asciiTheme="minorHAnsi" w:hAnsiTheme="minorHAnsi" w:cstheme="minorHAnsi"/>
          <w:b/>
          <w:color w:val="000000" w:themeColor="text1"/>
          <w:u w:val="single"/>
        </w:rPr>
      </w:pPr>
      <w:r w:rsidRPr="00335D71">
        <w:rPr>
          <w:rFonts w:asciiTheme="minorHAnsi" w:hAnsiTheme="minorHAnsi" w:cstheme="minorHAnsi"/>
          <w:b/>
          <w:color w:val="000000" w:themeColor="text1"/>
          <w:u w:val="single"/>
        </w:rPr>
        <w:t>Year 4, 201</w:t>
      </w:r>
      <w:r w:rsidR="00BC134A" w:rsidRPr="00335D71">
        <w:rPr>
          <w:rFonts w:asciiTheme="minorHAnsi" w:hAnsiTheme="minorHAnsi" w:cstheme="minorHAnsi"/>
          <w:b/>
          <w:color w:val="000000" w:themeColor="text1"/>
          <w:u w:val="single"/>
        </w:rPr>
        <w:t>9</w:t>
      </w:r>
      <w:r w:rsidRPr="00335D71">
        <w:rPr>
          <w:rFonts w:asciiTheme="minorHAnsi" w:hAnsiTheme="minorHAnsi" w:cstheme="minorHAnsi"/>
          <w:b/>
          <w:color w:val="000000" w:themeColor="text1"/>
          <w:u w:val="single"/>
        </w:rPr>
        <w:t>-</w:t>
      </w:r>
      <w:r w:rsidR="00BC134A" w:rsidRPr="00335D71">
        <w:rPr>
          <w:rFonts w:asciiTheme="minorHAnsi" w:hAnsiTheme="minorHAnsi" w:cstheme="minorHAnsi"/>
          <w:b/>
          <w:color w:val="000000" w:themeColor="text1"/>
          <w:u w:val="single"/>
        </w:rPr>
        <w:t>20</w:t>
      </w:r>
    </w:p>
    <w:p w14:paraId="1621B22E" w14:textId="77777777" w:rsidR="00E4735E" w:rsidRDefault="00E4735E" w:rsidP="44B2D597">
      <w:pPr>
        <w:pStyle w:val="Default"/>
        <w:rPr>
          <w:rFonts w:asciiTheme="minorHAnsi" w:hAnsiTheme="minorHAnsi" w:cstheme="minorHAnsi"/>
          <w:b/>
          <w:color w:val="000000" w:themeColor="text1"/>
        </w:rPr>
      </w:pPr>
    </w:p>
    <w:tbl>
      <w:tblPr>
        <w:tblStyle w:val="TableGrid"/>
        <w:tblW w:w="10800" w:type="dxa"/>
        <w:tblInd w:w="-725" w:type="dxa"/>
        <w:tblLook w:val="04A0" w:firstRow="1" w:lastRow="0" w:firstColumn="1" w:lastColumn="0" w:noHBand="0" w:noVBand="1"/>
      </w:tblPr>
      <w:tblGrid>
        <w:gridCol w:w="3555"/>
        <w:gridCol w:w="2978"/>
        <w:gridCol w:w="3457"/>
        <w:gridCol w:w="810"/>
      </w:tblGrid>
      <w:tr w:rsidR="00D70856" w14:paraId="6F1707A3" w14:textId="77777777" w:rsidTr="00D70856">
        <w:tc>
          <w:tcPr>
            <w:tcW w:w="3555" w:type="dxa"/>
            <w:shd w:val="clear" w:color="auto" w:fill="BDD6EE" w:themeFill="accent1" w:themeFillTint="66"/>
          </w:tcPr>
          <w:p w14:paraId="3AD743E7" w14:textId="77777777" w:rsidR="00D70856" w:rsidRPr="003666FE" w:rsidRDefault="00D70856" w:rsidP="006555EF">
            <w:pPr>
              <w:jc w:val="center"/>
              <w:rPr>
                <w:b/>
                <w:sz w:val="24"/>
                <w:szCs w:val="24"/>
              </w:rPr>
            </w:pPr>
            <w:r>
              <w:rPr>
                <w:b/>
                <w:sz w:val="24"/>
                <w:szCs w:val="24"/>
              </w:rPr>
              <w:t>Measure</w:t>
            </w:r>
          </w:p>
        </w:tc>
        <w:tc>
          <w:tcPr>
            <w:tcW w:w="2978" w:type="dxa"/>
            <w:shd w:val="clear" w:color="auto" w:fill="BDD6EE" w:themeFill="accent1" w:themeFillTint="66"/>
          </w:tcPr>
          <w:p w14:paraId="6F54D57F" w14:textId="77777777" w:rsidR="00D70856" w:rsidRPr="003666FE" w:rsidRDefault="00D70856" w:rsidP="006555EF">
            <w:pPr>
              <w:jc w:val="center"/>
              <w:rPr>
                <w:b/>
                <w:sz w:val="24"/>
                <w:szCs w:val="24"/>
              </w:rPr>
            </w:pPr>
            <w:r>
              <w:rPr>
                <w:b/>
                <w:sz w:val="24"/>
                <w:szCs w:val="24"/>
              </w:rPr>
              <w:t>Target</w:t>
            </w:r>
          </w:p>
        </w:tc>
        <w:tc>
          <w:tcPr>
            <w:tcW w:w="4267" w:type="dxa"/>
            <w:gridSpan w:val="2"/>
            <w:shd w:val="clear" w:color="auto" w:fill="BDD6EE" w:themeFill="accent1" w:themeFillTint="66"/>
          </w:tcPr>
          <w:p w14:paraId="2D8F575B" w14:textId="23DF5657" w:rsidR="00D70856" w:rsidRPr="003666FE" w:rsidRDefault="00D70856" w:rsidP="006555EF">
            <w:pPr>
              <w:jc w:val="center"/>
              <w:rPr>
                <w:b/>
                <w:sz w:val="24"/>
                <w:szCs w:val="24"/>
              </w:rPr>
            </w:pPr>
            <w:r>
              <w:rPr>
                <w:b/>
                <w:sz w:val="24"/>
                <w:szCs w:val="24"/>
              </w:rPr>
              <w:t>Results</w:t>
            </w:r>
          </w:p>
        </w:tc>
      </w:tr>
      <w:tr w:rsidR="000D76D1" w14:paraId="743B9670" w14:textId="77777777" w:rsidTr="008E0726">
        <w:tc>
          <w:tcPr>
            <w:tcW w:w="3555" w:type="dxa"/>
          </w:tcPr>
          <w:p w14:paraId="618CE04A" w14:textId="77777777" w:rsidR="000D76D1" w:rsidRPr="00C05BD1" w:rsidRDefault="000D76D1" w:rsidP="006555EF">
            <w:pPr>
              <w:rPr>
                <w:bCs/>
                <w:sz w:val="24"/>
                <w:szCs w:val="24"/>
              </w:rPr>
            </w:pPr>
            <w:r>
              <w:rPr>
                <w:bCs/>
                <w:sz w:val="24"/>
                <w:szCs w:val="24"/>
              </w:rPr>
              <w:t>Students will show progress in their learning through growth in their NWEA scores in ELA reading and language from fall to spring of each school year.</w:t>
            </w:r>
          </w:p>
        </w:tc>
        <w:tc>
          <w:tcPr>
            <w:tcW w:w="2978" w:type="dxa"/>
          </w:tcPr>
          <w:p w14:paraId="74855C42" w14:textId="77777777" w:rsidR="000D76D1" w:rsidRPr="002A13CD" w:rsidRDefault="000D76D1" w:rsidP="006555EF">
            <w:pPr>
              <w:rPr>
                <w:bCs/>
                <w:sz w:val="24"/>
                <w:szCs w:val="24"/>
              </w:rPr>
            </w:pPr>
            <w:r w:rsidRPr="002A13CD">
              <w:rPr>
                <w:bCs/>
                <w:sz w:val="24"/>
                <w:szCs w:val="24"/>
              </w:rPr>
              <w:t>Students will show progress in their learning through growth in their NWEA RIT scores from fall to spring of each school year.</w:t>
            </w:r>
          </w:p>
        </w:tc>
        <w:tc>
          <w:tcPr>
            <w:tcW w:w="3457" w:type="dxa"/>
          </w:tcPr>
          <w:p w14:paraId="3B3146F7" w14:textId="42AAE4C0" w:rsidR="000D76D1" w:rsidRPr="001D42D5" w:rsidRDefault="001D42D5" w:rsidP="006555EF">
            <w:pPr>
              <w:rPr>
                <w:bCs/>
                <w:sz w:val="24"/>
                <w:szCs w:val="24"/>
              </w:rPr>
            </w:pPr>
            <w:r w:rsidRPr="001D42D5">
              <w:rPr>
                <w:iCs/>
                <w:sz w:val="24"/>
                <w:szCs w:val="24"/>
              </w:rPr>
              <w:t>Due to the COVID-19 pandemic, the spring NWEA test window was cancelled. Due to this cancellation, no growth data are available to report.</w:t>
            </w:r>
          </w:p>
        </w:tc>
        <w:tc>
          <w:tcPr>
            <w:tcW w:w="810" w:type="dxa"/>
          </w:tcPr>
          <w:p w14:paraId="6C7C364A" w14:textId="64BE5176" w:rsidR="000D76D1" w:rsidRPr="00841AC5" w:rsidRDefault="0037303F" w:rsidP="006555EF">
            <w:pPr>
              <w:rPr>
                <w:bCs/>
                <w:sz w:val="24"/>
                <w:szCs w:val="24"/>
              </w:rPr>
            </w:pPr>
            <w:r>
              <w:rPr>
                <w:bCs/>
                <w:sz w:val="24"/>
                <w:szCs w:val="24"/>
              </w:rPr>
              <w:t>NA</w:t>
            </w:r>
          </w:p>
        </w:tc>
      </w:tr>
      <w:tr w:rsidR="000D76D1" w14:paraId="61BFDC94" w14:textId="77777777" w:rsidTr="008E0726">
        <w:tc>
          <w:tcPr>
            <w:tcW w:w="3555" w:type="dxa"/>
          </w:tcPr>
          <w:p w14:paraId="2D0733B6" w14:textId="77777777" w:rsidR="000D76D1" w:rsidRDefault="000D76D1" w:rsidP="006555EF">
            <w:pPr>
              <w:rPr>
                <w:b/>
                <w:sz w:val="24"/>
                <w:szCs w:val="24"/>
                <w:u w:val="single"/>
              </w:rPr>
            </w:pPr>
            <w:r>
              <w:rPr>
                <w:bCs/>
                <w:sz w:val="24"/>
                <w:szCs w:val="24"/>
              </w:rPr>
              <w:t>Students will show progress in their learning through growth in their NWEA scores in math from fall to spring of each school year.</w:t>
            </w:r>
          </w:p>
        </w:tc>
        <w:tc>
          <w:tcPr>
            <w:tcW w:w="2978" w:type="dxa"/>
          </w:tcPr>
          <w:p w14:paraId="08578BB0" w14:textId="77777777" w:rsidR="000D76D1" w:rsidRDefault="000D76D1" w:rsidP="006555EF">
            <w:pPr>
              <w:rPr>
                <w:b/>
                <w:sz w:val="24"/>
                <w:szCs w:val="24"/>
                <w:u w:val="single"/>
              </w:rPr>
            </w:pPr>
            <w:r w:rsidRPr="002A13CD">
              <w:rPr>
                <w:bCs/>
                <w:sz w:val="24"/>
                <w:szCs w:val="24"/>
              </w:rPr>
              <w:t>Students will show progress in their learning through growth in their NWEA RIT scores from fall to spring of each school year.</w:t>
            </w:r>
          </w:p>
        </w:tc>
        <w:tc>
          <w:tcPr>
            <w:tcW w:w="3457" w:type="dxa"/>
          </w:tcPr>
          <w:p w14:paraId="219685C1" w14:textId="0EDA52C5" w:rsidR="000D76D1" w:rsidRPr="001D42D5" w:rsidRDefault="001D42D5" w:rsidP="006555EF">
            <w:pPr>
              <w:rPr>
                <w:bCs/>
                <w:sz w:val="24"/>
                <w:szCs w:val="24"/>
              </w:rPr>
            </w:pPr>
            <w:r w:rsidRPr="001D42D5">
              <w:rPr>
                <w:iCs/>
                <w:sz w:val="24"/>
                <w:szCs w:val="24"/>
              </w:rPr>
              <w:t>Due to the COVID-19 pandemic, the spring NWEA test window was cancelled. Due to this cancellation, no growth data are available to report.</w:t>
            </w:r>
          </w:p>
        </w:tc>
        <w:tc>
          <w:tcPr>
            <w:tcW w:w="810" w:type="dxa"/>
          </w:tcPr>
          <w:p w14:paraId="2695F40A" w14:textId="40F10523" w:rsidR="000D76D1" w:rsidRPr="00841AC5" w:rsidRDefault="0037303F" w:rsidP="006555EF">
            <w:pPr>
              <w:rPr>
                <w:bCs/>
                <w:sz w:val="24"/>
                <w:szCs w:val="24"/>
              </w:rPr>
            </w:pPr>
            <w:r>
              <w:rPr>
                <w:bCs/>
                <w:sz w:val="24"/>
                <w:szCs w:val="24"/>
              </w:rPr>
              <w:t>NA</w:t>
            </w:r>
          </w:p>
        </w:tc>
      </w:tr>
      <w:tr w:rsidR="000D76D1" w:rsidRPr="00445035" w14:paraId="77C67AC4" w14:textId="77777777" w:rsidTr="008E0726">
        <w:tc>
          <w:tcPr>
            <w:tcW w:w="3555" w:type="dxa"/>
          </w:tcPr>
          <w:p w14:paraId="187DF568" w14:textId="77777777" w:rsidR="000D76D1" w:rsidRPr="00445035" w:rsidRDefault="000D76D1" w:rsidP="006555EF">
            <w:pPr>
              <w:rPr>
                <w:bCs/>
                <w:sz w:val="24"/>
                <w:szCs w:val="24"/>
              </w:rPr>
            </w:pPr>
            <w:r w:rsidRPr="00445035">
              <w:rPr>
                <w:bCs/>
                <w:sz w:val="24"/>
                <w:szCs w:val="24"/>
              </w:rPr>
              <w:t>Growth on NWEA as measured by projected growth on MAP assessment</w:t>
            </w:r>
          </w:p>
        </w:tc>
        <w:tc>
          <w:tcPr>
            <w:tcW w:w="2978" w:type="dxa"/>
          </w:tcPr>
          <w:p w14:paraId="2BD12DF3" w14:textId="15A3D3D8" w:rsidR="000D76D1" w:rsidRDefault="000D76D1" w:rsidP="006555EF">
            <w:pPr>
              <w:rPr>
                <w:bCs/>
                <w:sz w:val="24"/>
                <w:szCs w:val="24"/>
              </w:rPr>
            </w:pPr>
            <w:r>
              <w:rPr>
                <w:bCs/>
                <w:sz w:val="24"/>
                <w:szCs w:val="24"/>
              </w:rPr>
              <w:t>School will meet goal of 70% of eligible</w:t>
            </w:r>
            <w:r>
              <w:rPr>
                <w:rStyle w:val="FootnoteReference"/>
                <w:bCs/>
                <w:sz w:val="24"/>
                <w:szCs w:val="24"/>
              </w:rPr>
              <w:footnoteReference w:id="4"/>
            </w:r>
            <w:r>
              <w:rPr>
                <w:bCs/>
                <w:sz w:val="24"/>
                <w:szCs w:val="24"/>
              </w:rPr>
              <w:t xml:space="preserve"> students meeting their projected growth on NWEA ELA reading and language by the end of the school year </w:t>
            </w:r>
            <w:r w:rsidRPr="00927D03">
              <w:rPr>
                <w:bCs/>
                <w:sz w:val="24"/>
                <w:szCs w:val="24"/>
              </w:rPr>
              <w:t>2021</w:t>
            </w:r>
            <w:r>
              <w:rPr>
                <w:bCs/>
                <w:sz w:val="24"/>
                <w:szCs w:val="24"/>
              </w:rPr>
              <w:t>–2022.</w:t>
            </w:r>
          </w:p>
          <w:p w14:paraId="40CC9541" w14:textId="5214E199" w:rsidR="000D76D1" w:rsidRPr="00445035" w:rsidRDefault="000D76D1" w:rsidP="006555EF">
            <w:pPr>
              <w:rPr>
                <w:bCs/>
                <w:sz w:val="24"/>
                <w:szCs w:val="24"/>
              </w:rPr>
            </w:pPr>
            <w:r>
              <w:rPr>
                <w:bCs/>
                <w:sz w:val="24"/>
                <w:szCs w:val="24"/>
              </w:rPr>
              <w:t>2019-20 60%</w:t>
            </w:r>
          </w:p>
        </w:tc>
        <w:tc>
          <w:tcPr>
            <w:tcW w:w="3457" w:type="dxa"/>
          </w:tcPr>
          <w:p w14:paraId="646A3446" w14:textId="701C0B4D" w:rsidR="000D76D1" w:rsidRPr="001D42D5" w:rsidRDefault="001D42D5" w:rsidP="006555EF">
            <w:pPr>
              <w:rPr>
                <w:bCs/>
                <w:sz w:val="24"/>
                <w:szCs w:val="24"/>
              </w:rPr>
            </w:pPr>
            <w:r w:rsidRPr="001D42D5">
              <w:rPr>
                <w:iCs/>
                <w:sz w:val="24"/>
                <w:szCs w:val="24"/>
              </w:rPr>
              <w:t xml:space="preserve">Due to the COVID-19 pandemic, the spring NWEA test window was cancelled. Due to this cancellation, no growth data are available to report. </w:t>
            </w:r>
          </w:p>
        </w:tc>
        <w:tc>
          <w:tcPr>
            <w:tcW w:w="810" w:type="dxa"/>
          </w:tcPr>
          <w:p w14:paraId="59644C0D" w14:textId="1F5CA538" w:rsidR="000D76D1" w:rsidRPr="00841AC5" w:rsidRDefault="0037303F" w:rsidP="006555EF">
            <w:pPr>
              <w:rPr>
                <w:bCs/>
                <w:sz w:val="24"/>
                <w:szCs w:val="24"/>
              </w:rPr>
            </w:pPr>
            <w:r>
              <w:rPr>
                <w:bCs/>
                <w:sz w:val="24"/>
                <w:szCs w:val="24"/>
              </w:rPr>
              <w:t>NA</w:t>
            </w:r>
          </w:p>
        </w:tc>
      </w:tr>
      <w:tr w:rsidR="000D76D1" w:rsidRPr="00445035" w14:paraId="27970C67" w14:textId="77777777" w:rsidTr="008E0726">
        <w:tc>
          <w:tcPr>
            <w:tcW w:w="3555" w:type="dxa"/>
          </w:tcPr>
          <w:p w14:paraId="1460AE90" w14:textId="77777777" w:rsidR="000D76D1" w:rsidRPr="00445035" w:rsidRDefault="000D76D1" w:rsidP="006555EF">
            <w:pPr>
              <w:rPr>
                <w:bCs/>
                <w:sz w:val="24"/>
                <w:szCs w:val="24"/>
              </w:rPr>
            </w:pPr>
            <w:r w:rsidRPr="00445035">
              <w:rPr>
                <w:bCs/>
                <w:sz w:val="24"/>
                <w:szCs w:val="24"/>
              </w:rPr>
              <w:t>Growth on NWEA as measured by projected growth on MAP assessment</w:t>
            </w:r>
          </w:p>
        </w:tc>
        <w:tc>
          <w:tcPr>
            <w:tcW w:w="2978" w:type="dxa"/>
          </w:tcPr>
          <w:p w14:paraId="3EE0C78E" w14:textId="30733878" w:rsidR="000D76D1" w:rsidRDefault="000D76D1" w:rsidP="006555EF">
            <w:pPr>
              <w:rPr>
                <w:bCs/>
                <w:sz w:val="24"/>
                <w:szCs w:val="24"/>
              </w:rPr>
            </w:pPr>
            <w:r>
              <w:rPr>
                <w:bCs/>
                <w:sz w:val="24"/>
                <w:szCs w:val="24"/>
              </w:rPr>
              <w:t xml:space="preserve">School will meet goal of 70% of eligible students will meet their projected growth on NWEA math by the end of the school year </w:t>
            </w:r>
            <w:r w:rsidRPr="00927D03">
              <w:rPr>
                <w:bCs/>
                <w:sz w:val="24"/>
                <w:szCs w:val="24"/>
              </w:rPr>
              <w:t>2021</w:t>
            </w:r>
            <w:r>
              <w:rPr>
                <w:bCs/>
                <w:sz w:val="24"/>
                <w:szCs w:val="24"/>
              </w:rPr>
              <w:t>-2022.</w:t>
            </w:r>
          </w:p>
          <w:p w14:paraId="014B7B37" w14:textId="05644580" w:rsidR="000D76D1" w:rsidRPr="00445035" w:rsidRDefault="000D76D1" w:rsidP="006555EF">
            <w:pPr>
              <w:rPr>
                <w:bCs/>
                <w:sz w:val="24"/>
                <w:szCs w:val="24"/>
              </w:rPr>
            </w:pPr>
            <w:r>
              <w:rPr>
                <w:bCs/>
                <w:sz w:val="24"/>
                <w:szCs w:val="24"/>
              </w:rPr>
              <w:t>2019-20 60%</w:t>
            </w:r>
          </w:p>
        </w:tc>
        <w:tc>
          <w:tcPr>
            <w:tcW w:w="3457" w:type="dxa"/>
          </w:tcPr>
          <w:p w14:paraId="0F5EE805" w14:textId="478B5E99" w:rsidR="000D76D1" w:rsidRPr="001D42D5" w:rsidRDefault="001D42D5" w:rsidP="006555EF">
            <w:pPr>
              <w:rPr>
                <w:bCs/>
                <w:sz w:val="24"/>
                <w:szCs w:val="24"/>
              </w:rPr>
            </w:pPr>
            <w:r w:rsidRPr="001D42D5">
              <w:rPr>
                <w:iCs/>
                <w:sz w:val="24"/>
                <w:szCs w:val="24"/>
              </w:rPr>
              <w:t xml:space="preserve">Due to the COVID-19 pandemic, the spring NWEA test window was cancelled. Due to this cancellation, no growth data are available to report. </w:t>
            </w:r>
          </w:p>
        </w:tc>
        <w:tc>
          <w:tcPr>
            <w:tcW w:w="810" w:type="dxa"/>
          </w:tcPr>
          <w:p w14:paraId="46F7B2E6" w14:textId="1321C584" w:rsidR="000D76D1" w:rsidRPr="00445035" w:rsidRDefault="0037303F" w:rsidP="006555EF">
            <w:pPr>
              <w:rPr>
                <w:bCs/>
                <w:sz w:val="24"/>
                <w:szCs w:val="24"/>
              </w:rPr>
            </w:pPr>
            <w:r>
              <w:rPr>
                <w:bCs/>
                <w:sz w:val="24"/>
                <w:szCs w:val="24"/>
              </w:rPr>
              <w:t>NA</w:t>
            </w:r>
          </w:p>
        </w:tc>
      </w:tr>
    </w:tbl>
    <w:p w14:paraId="6941F5DD" w14:textId="77777777" w:rsidR="00E4735E" w:rsidRDefault="00E4735E" w:rsidP="44B2D597">
      <w:pPr>
        <w:pStyle w:val="Default"/>
        <w:rPr>
          <w:rFonts w:asciiTheme="minorHAnsi" w:hAnsiTheme="minorHAnsi" w:cstheme="minorHAnsi"/>
          <w:b/>
          <w:color w:val="000000" w:themeColor="text1"/>
        </w:rPr>
      </w:pPr>
    </w:p>
    <w:p w14:paraId="0CA752FD" w14:textId="25BD4662" w:rsidR="00097CFB" w:rsidRPr="00335D71" w:rsidRDefault="00097CFB" w:rsidP="44B2D597">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rPr>
        <w:t>Performance:</w:t>
      </w:r>
    </w:p>
    <w:p w14:paraId="238BFF39" w14:textId="42E5F848" w:rsidR="00E4735E" w:rsidRPr="007F2587" w:rsidRDefault="009E46AA" w:rsidP="009126E4">
      <w:pPr>
        <w:pStyle w:val="Default"/>
        <w:rPr>
          <w:rFonts w:asciiTheme="minorHAnsi" w:hAnsiTheme="minorHAnsi" w:cstheme="minorHAnsi"/>
          <w:color w:val="000000" w:themeColor="text1"/>
        </w:rPr>
      </w:pPr>
      <w:r w:rsidRPr="007F2587">
        <w:rPr>
          <w:rFonts w:asciiTheme="minorHAnsi" w:hAnsiTheme="minorHAnsi"/>
          <w:color w:val="auto"/>
        </w:rPr>
        <w:t xml:space="preserve">Due to the COVID-19 Pandemic, </w:t>
      </w:r>
      <w:r w:rsidR="007815A1" w:rsidRPr="007F2587">
        <w:rPr>
          <w:rFonts w:asciiTheme="minorHAnsi" w:hAnsiTheme="minorHAnsi"/>
          <w:color w:val="auto"/>
        </w:rPr>
        <w:t xml:space="preserve">fall to spring </w:t>
      </w:r>
      <w:r w:rsidRPr="007F2587">
        <w:rPr>
          <w:rFonts w:asciiTheme="minorHAnsi" w:hAnsiTheme="minorHAnsi"/>
          <w:color w:val="auto"/>
        </w:rPr>
        <w:t>growth data are not available.</w:t>
      </w:r>
      <w:r w:rsidR="002566FD" w:rsidRPr="007F2587">
        <w:rPr>
          <w:rFonts w:asciiTheme="minorHAnsi" w:hAnsiTheme="minorHAnsi"/>
          <w:color w:val="auto"/>
        </w:rPr>
        <w:t xml:space="preserve"> </w:t>
      </w:r>
      <w:r w:rsidR="00072DB3">
        <w:t>MEAA</w:t>
      </w:r>
      <w:r w:rsidR="007815A1" w:rsidRPr="007F2587">
        <w:t xml:space="preserve"> did administer the winter NWEA to students who had been performing below grade level. The school reports the results showed high achievement/high growth in both academics and reading as well as high achievement/low growth in language. Additionally, the school reported that based on end-of-the-year summative assessments, many students performed well with aspects online at-home learning.</w:t>
      </w:r>
    </w:p>
    <w:p w14:paraId="20B73C85" w14:textId="77777777" w:rsidR="00E4735E" w:rsidRDefault="00E4735E" w:rsidP="009126E4">
      <w:pPr>
        <w:pStyle w:val="Default"/>
        <w:rPr>
          <w:rFonts w:asciiTheme="minorHAnsi" w:hAnsiTheme="minorHAnsi" w:cstheme="minorHAnsi"/>
          <w:color w:val="000000" w:themeColor="text1"/>
        </w:rPr>
      </w:pPr>
    </w:p>
    <w:p w14:paraId="60FF0B9F" w14:textId="4CCAF21E" w:rsidR="009126E4" w:rsidRPr="009034B8" w:rsidRDefault="009126E4" w:rsidP="009126E4">
      <w:pPr>
        <w:pStyle w:val="Default"/>
        <w:rPr>
          <w:rFonts w:asciiTheme="minorHAnsi" w:hAnsiTheme="minorHAnsi" w:cstheme="minorHAnsi"/>
          <w:b/>
          <w:bCs/>
          <w:color w:val="0070C0"/>
        </w:rPr>
      </w:pPr>
      <w:r w:rsidRPr="009034B8">
        <w:rPr>
          <w:rFonts w:asciiTheme="minorHAnsi" w:hAnsiTheme="minorHAnsi" w:cstheme="minorHAnsi"/>
          <w:b/>
          <w:bCs/>
          <w:color w:val="0070C0"/>
        </w:rPr>
        <w:lastRenderedPageBreak/>
        <w:t xml:space="preserve">Achievement Gaps in proficiency and growth between major student subgroups: </w:t>
      </w:r>
    </w:p>
    <w:p w14:paraId="674C49A3" w14:textId="77777777" w:rsidR="009D15E2" w:rsidRPr="009034B8" w:rsidRDefault="009D15E2" w:rsidP="009126E4">
      <w:pPr>
        <w:pStyle w:val="Default"/>
        <w:rPr>
          <w:rFonts w:asciiTheme="minorHAnsi" w:hAnsiTheme="minorHAnsi" w:cstheme="minorHAnsi"/>
          <w:color w:val="000000" w:themeColor="text1"/>
          <w:u w:val="single"/>
        </w:rPr>
      </w:pPr>
    </w:p>
    <w:p w14:paraId="759E168D" w14:textId="380A90C6" w:rsidR="00FA582F" w:rsidRPr="009034B8" w:rsidRDefault="00FA582F" w:rsidP="009126E4">
      <w:pPr>
        <w:pStyle w:val="Default"/>
        <w:rPr>
          <w:rFonts w:asciiTheme="minorHAnsi" w:hAnsiTheme="minorHAnsi" w:cstheme="minorHAnsi"/>
          <w:b/>
          <w:color w:val="000000" w:themeColor="text1"/>
          <w:u w:val="single"/>
        </w:rPr>
      </w:pPr>
      <w:r w:rsidRPr="009034B8">
        <w:rPr>
          <w:rFonts w:asciiTheme="minorHAnsi" w:hAnsiTheme="minorHAnsi" w:cstheme="minorHAnsi"/>
          <w:b/>
          <w:color w:val="000000" w:themeColor="text1"/>
          <w:u w:val="single"/>
        </w:rPr>
        <w:t>Year 1</w:t>
      </w:r>
      <w:r w:rsidR="00473B71" w:rsidRPr="009034B8">
        <w:rPr>
          <w:rFonts w:asciiTheme="minorHAnsi" w:hAnsiTheme="minorHAnsi" w:cstheme="minorHAnsi"/>
          <w:b/>
          <w:color w:val="000000" w:themeColor="text1"/>
          <w:u w:val="single"/>
        </w:rPr>
        <w:t>, 201</w:t>
      </w:r>
      <w:r w:rsidR="006A22D4" w:rsidRPr="009034B8">
        <w:rPr>
          <w:rFonts w:asciiTheme="minorHAnsi" w:hAnsiTheme="minorHAnsi" w:cstheme="minorHAnsi"/>
          <w:b/>
          <w:color w:val="000000" w:themeColor="text1"/>
          <w:u w:val="single"/>
        </w:rPr>
        <w:t>6</w:t>
      </w:r>
      <w:r w:rsidR="00473B71" w:rsidRPr="009034B8">
        <w:rPr>
          <w:rFonts w:asciiTheme="minorHAnsi" w:hAnsiTheme="minorHAnsi" w:cstheme="minorHAnsi"/>
          <w:b/>
          <w:color w:val="000000" w:themeColor="text1"/>
          <w:u w:val="single"/>
        </w:rPr>
        <w:t>-1</w:t>
      </w:r>
      <w:r w:rsidR="006A22D4" w:rsidRPr="009034B8">
        <w:rPr>
          <w:rFonts w:asciiTheme="minorHAnsi" w:hAnsiTheme="minorHAnsi" w:cstheme="minorHAnsi"/>
          <w:b/>
          <w:color w:val="000000" w:themeColor="text1"/>
          <w:u w:val="single"/>
        </w:rPr>
        <w:t>7</w:t>
      </w:r>
    </w:p>
    <w:p w14:paraId="2999B815" w14:textId="77777777" w:rsidR="008C25FA" w:rsidRPr="009034B8" w:rsidRDefault="008C25FA" w:rsidP="009126E4">
      <w:pPr>
        <w:pStyle w:val="Default"/>
        <w:rPr>
          <w:rFonts w:asciiTheme="minorHAnsi" w:hAnsiTheme="minorHAnsi" w:cstheme="minorHAnsi"/>
          <w:b/>
          <w:color w:val="000000" w:themeColor="text1"/>
        </w:rPr>
      </w:pPr>
    </w:p>
    <w:p w14:paraId="31D07229" w14:textId="2034EDF6" w:rsidR="00362412" w:rsidRPr="009034B8" w:rsidRDefault="00362412" w:rsidP="009126E4">
      <w:pPr>
        <w:pStyle w:val="Default"/>
        <w:rPr>
          <w:rFonts w:asciiTheme="minorHAnsi" w:hAnsiTheme="minorHAnsi" w:cstheme="minorHAnsi"/>
          <w:b/>
          <w:color w:val="000000" w:themeColor="text1"/>
        </w:rPr>
      </w:pPr>
      <w:r w:rsidRPr="009034B8">
        <w:rPr>
          <w:rFonts w:asciiTheme="minorHAnsi" w:hAnsiTheme="minorHAnsi" w:cstheme="minorHAnsi"/>
          <w:b/>
          <w:color w:val="000000" w:themeColor="text1"/>
        </w:rPr>
        <w:t>Target:</w:t>
      </w:r>
    </w:p>
    <w:p w14:paraId="5FAFCEEF" w14:textId="49EF0F0C" w:rsidR="006A22D4" w:rsidRPr="009034B8" w:rsidRDefault="00A97BAB" w:rsidP="00976B76">
      <w:pPr>
        <w:pStyle w:val="Default"/>
        <w:numPr>
          <w:ilvl w:val="0"/>
          <w:numId w:val="5"/>
        </w:numPr>
        <w:rPr>
          <w:rFonts w:asciiTheme="minorHAnsi" w:hAnsiTheme="minorHAnsi" w:cstheme="minorHAnsi"/>
          <w:b/>
          <w:color w:val="000000" w:themeColor="text1"/>
        </w:rPr>
      </w:pPr>
      <w:r w:rsidRPr="009034B8">
        <w:rPr>
          <w:rFonts w:asciiTheme="minorHAnsi" w:hAnsiTheme="minorHAnsi" w:cstheme="minorHAnsi"/>
          <w:color w:val="000000" w:themeColor="text1"/>
        </w:rPr>
        <w:t xml:space="preserve">Year 1 – Gather </w:t>
      </w:r>
      <w:r w:rsidR="00AC3ED5" w:rsidRPr="009034B8">
        <w:rPr>
          <w:rFonts w:asciiTheme="minorHAnsi" w:hAnsiTheme="minorHAnsi" w:cstheme="minorHAnsi"/>
          <w:color w:val="000000" w:themeColor="text1"/>
        </w:rPr>
        <w:t xml:space="preserve">baseline data and set goal for decreasing gaps </w:t>
      </w:r>
      <w:r w:rsidR="002D3518" w:rsidRPr="009034B8">
        <w:rPr>
          <w:rFonts w:asciiTheme="minorHAnsi" w:hAnsiTheme="minorHAnsi" w:cstheme="minorHAnsi"/>
          <w:color w:val="000000" w:themeColor="text1"/>
        </w:rPr>
        <w:t>in proficiency and growth between major student subgroups</w:t>
      </w:r>
      <w:r w:rsidR="00483A72" w:rsidRPr="009034B8">
        <w:rPr>
          <w:rFonts w:asciiTheme="minorHAnsi" w:hAnsiTheme="minorHAnsi" w:cstheme="minorHAnsi"/>
          <w:color w:val="000000" w:themeColor="text1"/>
        </w:rPr>
        <w:t xml:space="preserve"> on Maine State Assessment </w:t>
      </w:r>
      <w:r w:rsidR="005F2081" w:rsidRPr="009034B8">
        <w:rPr>
          <w:rFonts w:asciiTheme="minorHAnsi" w:hAnsiTheme="minorHAnsi" w:cstheme="minorHAnsi"/>
          <w:color w:val="000000" w:themeColor="text1"/>
        </w:rPr>
        <w:t xml:space="preserve">and school </w:t>
      </w:r>
      <w:r w:rsidR="00112C7F" w:rsidRPr="009034B8">
        <w:rPr>
          <w:rFonts w:asciiTheme="minorHAnsi" w:hAnsiTheme="minorHAnsi" w:cstheme="minorHAnsi"/>
          <w:color w:val="000000" w:themeColor="text1"/>
        </w:rPr>
        <w:t xml:space="preserve">selected assessment in reading and math. </w:t>
      </w:r>
      <w:r w:rsidR="00483A72" w:rsidRPr="009034B8">
        <w:rPr>
          <w:rFonts w:asciiTheme="minorHAnsi" w:hAnsiTheme="minorHAnsi" w:cstheme="minorHAnsi"/>
          <w:color w:val="000000" w:themeColor="text1"/>
        </w:rPr>
        <w:t xml:space="preserve"> </w:t>
      </w:r>
    </w:p>
    <w:p w14:paraId="7BE33FA3" w14:textId="77777777" w:rsidR="00112C7F" w:rsidRPr="009034B8" w:rsidRDefault="00112C7F" w:rsidP="008A1D5B">
      <w:pPr>
        <w:pStyle w:val="Default"/>
        <w:rPr>
          <w:rFonts w:asciiTheme="minorHAnsi" w:hAnsiTheme="minorHAnsi" w:cstheme="minorHAnsi"/>
          <w:b/>
          <w:color w:val="000000" w:themeColor="text1"/>
        </w:rPr>
      </w:pPr>
    </w:p>
    <w:p w14:paraId="483C8C02" w14:textId="5EE7C0FB" w:rsidR="00B12FB1" w:rsidRPr="009034B8" w:rsidRDefault="007E7115" w:rsidP="008A1D5B">
      <w:pPr>
        <w:pStyle w:val="Default"/>
        <w:rPr>
          <w:rFonts w:asciiTheme="minorHAnsi" w:hAnsiTheme="minorHAnsi" w:cstheme="minorHAnsi"/>
          <w:b/>
          <w:color w:val="000000" w:themeColor="text1"/>
        </w:rPr>
      </w:pPr>
      <w:r w:rsidRPr="009034B8">
        <w:rPr>
          <w:rFonts w:asciiTheme="minorHAnsi" w:hAnsiTheme="minorHAnsi" w:cstheme="minorHAnsi"/>
          <w:b/>
          <w:color w:val="000000" w:themeColor="text1"/>
        </w:rPr>
        <w:t xml:space="preserve">Performance: </w:t>
      </w:r>
    </w:p>
    <w:p w14:paraId="0C0573EA" w14:textId="46B98782" w:rsidR="00B12FB1" w:rsidRPr="009034B8" w:rsidRDefault="00616DED" w:rsidP="007D4E72">
      <w:pPr>
        <w:pStyle w:val="Default"/>
        <w:rPr>
          <w:rFonts w:asciiTheme="minorHAnsi" w:hAnsiTheme="minorHAnsi" w:cstheme="minorHAnsi"/>
          <w:color w:val="000000" w:themeColor="text1"/>
        </w:rPr>
      </w:pPr>
      <w:r>
        <w:rPr>
          <w:rFonts w:asciiTheme="minorHAnsi" w:hAnsiTheme="minorHAnsi" w:cstheme="minorHAnsi"/>
          <w:color w:val="000000" w:themeColor="text1"/>
        </w:rPr>
        <w:t>Baseline data were coll</w:t>
      </w:r>
      <w:r w:rsidR="006C1AAC">
        <w:rPr>
          <w:rFonts w:asciiTheme="minorHAnsi" w:hAnsiTheme="minorHAnsi" w:cstheme="minorHAnsi"/>
          <w:color w:val="000000" w:themeColor="text1"/>
        </w:rPr>
        <w:t>ected.</w:t>
      </w:r>
    </w:p>
    <w:p w14:paraId="0BAC4C31" w14:textId="77777777" w:rsidR="00543504" w:rsidRDefault="00543504" w:rsidP="007D4E72">
      <w:pPr>
        <w:pStyle w:val="Default"/>
        <w:rPr>
          <w:rFonts w:asciiTheme="minorHAnsi" w:hAnsiTheme="minorHAnsi" w:cstheme="minorHAnsi"/>
          <w:b/>
          <w:color w:val="000000" w:themeColor="text1"/>
          <w:u w:val="single"/>
        </w:rPr>
      </w:pPr>
    </w:p>
    <w:p w14:paraId="6E859388" w14:textId="05BBAB6E" w:rsidR="008D5295" w:rsidRPr="009034B8" w:rsidRDefault="00716521" w:rsidP="007D4E72">
      <w:pPr>
        <w:pStyle w:val="Default"/>
        <w:rPr>
          <w:rFonts w:asciiTheme="minorHAnsi" w:hAnsiTheme="minorHAnsi" w:cstheme="minorHAnsi"/>
          <w:b/>
          <w:color w:val="000000" w:themeColor="text1"/>
          <w:u w:val="single"/>
        </w:rPr>
      </w:pPr>
      <w:r w:rsidRPr="009034B8">
        <w:rPr>
          <w:rFonts w:asciiTheme="minorHAnsi" w:hAnsiTheme="minorHAnsi" w:cstheme="minorHAnsi"/>
          <w:b/>
          <w:color w:val="000000" w:themeColor="text1"/>
          <w:u w:val="single"/>
        </w:rPr>
        <w:t>Year</w:t>
      </w:r>
      <w:r w:rsidR="002A4BBC" w:rsidRPr="009034B8">
        <w:rPr>
          <w:rFonts w:asciiTheme="minorHAnsi" w:hAnsiTheme="minorHAnsi" w:cstheme="minorHAnsi"/>
          <w:b/>
          <w:color w:val="000000" w:themeColor="text1"/>
          <w:u w:val="single"/>
        </w:rPr>
        <w:t xml:space="preserve"> 2</w:t>
      </w:r>
      <w:r w:rsidRPr="009034B8">
        <w:rPr>
          <w:rFonts w:asciiTheme="minorHAnsi" w:hAnsiTheme="minorHAnsi" w:cstheme="minorHAnsi"/>
          <w:b/>
          <w:color w:val="000000" w:themeColor="text1"/>
          <w:u w:val="single"/>
        </w:rPr>
        <w:t>, 201</w:t>
      </w:r>
      <w:r w:rsidR="006A22D4" w:rsidRPr="009034B8">
        <w:rPr>
          <w:rFonts w:asciiTheme="minorHAnsi" w:hAnsiTheme="minorHAnsi" w:cstheme="minorHAnsi"/>
          <w:b/>
          <w:color w:val="000000" w:themeColor="text1"/>
          <w:u w:val="single"/>
        </w:rPr>
        <w:t>7</w:t>
      </w:r>
      <w:r w:rsidRPr="009034B8">
        <w:rPr>
          <w:rFonts w:asciiTheme="minorHAnsi" w:hAnsiTheme="minorHAnsi" w:cstheme="minorHAnsi"/>
          <w:b/>
          <w:color w:val="000000" w:themeColor="text1"/>
          <w:u w:val="single"/>
        </w:rPr>
        <w:t>-1</w:t>
      </w:r>
      <w:r w:rsidR="006A22D4" w:rsidRPr="009034B8">
        <w:rPr>
          <w:rFonts w:asciiTheme="minorHAnsi" w:hAnsiTheme="minorHAnsi" w:cstheme="minorHAnsi"/>
          <w:b/>
          <w:color w:val="000000" w:themeColor="text1"/>
          <w:u w:val="single"/>
        </w:rPr>
        <w:t>8</w:t>
      </w:r>
    </w:p>
    <w:p w14:paraId="2DF2FDA8" w14:textId="150ACBC8" w:rsidR="004064C5" w:rsidRDefault="004064C5" w:rsidP="0005450D">
      <w:pPr>
        <w:pStyle w:val="Default"/>
        <w:rPr>
          <w:rFonts w:asciiTheme="minorHAnsi" w:hAnsiTheme="minorHAnsi" w:cstheme="minorHAnsi"/>
          <w:color w:val="000000" w:themeColor="text1"/>
          <w:u w:val="single"/>
        </w:rPr>
      </w:pPr>
    </w:p>
    <w:tbl>
      <w:tblPr>
        <w:tblStyle w:val="TableGrid"/>
        <w:tblW w:w="0" w:type="auto"/>
        <w:tblLook w:val="04A0" w:firstRow="1" w:lastRow="0" w:firstColumn="1" w:lastColumn="0" w:noHBand="0" w:noVBand="1"/>
      </w:tblPr>
      <w:tblGrid>
        <w:gridCol w:w="4225"/>
        <w:gridCol w:w="2340"/>
        <w:gridCol w:w="1620"/>
        <w:gridCol w:w="1165"/>
      </w:tblGrid>
      <w:tr w:rsidR="00D70856" w14:paraId="33AC4599" w14:textId="77777777" w:rsidTr="004D3827">
        <w:tc>
          <w:tcPr>
            <w:tcW w:w="4225" w:type="dxa"/>
            <w:shd w:val="clear" w:color="auto" w:fill="BDD6EE" w:themeFill="accent1" w:themeFillTint="66"/>
          </w:tcPr>
          <w:p w14:paraId="0FEC80E9" w14:textId="18120E74" w:rsidR="00D70856" w:rsidRPr="009C49A5" w:rsidRDefault="00D70856" w:rsidP="00014BC0">
            <w:pPr>
              <w:pStyle w:val="Default"/>
              <w:jc w:val="center"/>
              <w:rPr>
                <w:rFonts w:asciiTheme="minorHAnsi" w:hAnsiTheme="minorHAnsi" w:cstheme="minorHAnsi"/>
                <w:b/>
                <w:color w:val="000000" w:themeColor="text1"/>
              </w:rPr>
            </w:pPr>
            <w:r>
              <w:rPr>
                <w:rFonts w:asciiTheme="minorHAnsi" w:hAnsiTheme="minorHAnsi" w:cstheme="minorHAnsi"/>
                <w:b/>
                <w:color w:val="000000" w:themeColor="text1"/>
              </w:rPr>
              <w:t>Measure</w:t>
            </w:r>
          </w:p>
        </w:tc>
        <w:tc>
          <w:tcPr>
            <w:tcW w:w="2340" w:type="dxa"/>
            <w:shd w:val="clear" w:color="auto" w:fill="BDD6EE" w:themeFill="accent1" w:themeFillTint="66"/>
          </w:tcPr>
          <w:p w14:paraId="7F1A168D" w14:textId="7C0FA351" w:rsidR="00D70856" w:rsidRPr="00014BC0" w:rsidRDefault="00D70856" w:rsidP="00014BC0">
            <w:pPr>
              <w:pStyle w:val="Default"/>
              <w:jc w:val="center"/>
              <w:rPr>
                <w:rFonts w:asciiTheme="minorHAnsi" w:hAnsiTheme="minorHAnsi" w:cstheme="minorHAnsi"/>
                <w:b/>
                <w:color w:val="000000" w:themeColor="text1"/>
              </w:rPr>
            </w:pPr>
            <w:r w:rsidRPr="00014BC0">
              <w:rPr>
                <w:rFonts w:asciiTheme="minorHAnsi" w:hAnsiTheme="minorHAnsi" w:cstheme="minorHAnsi"/>
                <w:b/>
                <w:color w:val="000000" w:themeColor="text1"/>
              </w:rPr>
              <w:t>Target</w:t>
            </w:r>
          </w:p>
        </w:tc>
        <w:tc>
          <w:tcPr>
            <w:tcW w:w="2785" w:type="dxa"/>
            <w:gridSpan w:val="2"/>
            <w:shd w:val="clear" w:color="auto" w:fill="BDD6EE" w:themeFill="accent1" w:themeFillTint="66"/>
          </w:tcPr>
          <w:p w14:paraId="7BEC4F54" w14:textId="1A122F90" w:rsidR="00D70856" w:rsidRPr="00014BC0" w:rsidRDefault="00D70856" w:rsidP="00014BC0">
            <w:pPr>
              <w:pStyle w:val="Default"/>
              <w:jc w:val="center"/>
              <w:rPr>
                <w:rFonts w:asciiTheme="minorHAnsi" w:hAnsiTheme="minorHAnsi" w:cstheme="minorHAnsi"/>
                <w:b/>
                <w:color w:val="000000" w:themeColor="text1"/>
              </w:rPr>
            </w:pPr>
            <w:r w:rsidRPr="00014BC0">
              <w:rPr>
                <w:rFonts w:asciiTheme="minorHAnsi" w:hAnsiTheme="minorHAnsi" w:cstheme="minorHAnsi"/>
                <w:b/>
                <w:color w:val="000000" w:themeColor="text1"/>
              </w:rPr>
              <w:t>Results</w:t>
            </w:r>
          </w:p>
        </w:tc>
      </w:tr>
      <w:tr w:rsidR="009C49A5" w14:paraId="5BA3DF47" w14:textId="77777777" w:rsidTr="004D3827">
        <w:tc>
          <w:tcPr>
            <w:tcW w:w="4225" w:type="dxa"/>
          </w:tcPr>
          <w:p w14:paraId="72F6D0A0" w14:textId="4291F68B" w:rsidR="009C49A5" w:rsidRDefault="007A0200"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Gaps </w:t>
            </w:r>
            <w:r w:rsidR="007A333E">
              <w:rPr>
                <w:rFonts w:asciiTheme="minorHAnsi" w:hAnsiTheme="minorHAnsi" w:cstheme="minorHAnsi"/>
                <w:color w:val="000000" w:themeColor="text1"/>
              </w:rPr>
              <w:t xml:space="preserve">in proficiency and growth between major student </w:t>
            </w:r>
            <w:r w:rsidR="00A3344B">
              <w:rPr>
                <w:rFonts w:asciiTheme="minorHAnsi" w:hAnsiTheme="minorHAnsi" w:cstheme="minorHAnsi"/>
                <w:color w:val="000000" w:themeColor="text1"/>
              </w:rPr>
              <w:t xml:space="preserve">subgroups on Maine State Assessments (MEA) </w:t>
            </w:r>
            <w:r w:rsidR="00085DF6">
              <w:rPr>
                <w:rFonts w:asciiTheme="minorHAnsi" w:hAnsiTheme="minorHAnsi" w:cstheme="minorHAnsi"/>
                <w:color w:val="000000" w:themeColor="text1"/>
              </w:rPr>
              <w:t>–</w:t>
            </w:r>
            <w:r w:rsidR="00A3344B">
              <w:rPr>
                <w:rFonts w:asciiTheme="minorHAnsi" w:hAnsiTheme="minorHAnsi" w:cstheme="minorHAnsi"/>
                <w:color w:val="000000" w:themeColor="text1"/>
              </w:rPr>
              <w:t xml:space="preserve"> Reading</w:t>
            </w:r>
          </w:p>
        </w:tc>
        <w:tc>
          <w:tcPr>
            <w:tcW w:w="2340" w:type="dxa"/>
          </w:tcPr>
          <w:p w14:paraId="01AE865C" w14:textId="5B260AFE" w:rsidR="009C49A5" w:rsidRDefault="007E000C"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Establish baseline</w:t>
            </w:r>
          </w:p>
        </w:tc>
        <w:tc>
          <w:tcPr>
            <w:tcW w:w="1620" w:type="dxa"/>
          </w:tcPr>
          <w:p w14:paraId="1F653132" w14:textId="562E5DF3" w:rsidR="009C49A5" w:rsidRDefault="007E000C"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Not </w:t>
            </w:r>
            <w:r w:rsidR="00FE3739">
              <w:rPr>
                <w:rFonts w:asciiTheme="minorHAnsi" w:hAnsiTheme="minorHAnsi" w:cstheme="minorHAnsi"/>
                <w:color w:val="000000" w:themeColor="text1"/>
              </w:rPr>
              <w:t>publicly reportable</w:t>
            </w:r>
          </w:p>
        </w:tc>
        <w:tc>
          <w:tcPr>
            <w:tcW w:w="1165" w:type="dxa"/>
          </w:tcPr>
          <w:p w14:paraId="081D005F" w14:textId="612F33DA" w:rsidR="009C49A5" w:rsidRDefault="00FE3739"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r w:rsidR="009C49A5" w14:paraId="6240A617" w14:textId="77777777" w:rsidTr="004D3827">
        <w:tc>
          <w:tcPr>
            <w:tcW w:w="4225" w:type="dxa"/>
          </w:tcPr>
          <w:p w14:paraId="38B98B6C" w14:textId="099E172F" w:rsidR="009C49A5" w:rsidRDefault="007E000C"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Gaps in proficiency and growth between major student subgroups on Maine State Assessments (MEA) </w:t>
            </w:r>
            <w:r w:rsidR="00085DF6">
              <w:rPr>
                <w:rFonts w:asciiTheme="minorHAnsi" w:hAnsiTheme="minorHAnsi" w:cstheme="minorHAnsi"/>
                <w:color w:val="000000" w:themeColor="text1"/>
              </w:rPr>
              <w:t>–</w:t>
            </w:r>
            <w:r w:rsidR="00C8524E">
              <w:rPr>
                <w:rFonts w:asciiTheme="minorHAnsi" w:hAnsiTheme="minorHAnsi" w:cstheme="minorHAnsi"/>
                <w:color w:val="000000" w:themeColor="text1"/>
              </w:rPr>
              <w:t xml:space="preserve"> Math</w:t>
            </w:r>
          </w:p>
        </w:tc>
        <w:tc>
          <w:tcPr>
            <w:tcW w:w="2340" w:type="dxa"/>
          </w:tcPr>
          <w:p w14:paraId="412685E7" w14:textId="353A4F0C" w:rsidR="009C49A5" w:rsidRDefault="007E000C"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Establish baseline</w:t>
            </w:r>
          </w:p>
        </w:tc>
        <w:tc>
          <w:tcPr>
            <w:tcW w:w="1620" w:type="dxa"/>
          </w:tcPr>
          <w:p w14:paraId="7DEBB652" w14:textId="490E0548" w:rsidR="009C49A5" w:rsidRDefault="00C8524E"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Not publicly reportable</w:t>
            </w:r>
          </w:p>
        </w:tc>
        <w:tc>
          <w:tcPr>
            <w:tcW w:w="1165" w:type="dxa"/>
          </w:tcPr>
          <w:p w14:paraId="56BE6BF6" w14:textId="51F7FCF5" w:rsidR="009C49A5" w:rsidRDefault="00C8524E" w:rsidP="0005450D">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bl>
    <w:p w14:paraId="5A386702" w14:textId="77777777" w:rsidR="004064C5" w:rsidRPr="004064C5" w:rsidRDefault="004064C5" w:rsidP="0005450D">
      <w:pPr>
        <w:pStyle w:val="Default"/>
        <w:rPr>
          <w:rFonts w:asciiTheme="minorHAnsi" w:hAnsiTheme="minorHAnsi" w:cstheme="minorHAnsi"/>
          <w:color w:val="000000" w:themeColor="text1"/>
        </w:rPr>
      </w:pPr>
    </w:p>
    <w:p w14:paraId="5C812E16" w14:textId="29716A00" w:rsidR="00B12FB1" w:rsidRPr="00335D71" w:rsidRDefault="005250C8" w:rsidP="008A1D5B">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rPr>
        <w:t>Performance:</w:t>
      </w:r>
    </w:p>
    <w:p w14:paraId="2CF856DB" w14:textId="36048E8D" w:rsidR="005250C8" w:rsidRPr="00335D71" w:rsidRDefault="00954E49" w:rsidP="003E0E50">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686003" w:rsidRPr="00335D71">
        <w:rPr>
          <w:rFonts w:asciiTheme="minorHAnsi" w:hAnsiTheme="minorHAnsi" w:cstheme="minorHAnsi"/>
          <w:color w:val="000000" w:themeColor="text1"/>
        </w:rPr>
        <w:t xml:space="preserve"> met the target with the administration of the MEA</w:t>
      </w:r>
      <w:r w:rsidR="00217385" w:rsidRPr="00335D71">
        <w:rPr>
          <w:rFonts w:asciiTheme="minorHAnsi" w:hAnsiTheme="minorHAnsi" w:cstheme="minorHAnsi"/>
          <w:color w:val="000000" w:themeColor="text1"/>
        </w:rPr>
        <w:t xml:space="preserve"> and establishment </w:t>
      </w:r>
      <w:r w:rsidR="000F3EF0" w:rsidRPr="00335D71">
        <w:rPr>
          <w:rFonts w:asciiTheme="minorHAnsi" w:hAnsiTheme="minorHAnsi" w:cstheme="minorHAnsi"/>
          <w:color w:val="000000" w:themeColor="text1"/>
        </w:rPr>
        <w:t xml:space="preserve">of baseline data for setting future targets.  State assessment results for individual </w:t>
      </w:r>
      <w:r w:rsidR="006274BE" w:rsidRPr="00335D71">
        <w:rPr>
          <w:rFonts w:asciiTheme="minorHAnsi" w:hAnsiTheme="minorHAnsi" w:cstheme="minorHAnsi"/>
          <w:color w:val="000000" w:themeColor="text1"/>
        </w:rPr>
        <w:t>student subgroups are not publicly reportable</w:t>
      </w:r>
      <w:r w:rsidR="00B42D5D" w:rsidRPr="00335D71">
        <w:rPr>
          <w:rFonts w:asciiTheme="minorHAnsi" w:hAnsiTheme="minorHAnsi" w:cstheme="minorHAnsi"/>
          <w:color w:val="000000" w:themeColor="text1"/>
        </w:rPr>
        <w:t xml:space="preserve"> due to small ‘n’ size and maintaining </w:t>
      </w:r>
      <w:r w:rsidR="00146ECE" w:rsidRPr="00335D71">
        <w:rPr>
          <w:rFonts w:asciiTheme="minorHAnsi" w:hAnsiTheme="minorHAnsi" w:cstheme="minorHAnsi"/>
          <w:color w:val="000000" w:themeColor="text1"/>
        </w:rPr>
        <w:t>student confidentiality; however, the Commission ha</w:t>
      </w:r>
      <w:r w:rsidR="006C1AAC">
        <w:rPr>
          <w:rFonts w:asciiTheme="minorHAnsi" w:hAnsiTheme="minorHAnsi" w:cstheme="minorHAnsi"/>
          <w:color w:val="000000" w:themeColor="text1"/>
        </w:rPr>
        <w:t>d</w:t>
      </w:r>
      <w:r w:rsidR="00146ECE" w:rsidRPr="00335D71">
        <w:rPr>
          <w:rFonts w:asciiTheme="minorHAnsi" w:hAnsiTheme="minorHAnsi" w:cstheme="minorHAnsi"/>
          <w:color w:val="000000" w:themeColor="text1"/>
        </w:rPr>
        <w:t xml:space="preserve"> access to this data </w:t>
      </w:r>
      <w:r w:rsidR="00CF6738" w:rsidRPr="00335D71">
        <w:rPr>
          <w:rFonts w:asciiTheme="minorHAnsi" w:hAnsiTheme="minorHAnsi" w:cstheme="minorHAnsi"/>
          <w:color w:val="000000" w:themeColor="text1"/>
        </w:rPr>
        <w:t>and consider</w:t>
      </w:r>
      <w:r w:rsidR="006C1AAC">
        <w:rPr>
          <w:rFonts w:asciiTheme="minorHAnsi" w:hAnsiTheme="minorHAnsi" w:cstheme="minorHAnsi"/>
          <w:color w:val="000000" w:themeColor="text1"/>
        </w:rPr>
        <w:t>ed</w:t>
      </w:r>
      <w:r w:rsidR="00CF6738" w:rsidRPr="00335D71">
        <w:rPr>
          <w:rFonts w:asciiTheme="minorHAnsi" w:hAnsiTheme="minorHAnsi" w:cstheme="minorHAnsi"/>
          <w:color w:val="000000" w:themeColor="text1"/>
        </w:rPr>
        <w:t xml:space="preserve"> it as part of the school’s overall academic assessment review.  </w:t>
      </w:r>
    </w:p>
    <w:p w14:paraId="7A8DFB8D" w14:textId="729DA83F" w:rsidR="00B12FB1" w:rsidRPr="00335D71" w:rsidRDefault="00B12FB1" w:rsidP="00186D67">
      <w:pPr>
        <w:pStyle w:val="Default"/>
        <w:rPr>
          <w:rFonts w:asciiTheme="minorHAnsi" w:hAnsiTheme="minorHAnsi" w:cstheme="minorHAnsi"/>
          <w:color w:val="000000" w:themeColor="text1"/>
          <w:u w:val="single"/>
        </w:rPr>
      </w:pPr>
    </w:p>
    <w:p w14:paraId="5624C904" w14:textId="33321720" w:rsidR="00727183" w:rsidRPr="00335D71" w:rsidRDefault="00186D67" w:rsidP="00186D67">
      <w:pPr>
        <w:pStyle w:val="Default"/>
        <w:rPr>
          <w:rFonts w:asciiTheme="minorHAnsi" w:hAnsiTheme="minorHAnsi" w:cstheme="minorHAnsi"/>
          <w:b/>
          <w:color w:val="000000" w:themeColor="text1"/>
          <w:u w:val="single"/>
        </w:rPr>
      </w:pPr>
      <w:r w:rsidRPr="00335D71">
        <w:rPr>
          <w:rFonts w:asciiTheme="minorHAnsi" w:hAnsiTheme="minorHAnsi" w:cstheme="minorHAnsi"/>
          <w:b/>
          <w:color w:val="000000" w:themeColor="text1"/>
          <w:u w:val="single"/>
        </w:rPr>
        <w:t xml:space="preserve">Year 3, </w:t>
      </w:r>
      <w:r w:rsidR="00AE1A58" w:rsidRPr="00335D71">
        <w:rPr>
          <w:rFonts w:asciiTheme="minorHAnsi" w:hAnsiTheme="minorHAnsi" w:cstheme="minorHAnsi"/>
          <w:b/>
          <w:color w:val="000000" w:themeColor="text1"/>
          <w:u w:val="single"/>
        </w:rPr>
        <w:t>201</w:t>
      </w:r>
      <w:r w:rsidR="0089646C" w:rsidRPr="00335D71">
        <w:rPr>
          <w:rFonts w:asciiTheme="minorHAnsi" w:hAnsiTheme="minorHAnsi" w:cstheme="minorHAnsi"/>
          <w:b/>
          <w:color w:val="000000" w:themeColor="text1"/>
          <w:u w:val="single"/>
        </w:rPr>
        <w:t>8</w:t>
      </w:r>
      <w:r w:rsidR="00AE1A58" w:rsidRPr="00335D71">
        <w:rPr>
          <w:rFonts w:asciiTheme="minorHAnsi" w:hAnsiTheme="minorHAnsi" w:cstheme="minorHAnsi"/>
          <w:b/>
          <w:color w:val="000000" w:themeColor="text1"/>
          <w:u w:val="single"/>
        </w:rPr>
        <w:t>-1</w:t>
      </w:r>
      <w:r w:rsidR="0089646C" w:rsidRPr="00335D71">
        <w:rPr>
          <w:rFonts w:asciiTheme="minorHAnsi" w:hAnsiTheme="minorHAnsi" w:cstheme="minorHAnsi"/>
          <w:b/>
          <w:color w:val="000000" w:themeColor="text1"/>
          <w:u w:val="single"/>
        </w:rPr>
        <w:t>9</w:t>
      </w:r>
    </w:p>
    <w:p w14:paraId="00EECB5B" w14:textId="0507C1FB" w:rsidR="001C2BC5" w:rsidRDefault="001C2BC5" w:rsidP="00186D67">
      <w:pPr>
        <w:pStyle w:val="Default"/>
        <w:rPr>
          <w:rFonts w:asciiTheme="minorHAnsi" w:hAnsiTheme="minorHAnsi" w:cstheme="minorHAnsi"/>
          <w:b/>
          <w:color w:val="000000" w:themeColor="text1"/>
        </w:rPr>
      </w:pPr>
    </w:p>
    <w:tbl>
      <w:tblPr>
        <w:tblStyle w:val="TableGrid"/>
        <w:tblW w:w="0" w:type="auto"/>
        <w:tblLook w:val="04A0" w:firstRow="1" w:lastRow="0" w:firstColumn="1" w:lastColumn="0" w:noHBand="0" w:noVBand="1"/>
      </w:tblPr>
      <w:tblGrid>
        <w:gridCol w:w="3325"/>
        <w:gridCol w:w="1620"/>
        <w:gridCol w:w="3420"/>
        <w:gridCol w:w="985"/>
      </w:tblGrid>
      <w:tr w:rsidR="00D70856" w14:paraId="357410CF" w14:textId="77777777" w:rsidTr="00E14103">
        <w:tc>
          <w:tcPr>
            <w:tcW w:w="3325" w:type="dxa"/>
            <w:shd w:val="clear" w:color="auto" w:fill="BDD6EE" w:themeFill="accent1" w:themeFillTint="66"/>
          </w:tcPr>
          <w:p w14:paraId="0DD42A4D" w14:textId="228F9EFD" w:rsidR="00D70856" w:rsidRPr="00883872" w:rsidRDefault="00D70856" w:rsidP="00883872">
            <w:pPr>
              <w:pStyle w:val="Default"/>
              <w:jc w:val="center"/>
              <w:rPr>
                <w:rFonts w:asciiTheme="minorHAnsi" w:hAnsiTheme="minorHAnsi" w:cstheme="minorHAnsi"/>
                <w:b/>
                <w:color w:val="000000" w:themeColor="text1"/>
              </w:rPr>
            </w:pPr>
            <w:r w:rsidRPr="00883872">
              <w:rPr>
                <w:rFonts w:asciiTheme="minorHAnsi" w:hAnsiTheme="minorHAnsi" w:cstheme="minorHAnsi"/>
                <w:b/>
                <w:color w:val="000000" w:themeColor="text1"/>
              </w:rPr>
              <w:t>Measure</w:t>
            </w:r>
          </w:p>
        </w:tc>
        <w:tc>
          <w:tcPr>
            <w:tcW w:w="1620" w:type="dxa"/>
            <w:shd w:val="clear" w:color="auto" w:fill="BDD6EE" w:themeFill="accent1" w:themeFillTint="66"/>
          </w:tcPr>
          <w:p w14:paraId="1F67739D" w14:textId="5B906FCC" w:rsidR="00D70856" w:rsidRPr="00883872" w:rsidRDefault="00D70856" w:rsidP="00883872">
            <w:pPr>
              <w:pStyle w:val="Default"/>
              <w:jc w:val="center"/>
              <w:rPr>
                <w:rFonts w:asciiTheme="minorHAnsi" w:hAnsiTheme="minorHAnsi" w:cstheme="minorHAnsi"/>
                <w:b/>
                <w:color w:val="000000" w:themeColor="text1"/>
              </w:rPr>
            </w:pPr>
            <w:r w:rsidRPr="00883872">
              <w:rPr>
                <w:rFonts w:asciiTheme="minorHAnsi" w:hAnsiTheme="minorHAnsi" w:cstheme="minorHAnsi"/>
                <w:b/>
                <w:color w:val="000000" w:themeColor="text1"/>
              </w:rPr>
              <w:t>Target</w:t>
            </w:r>
          </w:p>
        </w:tc>
        <w:tc>
          <w:tcPr>
            <w:tcW w:w="4405" w:type="dxa"/>
            <w:gridSpan w:val="2"/>
            <w:shd w:val="clear" w:color="auto" w:fill="BDD6EE" w:themeFill="accent1" w:themeFillTint="66"/>
          </w:tcPr>
          <w:p w14:paraId="2D872A72" w14:textId="2BC7C2DB" w:rsidR="00D70856" w:rsidRPr="00883872" w:rsidRDefault="00D70856" w:rsidP="00883872">
            <w:pPr>
              <w:pStyle w:val="Default"/>
              <w:jc w:val="center"/>
              <w:rPr>
                <w:rFonts w:asciiTheme="minorHAnsi" w:hAnsiTheme="minorHAnsi" w:cstheme="minorHAnsi"/>
                <w:b/>
                <w:color w:val="000000" w:themeColor="text1"/>
              </w:rPr>
            </w:pPr>
            <w:r w:rsidRPr="00883872">
              <w:rPr>
                <w:rFonts w:asciiTheme="minorHAnsi" w:hAnsiTheme="minorHAnsi" w:cstheme="minorHAnsi"/>
                <w:b/>
                <w:color w:val="000000" w:themeColor="text1"/>
              </w:rPr>
              <w:t>Results</w:t>
            </w:r>
          </w:p>
        </w:tc>
      </w:tr>
      <w:tr w:rsidR="00855D88" w14:paraId="34501FB1" w14:textId="77777777" w:rsidTr="00E14103">
        <w:tc>
          <w:tcPr>
            <w:tcW w:w="3325" w:type="dxa"/>
          </w:tcPr>
          <w:p w14:paraId="40B5B449" w14:textId="4A63E180" w:rsidR="00855D88" w:rsidRPr="00855D88" w:rsidRDefault="00095EAC"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Gaps in proficiency and growth</w:t>
            </w:r>
            <w:r w:rsidR="00C1305F">
              <w:rPr>
                <w:rFonts w:asciiTheme="minorHAnsi" w:hAnsiTheme="minorHAnsi" w:cstheme="minorHAnsi"/>
                <w:color w:val="000000" w:themeColor="text1"/>
              </w:rPr>
              <w:t xml:space="preserve"> between major students’ subgroups on Maine State</w:t>
            </w:r>
            <w:r w:rsidR="00810E91">
              <w:rPr>
                <w:rFonts w:asciiTheme="minorHAnsi" w:hAnsiTheme="minorHAnsi" w:cstheme="minorHAnsi"/>
                <w:color w:val="000000" w:themeColor="text1"/>
              </w:rPr>
              <w:t xml:space="preserve"> Assessments (MEA) </w:t>
            </w:r>
            <w:r w:rsidR="00085DF6">
              <w:rPr>
                <w:rFonts w:asciiTheme="minorHAnsi" w:hAnsiTheme="minorHAnsi" w:cstheme="minorHAnsi"/>
                <w:color w:val="000000" w:themeColor="text1"/>
              </w:rPr>
              <w:t>–</w:t>
            </w:r>
            <w:r w:rsidR="00810E91">
              <w:rPr>
                <w:rFonts w:asciiTheme="minorHAnsi" w:hAnsiTheme="minorHAnsi" w:cstheme="minorHAnsi"/>
                <w:color w:val="000000" w:themeColor="text1"/>
              </w:rPr>
              <w:t xml:space="preserve"> Reading</w:t>
            </w:r>
            <w:r w:rsidR="00C1305F">
              <w:rPr>
                <w:rFonts w:asciiTheme="minorHAnsi" w:hAnsiTheme="minorHAnsi" w:cstheme="minorHAnsi"/>
                <w:color w:val="000000" w:themeColor="text1"/>
              </w:rPr>
              <w:t xml:space="preserve"> </w:t>
            </w:r>
          </w:p>
        </w:tc>
        <w:tc>
          <w:tcPr>
            <w:tcW w:w="1620" w:type="dxa"/>
          </w:tcPr>
          <w:p w14:paraId="15D21B41" w14:textId="4DD6FDA7" w:rsidR="00855D88" w:rsidRPr="00855D88" w:rsidRDefault="0030780C"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Report gaps</w:t>
            </w:r>
          </w:p>
        </w:tc>
        <w:tc>
          <w:tcPr>
            <w:tcW w:w="3420" w:type="dxa"/>
          </w:tcPr>
          <w:p w14:paraId="386C5213" w14:textId="4459DA0A" w:rsidR="00855D88" w:rsidRPr="00855D88" w:rsidRDefault="00F12E29"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Due to small </w:t>
            </w:r>
            <w:r w:rsidR="0056385C">
              <w:rPr>
                <w:rFonts w:asciiTheme="minorHAnsi" w:hAnsiTheme="minorHAnsi" w:cstheme="minorHAnsi"/>
                <w:color w:val="000000" w:themeColor="text1"/>
              </w:rPr>
              <w:t>‘</w:t>
            </w:r>
            <w:r>
              <w:rPr>
                <w:rFonts w:asciiTheme="minorHAnsi" w:hAnsiTheme="minorHAnsi" w:cstheme="minorHAnsi"/>
                <w:color w:val="000000" w:themeColor="text1"/>
              </w:rPr>
              <w:t>n</w:t>
            </w:r>
            <w:r w:rsidR="0056385C">
              <w:rPr>
                <w:rFonts w:asciiTheme="minorHAnsi" w:hAnsiTheme="minorHAnsi" w:cstheme="minorHAnsi"/>
                <w:color w:val="000000" w:themeColor="text1"/>
              </w:rPr>
              <w:t>’</w:t>
            </w:r>
            <w:r>
              <w:rPr>
                <w:rFonts w:asciiTheme="minorHAnsi" w:hAnsiTheme="minorHAnsi" w:cstheme="minorHAnsi"/>
                <w:color w:val="000000" w:themeColor="text1"/>
              </w:rPr>
              <w:t xml:space="preserve"> sizes subgroup data </w:t>
            </w:r>
            <w:r w:rsidR="00764A65">
              <w:rPr>
                <w:rFonts w:asciiTheme="minorHAnsi" w:hAnsiTheme="minorHAnsi" w:cstheme="minorHAnsi"/>
                <w:color w:val="000000" w:themeColor="text1"/>
              </w:rPr>
              <w:t>are not publicly reportable</w:t>
            </w:r>
            <w:r w:rsidR="00746A41">
              <w:rPr>
                <w:rFonts w:asciiTheme="minorHAnsi" w:hAnsiTheme="minorHAnsi" w:cstheme="minorHAnsi"/>
                <w:color w:val="000000" w:themeColor="text1"/>
              </w:rPr>
              <w:t xml:space="preserve">.  Data were analyzed </w:t>
            </w:r>
            <w:r w:rsidR="00607ACB">
              <w:rPr>
                <w:rFonts w:asciiTheme="minorHAnsi" w:hAnsiTheme="minorHAnsi" w:cstheme="minorHAnsi"/>
                <w:color w:val="000000" w:themeColor="text1"/>
              </w:rPr>
              <w:t>by the school as required.</w:t>
            </w:r>
          </w:p>
        </w:tc>
        <w:tc>
          <w:tcPr>
            <w:tcW w:w="985" w:type="dxa"/>
          </w:tcPr>
          <w:p w14:paraId="2E9564FE" w14:textId="5B555EB8" w:rsidR="00855D88" w:rsidRPr="00855D88" w:rsidRDefault="00607ACB"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r w:rsidR="00855D88" w14:paraId="7D83E205" w14:textId="77777777" w:rsidTr="00E14103">
        <w:tc>
          <w:tcPr>
            <w:tcW w:w="3325" w:type="dxa"/>
          </w:tcPr>
          <w:p w14:paraId="00DCA4B8" w14:textId="3CF0DB35" w:rsidR="00855D88" w:rsidRPr="00855D88" w:rsidRDefault="00567294"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Gaps in proficiency and growth between major students’ subgroups on Maine State Assessments (MEA) </w:t>
            </w:r>
            <w:r w:rsidR="00085DF6">
              <w:rPr>
                <w:rFonts w:asciiTheme="minorHAnsi" w:hAnsiTheme="minorHAnsi" w:cstheme="minorHAnsi"/>
                <w:color w:val="000000" w:themeColor="text1"/>
              </w:rPr>
              <w:t>–</w:t>
            </w:r>
            <w:r>
              <w:rPr>
                <w:rFonts w:asciiTheme="minorHAnsi" w:hAnsiTheme="minorHAnsi" w:cstheme="minorHAnsi"/>
                <w:color w:val="000000" w:themeColor="text1"/>
              </w:rPr>
              <w:t xml:space="preserve"> Math</w:t>
            </w:r>
          </w:p>
        </w:tc>
        <w:tc>
          <w:tcPr>
            <w:tcW w:w="1620" w:type="dxa"/>
          </w:tcPr>
          <w:p w14:paraId="2BA7CB09" w14:textId="423603B4" w:rsidR="00855D88" w:rsidRPr="00855D88" w:rsidRDefault="00503EE6"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Report gaps</w:t>
            </w:r>
          </w:p>
        </w:tc>
        <w:tc>
          <w:tcPr>
            <w:tcW w:w="3420" w:type="dxa"/>
          </w:tcPr>
          <w:p w14:paraId="5F24E7D8" w14:textId="13037BFD" w:rsidR="00855D88" w:rsidRPr="00855D88" w:rsidRDefault="00803E7B"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 xml:space="preserve">Due to small </w:t>
            </w:r>
            <w:r w:rsidR="0056385C">
              <w:rPr>
                <w:rFonts w:asciiTheme="minorHAnsi" w:hAnsiTheme="minorHAnsi" w:cstheme="minorHAnsi"/>
                <w:color w:val="000000" w:themeColor="text1"/>
              </w:rPr>
              <w:t>‘</w:t>
            </w:r>
            <w:r>
              <w:rPr>
                <w:rFonts w:asciiTheme="minorHAnsi" w:hAnsiTheme="minorHAnsi" w:cstheme="minorHAnsi"/>
                <w:color w:val="000000" w:themeColor="text1"/>
              </w:rPr>
              <w:t>n</w:t>
            </w:r>
            <w:r w:rsidR="0056385C">
              <w:rPr>
                <w:rFonts w:asciiTheme="minorHAnsi" w:hAnsiTheme="minorHAnsi" w:cstheme="minorHAnsi"/>
                <w:color w:val="000000" w:themeColor="text1"/>
              </w:rPr>
              <w:t>’</w:t>
            </w:r>
            <w:r>
              <w:rPr>
                <w:rFonts w:asciiTheme="minorHAnsi" w:hAnsiTheme="minorHAnsi" w:cstheme="minorHAnsi"/>
                <w:color w:val="000000" w:themeColor="text1"/>
              </w:rPr>
              <w:t xml:space="preserve"> sizes subgroup data are not publicly reportable.  Data were analyzed by the school as required.</w:t>
            </w:r>
          </w:p>
        </w:tc>
        <w:tc>
          <w:tcPr>
            <w:tcW w:w="985" w:type="dxa"/>
          </w:tcPr>
          <w:p w14:paraId="25DF2B11" w14:textId="45E6C5A9" w:rsidR="00855D88" w:rsidRPr="00855D88" w:rsidRDefault="00803E7B" w:rsidP="00186D67">
            <w:pPr>
              <w:pStyle w:val="Default"/>
              <w:rPr>
                <w:rFonts w:asciiTheme="minorHAnsi" w:hAnsiTheme="minorHAnsi" w:cstheme="minorHAnsi"/>
                <w:color w:val="000000" w:themeColor="text1"/>
              </w:rPr>
            </w:pPr>
            <w:r>
              <w:rPr>
                <w:rFonts w:asciiTheme="minorHAnsi" w:hAnsiTheme="minorHAnsi" w:cstheme="minorHAnsi"/>
                <w:color w:val="000000" w:themeColor="text1"/>
              </w:rPr>
              <w:t>Met</w:t>
            </w:r>
          </w:p>
        </w:tc>
      </w:tr>
    </w:tbl>
    <w:p w14:paraId="534522CD" w14:textId="77777777" w:rsidR="00567294" w:rsidRDefault="00567294" w:rsidP="00186D67">
      <w:pPr>
        <w:pStyle w:val="Default"/>
        <w:rPr>
          <w:rFonts w:asciiTheme="minorHAnsi" w:hAnsiTheme="minorHAnsi" w:cstheme="minorHAnsi"/>
          <w:b/>
          <w:color w:val="000000" w:themeColor="text1"/>
        </w:rPr>
      </w:pPr>
    </w:p>
    <w:p w14:paraId="649ECC03" w14:textId="77777777" w:rsidR="005561FF" w:rsidRDefault="005561FF" w:rsidP="00E36B28">
      <w:pPr>
        <w:pStyle w:val="Default"/>
        <w:rPr>
          <w:rFonts w:asciiTheme="minorHAnsi" w:hAnsiTheme="minorHAnsi" w:cstheme="minorHAnsi"/>
          <w:b/>
          <w:color w:val="000000" w:themeColor="text1"/>
        </w:rPr>
      </w:pPr>
    </w:p>
    <w:p w14:paraId="5D8556DE" w14:textId="77777777" w:rsidR="005561FF" w:rsidRDefault="005561FF" w:rsidP="00E36B28">
      <w:pPr>
        <w:pStyle w:val="Default"/>
        <w:rPr>
          <w:rFonts w:asciiTheme="minorHAnsi" w:hAnsiTheme="minorHAnsi" w:cstheme="minorHAnsi"/>
          <w:b/>
          <w:color w:val="000000" w:themeColor="text1"/>
        </w:rPr>
      </w:pPr>
    </w:p>
    <w:p w14:paraId="222F6F98" w14:textId="3B058328" w:rsidR="00D72BF8" w:rsidRDefault="004048E5" w:rsidP="00E36B28">
      <w:pPr>
        <w:pStyle w:val="Default"/>
        <w:rPr>
          <w:rFonts w:asciiTheme="minorHAnsi" w:hAnsiTheme="minorHAnsi" w:cstheme="minorHAnsi"/>
          <w:b/>
          <w:color w:val="000000" w:themeColor="text1"/>
        </w:rPr>
      </w:pPr>
      <w:r w:rsidRPr="00FD1A38">
        <w:rPr>
          <w:rFonts w:asciiTheme="minorHAnsi" w:hAnsiTheme="minorHAnsi" w:cstheme="minorHAnsi"/>
          <w:b/>
          <w:color w:val="000000" w:themeColor="text1"/>
        </w:rPr>
        <w:lastRenderedPageBreak/>
        <w:t>Performance:</w:t>
      </w:r>
    </w:p>
    <w:p w14:paraId="4DA04273" w14:textId="45308F01" w:rsidR="00E36B28" w:rsidRPr="00E36B28" w:rsidRDefault="00E36B28" w:rsidP="00E36B28">
      <w:pPr>
        <w:pStyle w:val="Default"/>
        <w:rPr>
          <w:rFonts w:asciiTheme="minorHAnsi" w:hAnsiTheme="minorHAnsi" w:cstheme="minorHAnsi"/>
          <w:color w:val="auto"/>
          <w:u w:val="single"/>
        </w:rPr>
      </w:pPr>
      <w:r>
        <w:rPr>
          <w:rFonts w:asciiTheme="minorHAnsi" w:hAnsiTheme="minorHAnsi" w:cstheme="minorHAnsi"/>
          <w:color w:val="auto"/>
        </w:rPr>
        <w:t xml:space="preserve">Due to small </w:t>
      </w:r>
      <w:r w:rsidR="0056385C">
        <w:rPr>
          <w:rFonts w:asciiTheme="minorHAnsi" w:hAnsiTheme="minorHAnsi" w:cstheme="minorHAnsi"/>
          <w:color w:val="auto"/>
        </w:rPr>
        <w:t>‘</w:t>
      </w:r>
      <w:r>
        <w:rPr>
          <w:rFonts w:asciiTheme="minorHAnsi" w:hAnsiTheme="minorHAnsi" w:cstheme="minorHAnsi"/>
          <w:color w:val="auto"/>
        </w:rPr>
        <w:t>n</w:t>
      </w:r>
      <w:r w:rsidR="0056385C">
        <w:rPr>
          <w:rFonts w:asciiTheme="minorHAnsi" w:hAnsiTheme="minorHAnsi" w:cstheme="minorHAnsi"/>
          <w:color w:val="auto"/>
        </w:rPr>
        <w:t>’</w:t>
      </w:r>
      <w:r>
        <w:rPr>
          <w:rFonts w:asciiTheme="minorHAnsi" w:hAnsiTheme="minorHAnsi" w:cstheme="minorHAnsi"/>
          <w:color w:val="auto"/>
        </w:rPr>
        <w:t xml:space="preserve"> sizes subgroup </w:t>
      </w:r>
      <w:r w:rsidR="00CD6A2C">
        <w:rPr>
          <w:rFonts w:asciiTheme="minorHAnsi" w:hAnsiTheme="minorHAnsi" w:cstheme="minorHAnsi"/>
          <w:color w:val="auto"/>
        </w:rPr>
        <w:t xml:space="preserve">data </w:t>
      </w:r>
      <w:r w:rsidR="0056385C">
        <w:rPr>
          <w:rFonts w:asciiTheme="minorHAnsi" w:hAnsiTheme="minorHAnsi" w:cstheme="minorHAnsi"/>
          <w:color w:val="auto"/>
        </w:rPr>
        <w:t>were</w:t>
      </w:r>
      <w:r w:rsidR="00CD6A2C">
        <w:rPr>
          <w:rFonts w:asciiTheme="minorHAnsi" w:hAnsiTheme="minorHAnsi" w:cstheme="minorHAnsi"/>
          <w:color w:val="auto"/>
        </w:rPr>
        <w:t xml:space="preserve"> not publicly reportable.  Data </w:t>
      </w:r>
      <w:r w:rsidR="00241D31">
        <w:rPr>
          <w:rFonts w:asciiTheme="minorHAnsi" w:hAnsiTheme="minorHAnsi" w:cstheme="minorHAnsi"/>
          <w:color w:val="auto"/>
        </w:rPr>
        <w:t xml:space="preserve">were analyzed by the school as required.  </w:t>
      </w:r>
      <w:r w:rsidR="00CD6A2C">
        <w:rPr>
          <w:rFonts w:asciiTheme="minorHAnsi" w:hAnsiTheme="minorHAnsi" w:cstheme="minorHAnsi"/>
          <w:color w:val="auto"/>
        </w:rPr>
        <w:t xml:space="preserve"> </w:t>
      </w:r>
    </w:p>
    <w:p w14:paraId="50EB4CBC" w14:textId="77777777" w:rsidR="00241D31" w:rsidRDefault="00241D31" w:rsidP="0004682D">
      <w:pPr>
        <w:rPr>
          <w:rFonts w:cstheme="minorHAnsi"/>
          <w:b/>
          <w:sz w:val="24"/>
          <w:szCs w:val="24"/>
          <w:u w:val="single"/>
        </w:rPr>
      </w:pPr>
    </w:p>
    <w:p w14:paraId="5BB9B189" w14:textId="339AB3AA" w:rsidR="0004682D" w:rsidRPr="00335D71" w:rsidRDefault="00E37A29" w:rsidP="0004682D">
      <w:pPr>
        <w:rPr>
          <w:rFonts w:cstheme="minorHAnsi"/>
          <w:b/>
          <w:sz w:val="24"/>
          <w:szCs w:val="24"/>
          <w:u w:val="single"/>
        </w:rPr>
      </w:pPr>
      <w:r w:rsidRPr="00335D71">
        <w:rPr>
          <w:rFonts w:cstheme="minorHAnsi"/>
          <w:b/>
          <w:sz w:val="24"/>
          <w:szCs w:val="24"/>
          <w:u w:val="single"/>
        </w:rPr>
        <w:t>Year 4, 201</w:t>
      </w:r>
      <w:r w:rsidR="008076D8" w:rsidRPr="00335D71">
        <w:rPr>
          <w:rFonts w:cstheme="minorHAnsi"/>
          <w:b/>
          <w:sz w:val="24"/>
          <w:szCs w:val="24"/>
          <w:u w:val="single"/>
        </w:rPr>
        <w:t>9</w:t>
      </w:r>
      <w:r w:rsidRPr="00335D71">
        <w:rPr>
          <w:rFonts w:cstheme="minorHAnsi"/>
          <w:b/>
          <w:sz w:val="24"/>
          <w:szCs w:val="24"/>
          <w:u w:val="single"/>
        </w:rPr>
        <w:t>-</w:t>
      </w:r>
      <w:r w:rsidR="008076D8" w:rsidRPr="00335D71">
        <w:rPr>
          <w:rFonts w:cstheme="minorHAnsi"/>
          <w:b/>
          <w:sz w:val="24"/>
          <w:szCs w:val="24"/>
          <w:u w:val="single"/>
        </w:rPr>
        <w:t>20</w:t>
      </w:r>
    </w:p>
    <w:p w14:paraId="333F196F" w14:textId="00FF24A0" w:rsidR="00A755D6" w:rsidRDefault="00A755D6" w:rsidP="0004682D">
      <w:pPr>
        <w:rPr>
          <w:rFonts w:cstheme="minorHAnsi"/>
          <w:b/>
          <w:sz w:val="24"/>
          <w:szCs w:val="24"/>
        </w:rPr>
      </w:pPr>
    </w:p>
    <w:p w14:paraId="572CAC52" w14:textId="244A263D" w:rsidR="00821167" w:rsidRPr="00821167" w:rsidRDefault="00821167" w:rsidP="0004682D">
      <w:pPr>
        <w:rPr>
          <w:rFonts w:cstheme="minorHAnsi"/>
          <w:b/>
          <w:sz w:val="24"/>
          <w:szCs w:val="24"/>
        </w:rPr>
      </w:pPr>
      <w:r w:rsidRPr="00821167">
        <w:rPr>
          <w:color w:val="000000" w:themeColor="text1"/>
          <w:sz w:val="24"/>
          <w:szCs w:val="24"/>
        </w:rPr>
        <w:t>Subgroups must have at least 10 students to be reported. Subgroups may not be combined to create a “super-subgroup.”</w:t>
      </w:r>
    </w:p>
    <w:p w14:paraId="70AFD34D" w14:textId="77777777" w:rsidR="00821167" w:rsidRDefault="00821167" w:rsidP="0004682D">
      <w:pPr>
        <w:rPr>
          <w:rFonts w:cstheme="minorHAnsi"/>
          <w:b/>
          <w:sz w:val="24"/>
          <w:szCs w:val="24"/>
        </w:rPr>
      </w:pPr>
    </w:p>
    <w:tbl>
      <w:tblPr>
        <w:tblStyle w:val="TableGrid"/>
        <w:tblW w:w="0" w:type="auto"/>
        <w:tblLook w:val="04A0" w:firstRow="1" w:lastRow="0" w:firstColumn="1" w:lastColumn="0" w:noHBand="0" w:noVBand="1"/>
      </w:tblPr>
      <w:tblGrid>
        <w:gridCol w:w="3325"/>
        <w:gridCol w:w="2880"/>
        <w:gridCol w:w="2160"/>
        <w:gridCol w:w="985"/>
      </w:tblGrid>
      <w:tr w:rsidR="00D70856" w14:paraId="73FD0CBC" w14:textId="77777777" w:rsidTr="004D3827">
        <w:tc>
          <w:tcPr>
            <w:tcW w:w="3325" w:type="dxa"/>
            <w:shd w:val="clear" w:color="auto" w:fill="BDD6EE" w:themeFill="accent1" w:themeFillTint="66"/>
          </w:tcPr>
          <w:p w14:paraId="0CA1F684" w14:textId="77777777" w:rsidR="00D70856" w:rsidRPr="00883872" w:rsidRDefault="00D70856" w:rsidP="006555EF">
            <w:pPr>
              <w:pStyle w:val="Default"/>
              <w:jc w:val="center"/>
              <w:rPr>
                <w:rFonts w:asciiTheme="minorHAnsi" w:hAnsiTheme="minorHAnsi" w:cstheme="minorHAnsi"/>
                <w:b/>
                <w:color w:val="000000" w:themeColor="text1"/>
              </w:rPr>
            </w:pPr>
            <w:r w:rsidRPr="00883872">
              <w:rPr>
                <w:rFonts w:asciiTheme="minorHAnsi" w:hAnsiTheme="minorHAnsi" w:cstheme="minorHAnsi"/>
                <w:b/>
                <w:color w:val="000000" w:themeColor="text1"/>
              </w:rPr>
              <w:t>Measure</w:t>
            </w:r>
          </w:p>
        </w:tc>
        <w:tc>
          <w:tcPr>
            <w:tcW w:w="2880" w:type="dxa"/>
            <w:shd w:val="clear" w:color="auto" w:fill="BDD6EE" w:themeFill="accent1" w:themeFillTint="66"/>
          </w:tcPr>
          <w:p w14:paraId="3C7ACE57" w14:textId="77777777" w:rsidR="00D70856" w:rsidRPr="00883872" w:rsidRDefault="00D70856" w:rsidP="006555EF">
            <w:pPr>
              <w:pStyle w:val="Default"/>
              <w:jc w:val="center"/>
              <w:rPr>
                <w:rFonts w:asciiTheme="minorHAnsi" w:hAnsiTheme="minorHAnsi" w:cstheme="minorHAnsi"/>
                <w:b/>
                <w:color w:val="000000" w:themeColor="text1"/>
              </w:rPr>
            </w:pPr>
            <w:r w:rsidRPr="00883872">
              <w:rPr>
                <w:rFonts w:asciiTheme="minorHAnsi" w:hAnsiTheme="minorHAnsi" w:cstheme="minorHAnsi"/>
                <w:b/>
                <w:color w:val="000000" w:themeColor="text1"/>
              </w:rPr>
              <w:t>Target</w:t>
            </w:r>
          </w:p>
        </w:tc>
        <w:tc>
          <w:tcPr>
            <w:tcW w:w="3145" w:type="dxa"/>
            <w:gridSpan w:val="2"/>
            <w:shd w:val="clear" w:color="auto" w:fill="BDD6EE" w:themeFill="accent1" w:themeFillTint="66"/>
          </w:tcPr>
          <w:p w14:paraId="232C426D" w14:textId="5540384D" w:rsidR="00D70856" w:rsidRPr="00883872" w:rsidRDefault="00D70856" w:rsidP="006555EF">
            <w:pPr>
              <w:pStyle w:val="Default"/>
              <w:jc w:val="center"/>
              <w:rPr>
                <w:rFonts w:asciiTheme="minorHAnsi" w:hAnsiTheme="minorHAnsi" w:cstheme="minorHAnsi"/>
                <w:b/>
                <w:color w:val="000000" w:themeColor="text1"/>
              </w:rPr>
            </w:pPr>
            <w:r w:rsidRPr="00883872">
              <w:rPr>
                <w:rFonts w:asciiTheme="minorHAnsi" w:hAnsiTheme="minorHAnsi" w:cstheme="minorHAnsi"/>
                <w:b/>
                <w:color w:val="000000" w:themeColor="text1"/>
              </w:rPr>
              <w:t>Results</w:t>
            </w:r>
          </w:p>
        </w:tc>
      </w:tr>
      <w:tr w:rsidR="00C5175E" w14:paraId="759D8877" w14:textId="77777777" w:rsidTr="004D3827">
        <w:tc>
          <w:tcPr>
            <w:tcW w:w="3325" w:type="dxa"/>
          </w:tcPr>
          <w:p w14:paraId="7B300315" w14:textId="77777777" w:rsidR="001335D1" w:rsidRPr="00821167" w:rsidRDefault="001335D1" w:rsidP="001335D1">
            <w:pPr>
              <w:rPr>
                <w:color w:val="000000" w:themeColor="text1"/>
                <w:sz w:val="24"/>
                <w:szCs w:val="24"/>
              </w:rPr>
            </w:pPr>
            <w:r w:rsidRPr="00821167">
              <w:rPr>
                <w:color w:val="000000" w:themeColor="text1"/>
                <w:sz w:val="24"/>
                <w:szCs w:val="24"/>
              </w:rPr>
              <w:t xml:space="preserve">Achievement gaps in proficiency between major subgroups on the Maine State Assessments. </w:t>
            </w:r>
          </w:p>
          <w:p w14:paraId="7BF336D5" w14:textId="77777777" w:rsidR="001335D1" w:rsidRPr="00821167" w:rsidRDefault="001335D1" w:rsidP="001335D1">
            <w:pPr>
              <w:rPr>
                <w:color w:val="000000" w:themeColor="text1"/>
                <w:sz w:val="24"/>
                <w:szCs w:val="24"/>
              </w:rPr>
            </w:pPr>
          </w:p>
          <w:p w14:paraId="4DDE90E4" w14:textId="30D73A7B" w:rsidR="00C5175E" w:rsidRPr="00855D88" w:rsidRDefault="00C5175E" w:rsidP="001335D1">
            <w:pPr>
              <w:pStyle w:val="Default"/>
              <w:rPr>
                <w:rFonts w:asciiTheme="minorHAnsi" w:hAnsiTheme="minorHAnsi" w:cstheme="minorHAnsi"/>
                <w:color w:val="000000" w:themeColor="text1"/>
              </w:rPr>
            </w:pPr>
          </w:p>
        </w:tc>
        <w:tc>
          <w:tcPr>
            <w:tcW w:w="2880" w:type="dxa"/>
          </w:tcPr>
          <w:p w14:paraId="6E6959C2" w14:textId="5371E94A" w:rsidR="00C5175E" w:rsidRPr="00855D88" w:rsidRDefault="00393677" w:rsidP="006555EF">
            <w:pPr>
              <w:pStyle w:val="Default"/>
              <w:rPr>
                <w:rFonts w:asciiTheme="minorHAnsi" w:hAnsiTheme="minorHAnsi" w:cstheme="minorHAnsi"/>
                <w:color w:val="000000" w:themeColor="text1"/>
              </w:rPr>
            </w:pPr>
            <w:r>
              <w:rPr>
                <w:color w:val="000000" w:themeColor="text1"/>
              </w:rPr>
              <w:t>The school will provide evidence of closing identified achievement gaps of major subgroups (English learner, special education, gender, economically disadvantaged, 504, ethnic and racial minorities).</w:t>
            </w:r>
          </w:p>
        </w:tc>
        <w:tc>
          <w:tcPr>
            <w:tcW w:w="2160" w:type="dxa"/>
          </w:tcPr>
          <w:p w14:paraId="5AA56CFF" w14:textId="0D9F50A0" w:rsidR="00C5175E" w:rsidRPr="00855D88" w:rsidRDefault="00562F14" w:rsidP="006555EF">
            <w:pPr>
              <w:pStyle w:val="Default"/>
              <w:rPr>
                <w:rFonts w:asciiTheme="minorHAnsi" w:hAnsiTheme="minorHAnsi" w:cstheme="minorHAnsi"/>
                <w:color w:val="000000" w:themeColor="text1"/>
              </w:rPr>
            </w:pPr>
            <w:r w:rsidRPr="0000095C">
              <w:rPr>
                <w:iCs/>
              </w:rPr>
              <w:t>Due to the COVID-19 pandemic, the Maine Department of Education applied for, and received, waivers that eliminate state assessment requirements for this year.</w:t>
            </w:r>
          </w:p>
        </w:tc>
        <w:tc>
          <w:tcPr>
            <w:tcW w:w="985" w:type="dxa"/>
          </w:tcPr>
          <w:p w14:paraId="175366DA" w14:textId="7FE34B30" w:rsidR="00C5175E" w:rsidRPr="00855D88" w:rsidRDefault="00393677" w:rsidP="006555EF">
            <w:pPr>
              <w:pStyle w:val="Default"/>
              <w:rPr>
                <w:rFonts w:asciiTheme="minorHAnsi" w:hAnsiTheme="minorHAnsi" w:cstheme="minorHAnsi"/>
                <w:color w:val="000000" w:themeColor="text1"/>
              </w:rPr>
            </w:pPr>
            <w:r>
              <w:rPr>
                <w:rFonts w:asciiTheme="minorHAnsi" w:hAnsiTheme="minorHAnsi" w:cstheme="minorHAnsi"/>
                <w:color w:val="000000" w:themeColor="text1"/>
              </w:rPr>
              <w:t>NA</w:t>
            </w:r>
          </w:p>
        </w:tc>
      </w:tr>
      <w:tr w:rsidR="004D0157" w14:paraId="544F26BB" w14:textId="77777777" w:rsidTr="004D3827">
        <w:tc>
          <w:tcPr>
            <w:tcW w:w="3325" w:type="dxa"/>
          </w:tcPr>
          <w:p w14:paraId="4A2E810B" w14:textId="77777777" w:rsidR="004D0157" w:rsidRPr="00821167" w:rsidRDefault="004D0157" w:rsidP="004D0157">
            <w:pPr>
              <w:rPr>
                <w:color w:val="000000" w:themeColor="text1"/>
                <w:sz w:val="24"/>
                <w:szCs w:val="24"/>
              </w:rPr>
            </w:pPr>
            <w:r w:rsidRPr="00821167">
              <w:rPr>
                <w:color w:val="000000" w:themeColor="text1"/>
                <w:sz w:val="24"/>
                <w:szCs w:val="24"/>
              </w:rPr>
              <w:t xml:space="preserve">Achievement gaps in growth between major subgroups on the NWEA. </w:t>
            </w:r>
          </w:p>
          <w:p w14:paraId="75195B09" w14:textId="77777777" w:rsidR="004D0157" w:rsidRDefault="004D0157" w:rsidP="004D0157">
            <w:pPr>
              <w:rPr>
                <w:color w:val="000000" w:themeColor="text1"/>
              </w:rPr>
            </w:pPr>
          </w:p>
          <w:p w14:paraId="3789442D" w14:textId="7D38A42C" w:rsidR="004D0157" w:rsidRPr="00855D88" w:rsidRDefault="004D0157" w:rsidP="004D0157">
            <w:pPr>
              <w:pStyle w:val="Default"/>
              <w:rPr>
                <w:rFonts w:asciiTheme="minorHAnsi" w:hAnsiTheme="minorHAnsi" w:cstheme="minorHAnsi"/>
                <w:color w:val="000000" w:themeColor="text1"/>
              </w:rPr>
            </w:pPr>
          </w:p>
        </w:tc>
        <w:tc>
          <w:tcPr>
            <w:tcW w:w="2880" w:type="dxa"/>
          </w:tcPr>
          <w:p w14:paraId="2809516F" w14:textId="1D9F7EF3" w:rsidR="004D0157" w:rsidRPr="00855D88" w:rsidRDefault="004D0157" w:rsidP="004D0157">
            <w:pPr>
              <w:pStyle w:val="Default"/>
              <w:rPr>
                <w:rFonts w:asciiTheme="minorHAnsi" w:hAnsiTheme="minorHAnsi" w:cstheme="minorHAnsi"/>
                <w:color w:val="000000" w:themeColor="text1"/>
              </w:rPr>
            </w:pPr>
            <w:r>
              <w:rPr>
                <w:color w:val="000000" w:themeColor="text1"/>
              </w:rPr>
              <w:t>The school will provide evidence of closing identified achievement gaps of major subgroups (English learner, special education, gender, economically disadvantaged, 504, ethnic and racial minorities).</w:t>
            </w:r>
          </w:p>
        </w:tc>
        <w:tc>
          <w:tcPr>
            <w:tcW w:w="2160" w:type="dxa"/>
          </w:tcPr>
          <w:p w14:paraId="21D2DF7B" w14:textId="31D43E7C" w:rsidR="004D0157" w:rsidRDefault="00B20C65" w:rsidP="004D0157">
            <w:pPr>
              <w:pStyle w:val="Default"/>
              <w:rPr>
                <w:rFonts w:asciiTheme="minorHAnsi" w:hAnsiTheme="minorHAnsi" w:cstheme="minorHAnsi"/>
                <w:color w:val="000000" w:themeColor="text1"/>
              </w:rPr>
            </w:pPr>
            <w:r w:rsidRPr="0000095C">
              <w:rPr>
                <w:iCs/>
              </w:rPr>
              <w:t>Due to the COVID-19 pandemic, the spring NWEA test window was cancelled. Due to this cancellation, no growth data are available to report.</w:t>
            </w:r>
          </w:p>
          <w:p w14:paraId="0885D60F" w14:textId="7EB5DC57" w:rsidR="00B20C65" w:rsidRPr="00B20C65" w:rsidRDefault="00B20C65" w:rsidP="00B20C65">
            <w:pPr>
              <w:jc w:val="center"/>
            </w:pPr>
          </w:p>
        </w:tc>
        <w:tc>
          <w:tcPr>
            <w:tcW w:w="985" w:type="dxa"/>
          </w:tcPr>
          <w:p w14:paraId="1171C2E9" w14:textId="5D5BEE8A" w:rsidR="004D0157" w:rsidRPr="00855D88" w:rsidRDefault="004D0157" w:rsidP="004D0157">
            <w:pPr>
              <w:pStyle w:val="Default"/>
              <w:rPr>
                <w:rFonts w:asciiTheme="minorHAnsi" w:hAnsiTheme="minorHAnsi" w:cstheme="minorHAnsi"/>
                <w:color w:val="000000" w:themeColor="text1"/>
              </w:rPr>
            </w:pPr>
            <w:r>
              <w:rPr>
                <w:rFonts w:asciiTheme="minorHAnsi" w:hAnsiTheme="minorHAnsi" w:cstheme="minorHAnsi"/>
                <w:color w:val="000000" w:themeColor="text1"/>
              </w:rPr>
              <w:t>NA</w:t>
            </w:r>
          </w:p>
        </w:tc>
      </w:tr>
    </w:tbl>
    <w:p w14:paraId="4A6DD541" w14:textId="77777777" w:rsidR="00A755D6" w:rsidRDefault="00A755D6" w:rsidP="0004682D">
      <w:pPr>
        <w:rPr>
          <w:rFonts w:cstheme="minorHAnsi"/>
          <w:b/>
          <w:sz w:val="24"/>
          <w:szCs w:val="24"/>
        </w:rPr>
      </w:pPr>
    </w:p>
    <w:p w14:paraId="30159C77" w14:textId="16BF7811" w:rsidR="00DC084E" w:rsidRPr="00335D71" w:rsidRDefault="00DC084E" w:rsidP="0004682D">
      <w:pPr>
        <w:rPr>
          <w:rFonts w:cstheme="minorHAnsi"/>
          <w:b/>
          <w:sz w:val="24"/>
          <w:szCs w:val="24"/>
        </w:rPr>
      </w:pPr>
      <w:r w:rsidRPr="00335D71">
        <w:rPr>
          <w:rFonts w:cstheme="minorHAnsi"/>
          <w:b/>
          <w:sz w:val="24"/>
          <w:szCs w:val="24"/>
        </w:rPr>
        <w:t>Performance:</w:t>
      </w:r>
    </w:p>
    <w:p w14:paraId="72320ED5" w14:textId="77777777" w:rsidR="00DC69EE" w:rsidRPr="00F527DF" w:rsidRDefault="00DC69EE" w:rsidP="00DC69EE">
      <w:pPr>
        <w:pStyle w:val="Default"/>
        <w:rPr>
          <w:rFonts w:asciiTheme="minorHAnsi" w:hAnsiTheme="minorHAnsi"/>
          <w:color w:val="auto"/>
        </w:rPr>
      </w:pPr>
      <w:r>
        <w:rPr>
          <w:rFonts w:asciiTheme="minorHAnsi" w:hAnsiTheme="minorHAnsi"/>
          <w:color w:val="auto"/>
        </w:rPr>
        <w:t xml:space="preserve">Due to the COVID-19 Pandemic neither MEA proficiency data, nor NWEA growth data are available.  </w:t>
      </w:r>
    </w:p>
    <w:p w14:paraId="066F0D68" w14:textId="77777777" w:rsidR="004D3827" w:rsidRDefault="004D3827" w:rsidP="00430D06">
      <w:pPr>
        <w:rPr>
          <w:rFonts w:cs="Arial"/>
          <w:sz w:val="24"/>
          <w:szCs w:val="24"/>
        </w:rPr>
      </w:pPr>
    </w:p>
    <w:p w14:paraId="320D831A" w14:textId="77777777" w:rsidR="00A755D6" w:rsidRPr="006A7FAE" w:rsidRDefault="00A755D6" w:rsidP="00430D06">
      <w:pPr>
        <w:rPr>
          <w:rFonts w:cs="Arial"/>
        </w:rPr>
      </w:pPr>
    </w:p>
    <w:tbl>
      <w:tblPr>
        <w:tblStyle w:val="TableGrid"/>
        <w:tblW w:w="0" w:type="auto"/>
        <w:tblLook w:val="04A0" w:firstRow="1" w:lastRow="0" w:firstColumn="1" w:lastColumn="0" w:noHBand="0" w:noVBand="1"/>
      </w:tblPr>
      <w:tblGrid>
        <w:gridCol w:w="9350"/>
      </w:tblGrid>
      <w:tr w:rsidR="00431474" w14:paraId="198101CF" w14:textId="77777777" w:rsidTr="00431474">
        <w:tc>
          <w:tcPr>
            <w:tcW w:w="9350" w:type="dxa"/>
            <w:shd w:val="clear" w:color="auto" w:fill="800000"/>
          </w:tcPr>
          <w:p w14:paraId="3B6B2BED" w14:textId="77777777" w:rsidR="00431474" w:rsidRDefault="00431474" w:rsidP="0083298F">
            <w:pPr>
              <w:jc w:val="center"/>
              <w:rPr>
                <w:rFonts w:cs="Arial"/>
                <w:sz w:val="28"/>
                <w:szCs w:val="28"/>
              </w:rPr>
            </w:pPr>
            <w:r>
              <w:rPr>
                <w:rFonts w:cs="Arial"/>
                <w:sz w:val="28"/>
                <w:szCs w:val="28"/>
              </w:rPr>
              <w:t>Attendance and Reenrollment</w:t>
            </w:r>
          </w:p>
        </w:tc>
      </w:tr>
    </w:tbl>
    <w:p w14:paraId="052F2C75" w14:textId="77777777" w:rsidR="00EC021E" w:rsidRDefault="00EC021E" w:rsidP="0083298F">
      <w:pPr>
        <w:jc w:val="center"/>
        <w:rPr>
          <w:rFonts w:cs="Arial"/>
          <w:sz w:val="24"/>
          <w:szCs w:val="24"/>
        </w:rPr>
      </w:pPr>
    </w:p>
    <w:tbl>
      <w:tblPr>
        <w:tblStyle w:val="TableGrid"/>
        <w:tblW w:w="9445" w:type="dxa"/>
        <w:tblLook w:val="04A0" w:firstRow="1" w:lastRow="0" w:firstColumn="1" w:lastColumn="0" w:noHBand="0" w:noVBand="1"/>
      </w:tblPr>
      <w:tblGrid>
        <w:gridCol w:w="2724"/>
        <w:gridCol w:w="1720"/>
        <w:gridCol w:w="1671"/>
        <w:gridCol w:w="1710"/>
        <w:gridCol w:w="1620"/>
      </w:tblGrid>
      <w:tr w:rsidR="0096619A" w:rsidRPr="00335D71" w14:paraId="39DA3560" w14:textId="77777777" w:rsidTr="00CA1616">
        <w:tc>
          <w:tcPr>
            <w:tcW w:w="2724" w:type="dxa"/>
            <w:shd w:val="clear" w:color="auto" w:fill="BDD6EE" w:themeFill="accent1" w:themeFillTint="66"/>
          </w:tcPr>
          <w:p w14:paraId="7DC93833" w14:textId="77777777" w:rsidR="00A3767B" w:rsidRPr="00335D71" w:rsidRDefault="00A3767B" w:rsidP="00062EAA">
            <w:pPr>
              <w:jc w:val="center"/>
              <w:rPr>
                <w:rFonts w:cs="Arial"/>
                <w:color w:val="000000" w:themeColor="text1"/>
                <w:sz w:val="24"/>
                <w:szCs w:val="24"/>
              </w:rPr>
            </w:pPr>
          </w:p>
        </w:tc>
        <w:tc>
          <w:tcPr>
            <w:tcW w:w="1720" w:type="dxa"/>
            <w:shd w:val="clear" w:color="auto" w:fill="BDD6EE" w:themeFill="accent1" w:themeFillTint="66"/>
          </w:tcPr>
          <w:p w14:paraId="2B7E0978" w14:textId="3BD95404" w:rsidR="00A3767B" w:rsidRPr="00335D71" w:rsidRDefault="00E37A29" w:rsidP="00062EAA">
            <w:pPr>
              <w:jc w:val="center"/>
              <w:rPr>
                <w:rFonts w:cs="Arial"/>
                <w:color w:val="000000" w:themeColor="text1"/>
                <w:sz w:val="24"/>
                <w:szCs w:val="24"/>
              </w:rPr>
            </w:pPr>
            <w:r w:rsidRPr="00335D71">
              <w:rPr>
                <w:rFonts w:cs="Arial"/>
                <w:color w:val="000000" w:themeColor="text1"/>
                <w:sz w:val="24"/>
                <w:szCs w:val="24"/>
              </w:rPr>
              <w:t>201</w:t>
            </w:r>
            <w:r w:rsidR="008076D8" w:rsidRPr="00335D71">
              <w:rPr>
                <w:rFonts w:cs="Arial"/>
                <w:color w:val="000000" w:themeColor="text1"/>
                <w:sz w:val="24"/>
                <w:szCs w:val="24"/>
              </w:rPr>
              <w:t>6</w:t>
            </w:r>
            <w:r w:rsidRPr="00335D71">
              <w:rPr>
                <w:rFonts w:cs="Arial"/>
                <w:color w:val="000000" w:themeColor="text1"/>
                <w:sz w:val="24"/>
                <w:szCs w:val="24"/>
              </w:rPr>
              <w:t>-1</w:t>
            </w:r>
            <w:r w:rsidR="008076D8" w:rsidRPr="00335D71">
              <w:rPr>
                <w:rFonts w:cs="Arial"/>
                <w:color w:val="000000" w:themeColor="text1"/>
                <w:sz w:val="24"/>
                <w:szCs w:val="24"/>
              </w:rPr>
              <w:t>7</w:t>
            </w:r>
          </w:p>
        </w:tc>
        <w:tc>
          <w:tcPr>
            <w:tcW w:w="1671" w:type="dxa"/>
            <w:shd w:val="clear" w:color="auto" w:fill="BDD6EE" w:themeFill="accent1" w:themeFillTint="66"/>
          </w:tcPr>
          <w:p w14:paraId="1D3E0DB3" w14:textId="32D5AF62" w:rsidR="00A3767B" w:rsidRPr="00335D71" w:rsidRDefault="00E37A29" w:rsidP="00062EAA">
            <w:pPr>
              <w:jc w:val="center"/>
              <w:rPr>
                <w:rFonts w:cs="Arial"/>
                <w:color w:val="000000" w:themeColor="text1"/>
                <w:sz w:val="24"/>
                <w:szCs w:val="24"/>
              </w:rPr>
            </w:pPr>
            <w:r w:rsidRPr="00335D71">
              <w:rPr>
                <w:rFonts w:cs="Arial"/>
                <w:color w:val="000000" w:themeColor="text1"/>
                <w:sz w:val="24"/>
                <w:szCs w:val="24"/>
              </w:rPr>
              <w:t>201</w:t>
            </w:r>
            <w:r w:rsidR="008076D8" w:rsidRPr="00335D71">
              <w:rPr>
                <w:rFonts w:cs="Arial"/>
                <w:color w:val="000000" w:themeColor="text1"/>
                <w:sz w:val="24"/>
                <w:szCs w:val="24"/>
              </w:rPr>
              <w:t>7</w:t>
            </w:r>
            <w:r w:rsidRPr="00335D71">
              <w:rPr>
                <w:rFonts w:cs="Arial"/>
                <w:color w:val="000000" w:themeColor="text1"/>
                <w:sz w:val="24"/>
                <w:szCs w:val="24"/>
              </w:rPr>
              <w:t>-1</w:t>
            </w:r>
            <w:r w:rsidR="008076D8" w:rsidRPr="00335D71">
              <w:rPr>
                <w:rFonts w:cs="Arial"/>
                <w:color w:val="000000" w:themeColor="text1"/>
                <w:sz w:val="24"/>
                <w:szCs w:val="24"/>
              </w:rPr>
              <w:t>8</w:t>
            </w:r>
          </w:p>
        </w:tc>
        <w:tc>
          <w:tcPr>
            <w:tcW w:w="1710" w:type="dxa"/>
            <w:shd w:val="clear" w:color="auto" w:fill="BDD6EE" w:themeFill="accent1" w:themeFillTint="66"/>
          </w:tcPr>
          <w:p w14:paraId="70A03BFB" w14:textId="4CCB1740" w:rsidR="00A3767B" w:rsidRPr="00335D71" w:rsidRDefault="00E37A29" w:rsidP="00062EAA">
            <w:pPr>
              <w:jc w:val="center"/>
              <w:rPr>
                <w:rFonts w:cs="Arial"/>
                <w:color w:val="000000" w:themeColor="text1"/>
                <w:sz w:val="24"/>
                <w:szCs w:val="24"/>
              </w:rPr>
            </w:pPr>
            <w:r w:rsidRPr="00335D71">
              <w:rPr>
                <w:rFonts w:cs="Arial"/>
                <w:color w:val="000000" w:themeColor="text1"/>
                <w:sz w:val="24"/>
                <w:szCs w:val="24"/>
              </w:rPr>
              <w:t>201</w:t>
            </w:r>
            <w:r w:rsidR="003C218D" w:rsidRPr="00335D71">
              <w:rPr>
                <w:rFonts w:cs="Arial"/>
                <w:color w:val="000000" w:themeColor="text1"/>
                <w:sz w:val="24"/>
                <w:szCs w:val="24"/>
              </w:rPr>
              <w:t>8</w:t>
            </w:r>
            <w:r w:rsidRPr="00335D71">
              <w:rPr>
                <w:rFonts w:cs="Arial"/>
                <w:color w:val="000000" w:themeColor="text1"/>
                <w:sz w:val="24"/>
                <w:szCs w:val="24"/>
              </w:rPr>
              <w:t>-1</w:t>
            </w:r>
            <w:r w:rsidR="003C218D" w:rsidRPr="00335D71">
              <w:rPr>
                <w:rFonts w:cs="Arial"/>
                <w:color w:val="000000" w:themeColor="text1"/>
                <w:sz w:val="24"/>
                <w:szCs w:val="24"/>
              </w:rPr>
              <w:t>9</w:t>
            </w:r>
          </w:p>
        </w:tc>
        <w:tc>
          <w:tcPr>
            <w:tcW w:w="1620" w:type="dxa"/>
            <w:shd w:val="clear" w:color="auto" w:fill="BDD6EE" w:themeFill="accent1" w:themeFillTint="66"/>
          </w:tcPr>
          <w:p w14:paraId="4E29EF9D" w14:textId="5454B5E5" w:rsidR="00A3767B" w:rsidRPr="00335D71" w:rsidRDefault="00E37A29" w:rsidP="00062EAA">
            <w:pPr>
              <w:jc w:val="center"/>
              <w:rPr>
                <w:rFonts w:cs="Arial"/>
                <w:color w:val="000000" w:themeColor="text1"/>
                <w:sz w:val="24"/>
                <w:szCs w:val="24"/>
              </w:rPr>
            </w:pPr>
            <w:r w:rsidRPr="00335D71">
              <w:rPr>
                <w:rFonts w:cs="Arial"/>
                <w:color w:val="000000" w:themeColor="text1"/>
                <w:sz w:val="24"/>
                <w:szCs w:val="24"/>
              </w:rPr>
              <w:t>201</w:t>
            </w:r>
            <w:r w:rsidR="003C218D" w:rsidRPr="00335D71">
              <w:rPr>
                <w:rFonts w:cs="Arial"/>
                <w:color w:val="000000" w:themeColor="text1"/>
                <w:sz w:val="24"/>
                <w:szCs w:val="24"/>
              </w:rPr>
              <w:t>9</w:t>
            </w:r>
            <w:r w:rsidRPr="00335D71">
              <w:rPr>
                <w:rFonts w:cs="Arial"/>
                <w:color w:val="000000" w:themeColor="text1"/>
                <w:sz w:val="24"/>
                <w:szCs w:val="24"/>
              </w:rPr>
              <w:t>-</w:t>
            </w:r>
            <w:r w:rsidR="003C218D" w:rsidRPr="00335D71">
              <w:rPr>
                <w:rFonts w:cs="Arial"/>
                <w:color w:val="000000" w:themeColor="text1"/>
                <w:sz w:val="24"/>
                <w:szCs w:val="24"/>
              </w:rPr>
              <w:t>20</w:t>
            </w:r>
          </w:p>
        </w:tc>
      </w:tr>
      <w:tr w:rsidR="0096619A" w:rsidRPr="00335D71" w14:paraId="5DF3F732" w14:textId="77777777" w:rsidTr="00CA1616">
        <w:tc>
          <w:tcPr>
            <w:tcW w:w="2724" w:type="dxa"/>
            <w:shd w:val="clear" w:color="auto" w:fill="BDD6EE" w:themeFill="accent1" w:themeFillTint="66"/>
          </w:tcPr>
          <w:p w14:paraId="033E6777" w14:textId="77777777" w:rsidR="00A3767B" w:rsidRPr="00335D71" w:rsidRDefault="00A3767B" w:rsidP="00062EAA">
            <w:pPr>
              <w:jc w:val="center"/>
              <w:rPr>
                <w:rFonts w:cs="Arial"/>
                <w:color w:val="000000" w:themeColor="text1"/>
                <w:sz w:val="24"/>
                <w:szCs w:val="24"/>
              </w:rPr>
            </w:pPr>
            <w:r w:rsidRPr="00335D71">
              <w:rPr>
                <w:rFonts w:cs="Arial"/>
                <w:color w:val="000000" w:themeColor="text1"/>
                <w:sz w:val="24"/>
                <w:szCs w:val="24"/>
              </w:rPr>
              <w:t>Attendance</w:t>
            </w:r>
          </w:p>
        </w:tc>
        <w:tc>
          <w:tcPr>
            <w:tcW w:w="1720" w:type="dxa"/>
            <w:shd w:val="clear" w:color="auto" w:fill="BDD6EE" w:themeFill="accent1" w:themeFillTint="66"/>
          </w:tcPr>
          <w:p w14:paraId="0C13ED91" w14:textId="2109F43A" w:rsidR="00A3767B" w:rsidRPr="00335D71" w:rsidRDefault="00443F9D" w:rsidP="00062EAA">
            <w:pPr>
              <w:jc w:val="center"/>
              <w:rPr>
                <w:rFonts w:cs="Arial"/>
                <w:color w:val="000000" w:themeColor="text1"/>
                <w:sz w:val="24"/>
                <w:szCs w:val="24"/>
              </w:rPr>
            </w:pPr>
            <w:r>
              <w:rPr>
                <w:rFonts w:cs="Arial"/>
                <w:color w:val="000000" w:themeColor="text1"/>
                <w:sz w:val="24"/>
                <w:szCs w:val="24"/>
              </w:rPr>
              <w:t xml:space="preserve">Did </w:t>
            </w:r>
            <w:r w:rsidR="0093654C">
              <w:rPr>
                <w:rFonts w:cs="Arial"/>
                <w:color w:val="000000" w:themeColor="text1"/>
                <w:sz w:val="24"/>
                <w:szCs w:val="24"/>
              </w:rPr>
              <w:t>N</w:t>
            </w:r>
            <w:r>
              <w:rPr>
                <w:rFonts w:cs="Arial"/>
                <w:color w:val="000000" w:themeColor="text1"/>
                <w:sz w:val="24"/>
                <w:szCs w:val="24"/>
              </w:rPr>
              <w:t xml:space="preserve">ot </w:t>
            </w:r>
            <w:r w:rsidR="0093654C">
              <w:rPr>
                <w:rFonts w:cs="Arial"/>
                <w:color w:val="000000" w:themeColor="text1"/>
                <w:sz w:val="24"/>
                <w:szCs w:val="24"/>
              </w:rPr>
              <w:t>M</w:t>
            </w:r>
            <w:r>
              <w:rPr>
                <w:rFonts w:cs="Arial"/>
                <w:color w:val="000000" w:themeColor="text1"/>
                <w:sz w:val="24"/>
                <w:szCs w:val="24"/>
              </w:rPr>
              <w:t>e</w:t>
            </w:r>
            <w:r w:rsidR="0093654C">
              <w:rPr>
                <w:rFonts w:cs="Arial"/>
                <w:color w:val="000000" w:themeColor="text1"/>
                <w:sz w:val="24"/>
                <w:szCs w:val="24"/>
              </w:rPr>
              <w:t>e</w:t>
            </w:r>
            <w:r>
              <w:rPr>
                <w:rFonts w:cs="Arial"/>
                <w:color w:val="000000" w:themeColor="text1"/>
                <w:sz w:val="24"/>
                <w:szCs w:val="24"/>
              </w:rPr>
              <w:t>t</w:t>
            </w:r>
          </w:p>
        </w:tc>
        <w:tc>
          <w:tcPr>
            <w:tcW w:w="1671" w:type="dxa"/>
            <w:shd w:val="clear" w:color="auto" w:fill="BDD6EE" w:themeFill="accent1" w:themeFillTint="66"/>
          </w:tcPr>
          <w:p w14:paraId="738D8308" w14:textId="3F48C043" w:rsidR="00A3767B" w:rsidRPr="00335D71" w:rsidRDefault="00685CCE" w:rsidP="00CA1616">
            <w:pPr>
              <w:jc w:val="center"/>
              <w:rPr>
                <w:rFonts w:cs="Arial"/>
                <w:color w:val="000000" w:themeColor="text1"/>
                <w:sz w:val="24"/>
                <w:szCs w:val="24"/>
              </w:rPr>
            </w:pPr>
            <w:r>
              <w:rPr>
                <w:rFonts w:cs="Arial"/>
                <w:color w:val="000000" w:themeColor="text1"/>
                <w:sz w:val="24"/>
                <w:szCs w:val="24"/>
              </w:rPr>
              <w:t>*</w:t>
            </w:r>
            <w:r w:rsidR="00443F9D">
              <w:rPr>
                <w:rFonts w:cs="Arial"/>
                <w:color w:val="000000" w:themeColor="text1"/>
                <w:sz w:val="24"/>
                <w:szCs w:val="24"/>
              </w:rPr>
              <w:t xml:space="preserve">Did </w:t>
            </w:r>
            <w:r w:rsidR="0093654C">
              <w:rPr>
                <w:rFonts w:cs="Arial"/>
                <w:color w:val="000000" w:themeColor="text1"/>
                <w:sz w:val="24"/>
                <w:szCs w:val="24"/>
              </w:rPr>
              <w:t>N</w:t>
            </w:r>
            <w:r w:rsidR="00443F9D">
              <w:rPr>
                <w:rFonts w:cs="Arial"/>
                <w:color w:val="000000" w:themeColor="text1"/>
                <w:sz w:val="24"/>
                <w:szCs w:val="24"/>
              </w:rPr>
              <w:t xml:space="preserve">ot </w:t>
            </w:r>
            <w:r w:rsidR="0093654C">
              <w:rPr>
                <w:rFonts w:cs="Arial"/>
                <w:color w:val="000000" w:themeColor="text1"/>
                <w:sz w:val="24"/>
                <w:szCs w:val="24"/>
              </w:rPr>
              <w:t>M</w:t>
            </w:r>
            <w:r w:rsidR="00443F9D">
              <w:rPr>
                <w:rFonts w:cs="Arial"/>
                <w:color w:val="000000" w:themeColor="text1"/>
                <w:sz w:val="24"/>
                <w:szCs w:val="24"/>
              </w:rPr>
              <w:t>eet</w:t>
            </w:r>
          </w:p>
        </w:tc>
        <w:tc>
          <w:tcPr>
            <w:tcW w:w="1710" w:type="dxa"/>
            <w:shd w:val="clear" w:color="auto" w:fill="BDD6EE" w:themeFill="accent1" w:themeFillTint="66"/>
          </w:tcPr>
          <w:p w14:paraId="16E8B2F3" w14:textId="6504951E" w:rsidR="00A3767B" w:rsidRPr="00335D71" w:rsidRDefault="00685CCE" w:rsidP="00CA1616">
            <w:pPr>
              <w:jc w:val="center"/>
              <w:rPr>
                <w:rFonts w:cs="Arial"/>
                <w:color w:val="000000" w:themeColor="text1"/>
                <w:sz w:val="24"/>
                <w:szCs w:val="24"/>
              </w:rPr>
            </w:pPr>
            <w:r>
              <w:rPr>
                <w:rFonts w:cs="Arial"/>
                <w:color w:val="000000" w:themeColor="text1"/>
                <w:sz w:val="24"/>
                <w:szCs w:val="24"/>
              </w:rPr>
              <w:t>*</w:t>
            </w:r>
            <w:r w:rsidR="00443F9D">
              <w:rPr>
                <w:rFonts w:cs="Arial"/>
                <w:color w:val="000000" w:themeColor="text1"/>
                <w:sz w:val="24"/>
                <w:szCs w:val="24"/>
              </w:rPr>
              <w:t xml:space="preserve">Did </w:t>
            </w:r>
            <w:r w:rsidR="0093654C">
              <w:rPr>
                <w:rFonts w:cs="Arial"/>
                <w:color w:val="000000" w:themeColor="text1"/>
                <w:sz w:val="24"/>
                <w:szCs w:val="24"/>
              </w:rPr>
              <w:t>N</w:t>
            </w:r>
            <w:r w:rsidR="00443F9D">
              <w:rPr>
                <w:rFonts w:cs="Arial"/>
                <w:color w:val="000000" w:themeColor="text1"/>
                <w:sz w:val="24"/>
                <w:szCs w:val="24"/>
              </w:rPr>
              <w:t xml:space="preserve">ot </w:t>
            </w:r>
            <w:r w:rsidR="0093654C">
              <w:rPr>
                <w:rFonts w:cs="Arial"/>
                <w:color w:val="000000" w:themeColor="text1"/>
                <w:sz w:val="24"/>
                <w:szCs w:val="24"/>
              </w:rPr>
              <w:t>M</w:t>
            </w:r>
            <w:r w:rsidR="00443F9D">
              <w:rPr>
                <w:rFonts w:cs="Arial"/>
                <w:color w:val="000000" w:themeColor="text1"/>
                <w:sz w:val="24"/>
                <w:szCs w:val="24"/>
              </w:rPr>
              <w:t>eet</w:t>
            </w:r>
          </w:p>
        </w:tc>
        <w:tc>
          <w:tcPr>
            <w:tcW w:w="1620" w:type="dxa"/>
            <w:shd w:val="clear" w:color="auto" w:fill="BDD6EE" w:themeFill="accent1" w:themeFillTint="66"/>
          </w:tcPr>
          <w:p w14:paraId="7825D1F1" w14:textId="33C99C82" w:rsidR="00A3767B" w:rsidRPr="00E23120" w:rsidRDefault="00CA1616" w:rsidP="00062EAA">
            <w:pPr>
              <w:jc w:val="center"/>
              <w:rPr>
                <w:rFonts w:cs="Arial"/>
                <w:color w:val="000000" w:themeColor="text1"/>
                <w:sz w:val="24"/>
                <w:szCs w:val="24"/>
                <w:highlight w:val="yellow"/>
              </w:rPr>
            </w:pPr>
            <w:r w:rsidRPr="005561FF">
              <w:rPr>
                <w:rFonts w:cs="Arial"/>
                <w:color w:val="000000" w:themeColor="text1"/>
                <w:sz w:val="24"/>
                <w:szCs w:val="24"/>
              </w:rPr>
              <w:t>*</w:t>
            </w:r>
            <w:r w:rsidR="00FA7CB8" w:rsidRPr="005561FF">
              <w:rPr>
                <w:rFonts w:cs="Arial"/>
                <w:color w:val="000000" w:themeColor="text1"/>
                <w:sz w:val="24"/>
                <w:szCs w:val="24"/>
              </w:rPr>
              <w:t>Pending data</w:t>
            </w:r>
          </w:p>
        </w:tc>
      </w:tr>
      <w:tr w:rsidR="0096619A" w:rsidRPr="00335D71" w14:paraId="1EE72300" w14:textId="77777777" w:rsidTr="00CA1616">
        <w:tc>
          <w:tcPr>
            <w:tcW w:w="2724" w:type="dxa"/>
            <w:shd w:val="clear" w:color="auto" w:fill="BDD6EE" w:themeFill="accent1" w:themeFillTint="66"/>
          </w:tcPr>
          <w:p w14:paraId="735F21B0" w14:textId="77777777" w:rsidR="00A3767B" w:rsidRPr="00335D71" w:rsidRDefault="00A3767B" w:rsidP="00062EAA">
            <w:pPr>
              <w:rPr>
                <w:rFonts w:cs="Arial"/>
                <w:color w:val="000000" w:themeColor="text1"/>
                <w:sz w:val="24"/>
                <w:szCs w:val="24"/>
              </w:rPr>
            </w:pPr>
            <w:r w:rsidRPr="00335D71">
              <w:rPr>
                <w:rFonts w:cs="Arial"/>
                <w:color w:val="000000" w:themeColor="text1"/>
                <w:sz w:val="24"/>
                <w:szCs w:val="24"/>
              </w:rPr>
              <w:t>Enrollment/Reenrollment</w:t>
            </w:r>
          </w:p>
        </w:tc>
        <w:tc>
          <w:tcPr>
            <w:tcW w:w="1720" w:type="dxa"/>
            <w:shd w:val="clear" w:color="auto" w:fill="BDD6EE" w:themeFill="accent1" w:themeFillTint="66"/>
          </w:tcPr>
          <w:p w14:paraId="239C45B0" w14:textId="75C1E85F" w:rsidR="00A3767B" w:rsidRPr="00335D71" w:rsidRDefault="00531177" w:rsidP="00062EAA">
            <w:pPr>
              <w:jc w:val="center"/>
              <w:rPr>
                <w:rFonts w:cs="Arial"/>
                <w:color w:val="000000" w:themeColor="text1"/>
                <w:sz w:val="24"/>
                <w:szCs w:val="24"/>
              </w:rPr>
            </w:pPr>
            <w:r>
              <w:rPr>
                <w:rFonts w:cs="Arial"/>
                <w:color w:val="000000" w:themeColor="text1"/>
                <w:sz w:val="24"/>
                <w:szCs w:val="24"/>
              </w:rPr>
              <w:t xml:space="preserve">Partially </w:t>
            </w:r>
            <w:r w:rsidR="0093654C">
              <w:rPr>
                <w:rFonts w:cs="Arial"/>
                <w:color w:val="000000" w:themeColor="text1"/>
                <w:sz w:val="24"/>
                <w:szCs w:val="24"/>
              </w:rPr>
              <w:t>M</w:t>
            </w:r>
            <w:r>
              <w:rPr>
                <w:rFonts w:cs="Arial"/>
                <w:color w:val="000000" w:themeColor="text1"/>
                <w:sz w:val="24"/>
                <w:szCs w:val="24"/>
              </w:rPr>
              <w:t>et</w:t>
            </w:r>
          </w:p>
        </w:tc>
        <w:tc>
          <w:tcPr>
            <w:tcW w:w="1671" w:type="dxa"/>
            <w:shd w:val="clear" w:color="auto" w:fill="BDD6EE" w:themeFill="accent1" w:themeFillTint="66"/>
          </w:tcPr>
          <w:p w14:paraId="3D2A4861" w14:textId="2A2DE150" w:rsidR="00A3767B" w:rsidRPr="00335D71" w:rsidRDefault="00266F71" w:rsidP="00062EAA">
            <w:pPr>
              <w:jc w:val="center"/>
              <w:rPr>
                <w:rFonts w:cs="Arial"/>
                <w:color w:val="000000" w:themeColor="text1"/>
                <w:sz w:val="24"/>
                <w:szCs w:val="24"/>
              </w:rPr>
            </w:pPr>
            <w:r>
              <w:rPr>
                <w:rFonts w:cs="Arial"/>
                <w:color w:val="000000" w:themeColor="text1"/>
                <w:sz w:val="24"/>
                <w:szCs w:val="24"/>
              </w:rPr>
              <w:t>M</w:t>
            </w:r>
            <w:r w:rsidR="00531177">
              <w:rPr>
                <w:rFonts w:cs="Arial"/>
                <w:color w:val="000000" w:themeColor="text1"/>
                <w:sz w:val="24"/>
                <w:szCs w:val="24"/>
              </w:rPr>
              <w:t>et</w:t>
            </w:r>
          </w:p>
        </w:tc>
        <w:tc>
          <w:tcPr>
            <w:tcW w:w="1710" w:type="dxa"/>
            <w:shd w:val="clear" w:color="auto" w:fill="BDD6EE" w:themeFill="accent1" w:themeFillTint="66"/>
          </w:tcPr>
          <w:p w14:paraId="1A278A1B" w14:textId="4C11802C" w:rsidR="00A3767B" w:rsidRPr="00335D71" w:rsidRDefault="00266F71" w:rsidP="00062EAA">
            <w:pPr>
              <w:jc w:val="center"/>
              <w:rPr>
                <w:rFonts w:cs="Arial"/>
                <w:color w:val="000000" w:themeColor="text1"/>
                <w:sz w:val="24"/>
                <w:szCs w:val="24"/>
              </w:rPr>
            </w:pPr>
            <w:r>
              <w:rPr>
                <w:rFonts w:cs="Arial"/>
                <w:color w:val="000000" w:themeColor="text1"/>
                <w:sz w:val="24"/>
                <w:szCs w:val="24"/>
              </w:rPr>
              <w:t>Met</w:t>
            </w:r>
          </w:p>
        </w:tc>
        <w:tc>
          <w:tcPr>
            <w:tcW w:w="1620" w:type="dxa"/>
            <w:shd w:val="clear" w:color="auto" w:fill="BDD6EE" w:themeFill="accent1" w:themeFillTint="66"/>
          </w:tcPr>
          <w:p w14:paraId="79E9F19E" w14:textId="2E4A5D06" w:rsidR="00A3767B" w:rsidRPr="00E23120" w:rsidRDefault="001434DF" w:rsidP="001434DF">
            <w:pPr>
              <w:jc w:val="center"/>
              <w:rPr>
                <w:rFonts w:cs="Arial"/>
                <w:color w:val="000000" w:themeColor="text1"/>
                <w:sz w:val="24"/>
                <w:szCs w:val="24"/>
                <w:highlight w:val="yellow"/>
              </w:rPr>
            </w:pPr>
            <w:r w:rsidRPr="001434DF">
              <w:rPr>
                <w:rFonts w:cs="Arial"/>
                <w:color w:val="000000" w:themeColor="text1"/>
                <w:sz w:val="24"/>
                <w:szCs w:val="24"/>
              </w:rPr>
              <w:t>Exceeded</w:t>
            </w:r>
          </w:p>
        </w:tc>
      </w:tr>
    </w:tbl>
    <w:p w14:paraId="2436805B" w14:textId="77777777" w:rsidR="00A3767B" w:rsidRPr="00335D71" w:rsidRDefault="00A3767B" w:rsidP="0083298F">
      <w:pPr>
        <w:jc w:val="center"/>
        <w:rPr>
          <w:rFonts w:cs="Arial"/>
          <w:color w:val="000000" w:themeColor="text1"/>
          <w:sz w:val="24"/>
          <w:szCs w:val="24"/>
        </w:rPr>
      </w:pPr>
    </w:p>
    <w:p w14:paraId="368FCDEA" w14:textId="719D2E26" w:rsidR="00540FAB" w:rsidRPr="005561FF" w:rsidRDefault="00540FAB" w:rsidP="005561FF">
      <w:pPr>
        <w:pStyle w:val="Default"/>
        <w:rPr>
          <w:rFonts w:asciiTheme="minorHAnsi" w:hAnsiTheme="minorHAnsi"/>
          <w:color w:val="000000" w:themeColor="text1"/>
          <w:sz w:val="20"/>
          <w:szCs w:val="22"/>
        </w:rPr>
      </w:pPr>
      <w:r w:rsidRPr="00540FAB">
        <w:rPr>
          <w:sz w:val="22"/>
        </w:rPr>
        <w:t>*</w:t>
      </w:r>
      <w:r w:rsidR="00CA1616" w:rsidRPr="00540FAB">
        <w:rPr>
          <w:sz w:val="22"/>
        </w:rPr>
        <w:t xml:space="preserve">A recent examination of school level data compared to state data have revealed inconsistencies. The Maine Department of Education confirms that attendance data reported in recent years </w:t>
      </w:r>
      <w:r w:rsidRPr="00540FAB">
        <w:rPr>
          <w:sz w:val="22"/>
        </w:rPr>
        <w:t>does not appear to be</w:t>
      </w:r>
      <w:r w:rsidR="00CA1616" w:rsidRPr="00540FAB">
        <w:rPr>
          <w:sz w:val="22"/>
        </w:rPr>
        <w:t xml:space="preserve"> accurate and is working with the school to </w:t>
      </w:r>
      <w:r w:rsidR="00643446">
        <w:rPr>
          <w:sz w:val="22"/>
        </w:rPr>
        <w:t>fix the reports</w:t>
      </w:r>
      <w:r w:rsidR="00CA1616" w:rsidRPr="00540FAB">
        <w:rPr>
          <w:sz w:val="22"/>
        </w:rPr>
        <w:t>.</w:t>
      </w:r>
    </w:p>
    <w:p w14:paraId="7397DDEC" w14:textId="619F47BB" w:rsidR="00173FB3" w:rsidRPr="00335D71" w:rsidRDefault="00E37A29" w:rsidP="007A38AA">
      <w:pPr>
        <w:rPr>
          <w:rFonts w:cstheme="minorHAnsi"/>
          <w:b/>
          <w:color w:val="000000" w:themeColor="text1"/>
          <w:sz w:val="24"/>
          <w:szCs w:val="24"/>
          <w:u w:val="single"/>
        </w:rPr>
      </w:pPr>
      <w:r w:rsidRPr="00335D71">
        <w:rPr>
          <w:rFonts w:cstheme="minorHAnsi"/>
          <w:b/>
          <w:color w:val="000000" w:themeColor="text1"/>
          <w:sz w:val="24"/>
          <w:szCs w:val="24"/>
          <w:u w:val="single"/>
        </w:rPr>
        <w:lastRenderedPageBreak/>
        <w:t>Year 1, 201</w:t>
      </w:r>
      <w:r w:rsidR="003C218D" w:rsidRPr="00335D71">
        <w:rPr>
          <w:rFonts w:cstheme="minorHAnsi"/>
          <w:b/>
          <w:color w:val="000000" w:themeColor="text1"/>
          <w:sz w:val="24"/>
          <w:szCs w:val="24"/>
          <w:u w:val="single"/>
        </w:rPr>
        <w:t>6</w:t>
      </w:r>
      <w:r w:rsidRPr="00335D71">
        <w:rPr>
          <w:rFonts w:cstheme="minorHAnsi"/>
          <w:b/>
          <w:color w:val="000000" w:themeColor="text1"/>
          <w:sz w:val="24"/>
          <w:szCs w:val="24"/>
          <w:u w:val="single"/>
        </w:rPr>
        <w:t>-1</w:t>
      </w:r>
      <w:r w:rsidR="003C218D" w:rsidRPr="00335D71">
        <w:rPr>
          <w:rFonts w:cstheme="minorHAnsi"/>
          <w:b/>
          <w:color w:val="000000" w:themeColor="text1"/>
          <w:sz w:val="24"/>
          <w:szCs w:val="24"/>
          <w:u w:val="single"/>
        </w:rPr>
        <w:t>7</w:t>
      </w:r>
    </w:p>
    <w:p w14:paraId="18470414" w14:textId="77777777" w:rsidR="00DC084E" w:rsidRPr="00335D71" w:rsidRDefault="00DC084E" w:rsidP="007A38AA">
      <w:pPr>
        <w:rPr>
          <w:rFonts w:cstheme="minorHAnsi"/>
          <w:b/>
          <w:color w:val="000000" w:themeColor="text1"/>
          <w:sz w:val="24"/>
          <w:szCs w:val="24"/>
        </w:rPr>
      </w:pPr>
    </w:p>
    <w:p w14:paraId="212C9BBA" w14:textId="5A10C042" w:rsidR="00C364B1" w:rsidRPr="00335D71" w:rsidRDefault="00C364B1" w:rsidP="007A38AA">
      <w:pPr>
        <w:rPr>
          <w:rFonts w:cstheme="minorHAnsi"/>
          <w:b/>
          <w:color w:val="000000" w:themeColor="text1"/>
          <w:sz w:val="24"/>
          <w:szCs w:val="24"/>
        </w:rPr>
      </w:pPr>
      <w:r w:rsidRPr="00335D71">
        <w:rPr>
          <w:rFonts w:cstheme="minorHAnsi"/>
          <w:b/>
          <w:color w:val="000000" w:themeColor="text1"/>
          <w:sz w:val="24"/>
          <w:szCs w:val="24"/>
        </w:rPr>
        <w:t>Targets</w:t>
      </w:r>
      <w:r w:rsidR="007A4F05" w:rsidRPr="00335D71">
        <w:rPr>
          <w:rFonts w:cstheme="minorHAnsi"/>
          <w:b/>
          <w:color w:val="000000" w:themeColor="text1"/>
          <w:sz w:val="24"/>
          <w:szCs w:val="24"/>
        </w:rPr>
        <w:t>:</w:t>
      </w:r>
    </w:p>
    <w:p w14:paraId="4FAC91D2" w14:textId="3CC658B7" w:rsidR="00592D25" w:rsidRPr="00335D71" w:rsidRDefault="00592D25" w:rsidP="007A38AA">
      <w:pPr>
        <w:rPr>
          <w:rFonts w:cstheme="minorHAnsi"/>
          <w:color w:val="000000" w:themeColor="text1"/>
          <w:sz w:val="24"/>
          <w:szCs w:val="24"/>
        </w:rPr>
      </w:pPr>
      <w:r w:rsidRPr="00335D71">
        <w:rPr>
          <w:rFonts w:cstheme="minorHAnsi"/>
          <w:color w:val="000000" w:themeColor="text1"/>
          <w:sz w:val="24"/>
          <w:szCs w:val="24"/>
        </w:rPr>
        <w:t>Student Att</w:t>
      </w:r>
      <w:r w:rsidR="00814998" w:rsidRPr="00335D71">
        <w:rPr>
          <w:rFonts w:cstheme="minorHAnsi"/>
          <w:color w:val="000000" w:themeColor="text1"/>
          <w:sz w:val="24"/>
          <w:szCs w:val="24"/>
        </w:rPr>
        <w:t>endance:</w:t>
      </w:r>
    </w:p>
    <w:p w14:paraId="46079759" w14:textId="424A5C08" w:rsidR="00060136" w:rsidRPr="00335D71" w:rsidRDefault="00BA6313" w:rsidP="00976B76">
      <w:pPr>
        <w:pStyle w:val="ListParagraph"/>
        <w:numPr>
          <w:ilvl w:val="0"/>
          <w:numId w:val="5"/>
        </w:numPr>
        <w:rPr>
          <w:rFonts w:cstheme="minorHAnsi"/>
          <w:color w:val="000000" w:themeColor="text1"/>
          <w:sz w:val="24"/>
          <w:szCs w:val="24"/>
          <w:u w:val="single"/>
        </w:rPr>
      </w:pPr>
      <w:r w:rsidRPr="00335D71">
        <w:rPr>
          <w:rFonts w:cstheme="minorHAnsi"/>
          <w:color w:val="000000" w:themeColor="text1"/>
          <w:sz w:val="24"/>
          <w:szCs w:val="24"/>
        </w:rPr>
        <w:t>Average daily att</w:t>
      </w:r>
      <w:r w:rsidR="00532055" w:rsidRPr="00335D71">
        <w:rPr>
          <w:rFonts w:cstheme="minorHAnsi"/>
          <w:color w:val="000000" w:themeColor="text1"/>
          <w:sz w:val="24"/>
          <w:szCs w:val="24"/>
        </w:rPr>
        <w:t>endance will be 95%</w:t>
      </w:r>
      <w:r w:rsidR="00814998" w:rsidRPr="00335D71">
        <w:rPr>
          <w:rFonts w:cstheme="minorHAnsi"/>
          <w:color w:val="000000" w:themeColor="text1"/>
          <w:sz w:val="24"/>
          <w:szCs w:val="24"/>
        </w:rPr>
        <w:t>.</w:t>
      </w:r>
    </w:p>
    <w:p w14:paraId="17D390E9" w14:textId="77777777" w:rsidR="00814998" w:rsidRPr="00335D71" w:rsidRDefault="00814998" w:rsidP="00814998">
      <w:pPr>
        <w:rPr>
          <w:rFonts w:cstheme="minorHAnsi"/>
          <w:color w:val="000000" w:themeColor="text1"/>
          <w:sz w:val="24"/>
          <w:szCs w:val="24"/>
        </w:rPr>
      </w:pPr>
    </w:p>
    <w:p w14:paraId="39B964AA" w14:textId="1E5757E4" w:rsidR="00814998" w:rsidRPr="00335D71" w:rsidRDefault="00814998" w:rsidP="00814998">
      <w:pPr>
        <w:rPr>
          <w:rFonts w:cstheme="minorHAnsi"/>
          <w:color w:val="000000" w:themeColor="text1"/>
          <w:sz w:val="24"/>
          <w:szCs w:val="24"/>
        </w:rPr>
      </w:pPr>
      <w:r w:rsidRPr="00335D71">
        <w:rPr>
          <w:rFonts w:cstheme="minorHAnsi"/>
          <w:color w:val="000000" w:themeColor="text1"/>
          <w:sz w:val="24"/>
          <w:szCs w:val="24"/>
        </w:rPr>
        <w:t>Student Enrollment:</w:t>
      </w:r>
    </w:p>
    <w:p w14:paraId="6D0CED3F" w14:textId="232FD33A" w:rsidR="004B05F7" w:rsidRPr="00335D71" w:rsidRDefault="00CD4CFC" w:rsidP="00976B76">
      <w:pPr>
        <w:pStyle w:val="ListParagraph"/>
        <w:numPr>
          <w:ilvl w:val="0"/>
          <w:numId w:val="5"/>
        </w:numPr>
        <w:rPr>
          <w:rFonts w:cstheme="minorHAnsi"/>
          <w:color w:val="000000" w:themeColor="text1"/>
          <w:sz w:val="24"/>
          <w:szCs w:val="24"/>
        </w:rPr>
      </w:pPr>
      <w:r w:rsidRPr="00335D71">
        <w:rPr>
          <w:rFonts w:cstheme="minorHAnsi"/>
          <w:color w:val="000000" w:themeColor="text1"/>
          <w:sz w:val="24"/>
          <w:szCs w:val="24"/>
        </w:rPr>
        <w:t>A minimum of 90%</w:t>
      </w:r>
      <w:r w:rsidR="003002E3" w:rsidRPr="00335D71">
        <w:rPr>
          <w:rFonts w:cstheme="minorHAnsi"/>
          <w:color w:val="000000" w:themeColor="text1"/>
          <w:sz w:val="24"/>
          <w:szCs w:val="24"/>
        </w:rPr>
        <w:t xml:space="preserve"> </w:t>
      </w:r>
      <w:r w:rsidR="00442533" w:rsidRPr="00335D71">
        <w:rPr>
          <w:rFonts w:cstheme="minorHAnsi"/>
          <w:color w:val="000000" w:themeColor="text1"/>
          <w:sz w:val="24"/>
          <w:szCs w:val="24"/>
        </w:rPr>
        <w:t>of the students enrolled on Oct 1 of any school year</w:t>
      </w:r>
      <w:r w:rsidR="00CB6644" w:rsidRPr="00335D71">
        <w:rPr>
          <w:rFonts w:cstheme="minorHAnsi"/>
          <w:color w:val="000000" w:themeColor="text1"/>
          <w:sz w:val="24"/>
          <w:szCs w:val="24"/>
        </w:rPr>
        <w:t xml:space="preserve"> </w:t>
      </w:r>
      <w:r w:rsidR="00C63542" w:rsidRPr="00335D71">
        <w:rPr>
          <w:rFonts w:cstheme="minorHAnsi"/>
          <w:color w:val="000000" w:themeColor="text1"/>
          <w:sz w:val="24"/>
          <w:szCs w:val="24"/>
        </w:rPr>
        <w:t>will still be enrolled</w:t>
      </w:r>
      <w:r w:rsidR="00340403" w:rsidRPr="00335D71">
        <w:rPr>
          <w:rFonts w:cstheme="minorHAnsi"/>
          <w:color w:val="000000" w:themeColor="text1"/>
          <w:sz w:val="24"/>
          <w:szCs w:val="24"/>
        </w:rPr>
        <w:t xml:space="preserve"> as of the </w:t>
      </w:r>
      <w:r w:rsidR="00835DD0" w:rsidRPr="00335D71">
        <w:rPr>
          <w:rFonts w:cstheme="minorHAnsi"/>
          <w:color w:val="000000" w:themeColor="text1"/>
          <w:sz w:val="24"/>
          <w:szCs w:val="24"/>
        </w:rPr>
        <w:t>last day</w:t>
      </w:r>
      <w:r w:rsidR="00F62ECE" w:rsidRPr="00335D71">
        <w:rPr>
          <w:rFonts w:cstheme="minorHAnsi"/>
          <w:color w:val="000000" w:themeColor="text1"/>
          <w:sz w:val="24"/>
          <w:szCs w:val="24"/>
        </w:rPr>
        <w:t xml:space="preserve"> of that school year</w:t>
      </w:r>
      <w:r w:rsidR="00E94DB7" w:rsidRPr="00335D71">
        <w:rPr>
          <w:rFonts w:cstheme="minorHAnsi"/>
          <w:color w:val="000000" w:themeColor="text1"/>
          <w:sz w:val="24"/>
          <w:szCs w:val="24"/>
        </w:rPr>
        <w:t>.</w:t>
      </w:r>
    </w:p>
    <w:p w14:paraId="6E103295" w14:textId="7CC72265" w:rsidR="00BB27B7" w:rsidRPr="00335D71" w:rsidRDefault="00BB27B7" w:rsidP="00976B76">
      <w:pPr>
        <w:pStyle w:val="ListParagraph"/>
        <w:numPr>
          <w:ilvl w:val="0"/>
          <w:numId w:val="5"/>
        </w:numPr>
        <w:rPr>
          <w:rFonts w:cstheme="minorHAnsi"/>
          <w:color w:val="000000" w:themeColor="text1"/>
          <w:sz w:val="24"/>
          <w:szCs w:val="24"/>
        </w:rPr>
      </w:pPr>
      <w:r w:rsidRPr="00335D71">
        <w:rPr>
          <w:rFonts w:cstheme="minorHAnsi"/>
          <w:color w:val="000000" w:themeColor="text1"/>
          <w:sz w:val="24"/>
          <w:szCs w:val="24"/>
        </w:rPr>
        <w:t>By the end of each school year</w:t>
      </w:r>
      <w:r w:rsidR="00807016" w:rsidRPr="00335D71">
        <w:rPr>
          <w:rFonts w:cstheme="minorHAnsi"/>
          <w:color w:val="000000" w:themeColor="text1"/>
          <w:sz w:val="24"/>
          <w:szCs w:val="24"/>
        </w:rPr>
        <w:t xml:space="preserve"> a minimum of 90% of students enrolled on the last day of school </w:t>
      </w:r>
      <w:r w:rsidR="009F33DB" w:rsidRPr="00335D71">
        <w:rPr>
          <w:rFonts w:cstheme="minorHAnsi"/>
          <w:color w:val="000000" w:themeColor="text1"/>
          <w:sz w:val="24"/>
          <w:szCs w:val="24"/>
        </w:rPr>
        <w:t>will indicate</w:t>
      </w:r>
      <w:r w:rsidR="008A12EF" w:rsidRPr="00335D71">
        <w:rPr>
          <w:rFonts w:cstheme="minorHAnsi"/>
          <w:color w:val="000000" w:themeColor="text1"/>
          <w:sz w:val="24"/>
          <w:szCs w:val="24"/>
        </w:rPr>
        <w:t xml:space="preserve"> their intent to return for the following year</w:t>
      </w:r>
      <w:r w:rsidR="00E94DB7" w:rsidRPr="00335D71">
        <w:rPr>
          <w:rFonts w:cstheme="minorHAnsi"/>
          <w:color w:val="000000" w:themeColor="text1"/>
          <w:sz w:val="24"/>
          <w:szCs w:val="24"/>
        </w:rPr>
        <w:t>.</w:t>
      </w:r>
    </w:p>
    <w:p w14:paraId="7CFB2285" w14:textId="77777777" w:rsidR="00E94DB7" w:rsidRPr="00335D71" w:rsidRDefault="00E94DB7" w:rsidP="007A38AA">
      <w:pPr>
        <w:pStyle w:val="Default"/>
        <w:rPr>
          <w:rFonts w:asciiTheme="minorHAnsi" w:hAnsiTheme="minorHAnsi" w:cstheme="minorHAnsi"/>
          <w:b/>
          <w:color w:val="000000" w:themeColor="text1"/>
        </w:rPr>
      </w:pPr>
    </w:p>
    <w:p w14:paraId="15642B67" w14:textId="72C896AA" w:rsidR="00335D71" w:rsidRPr="00335D71" w:rsidRDefault="00060136" w:rsidP="007A38AA">
      <w:pPr>
        <w:pStyle w:val="Default"/>
        <w:rPr>
          <w:rFonts w:asciiTheme="minorHAnsi" w:hAnsiTheme="minorHAnsi" w:cstheme="minorHAnsi"/>
          <w:b/>
          <w:color w:val="000000" w:themeColor="text1"/>
        </w:rPr>
      </w:pPr>
      <w:r w:rsidRPr="00335D71">
        <w:rPr>
          <w:rFonts w:asciiTheme="minorHAnsi" w:hAnsiTheme="minorHAnsi" w:cstheme="minorHAnsi"/>
          <w:b/>
          <w:color w:val="000000" w:themeColor="text1"/>
        </w:rPr>
        <w:t>Performance:</w:t>
      </w:r>
    </w:p>
    <w:p w14:paraId="52D53E55" w14:textId="0AED57EC" w:rsidR="00CC633E" w:rsidRPr="00335D71" w:rsidRDefault="00954E49" w:rsidP="007A38AA">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CC633E" w:rsidRPr="00335D71">
        <w:rPr>
          <w:rFonts w:asciiTheme="minorHAnsi" w:hAnsiTheme="minorHAnsi" w:cstheme="minorHAnsi"/>
          <w:color w:val="000000" w:themeColor="text1"/>
        </w:rPr>
        <w:t xml:space="preserve"> did not meet its att</w:t>
      </w:r>
      <w:r w:rsidR="00FE4F45" w:rsidRPr="00335D71">
        <w:rPr>
          <w:rFonts w:asciiTheme="minorHAnsi" w:hAnsiTheme="minorHAnsi" w:cstheme="minorHAnsi"/>
          <w:color w:val="000000" w:themeColor="text1"/>
        </w:rPr>
        <w:t>endance target.</w:t>
      </w:r>
      <w:r w:rsidR="00F04B38">
        <w:rPr>
          <w:rFonts w:asciiTheme="minorHAnsi" w:hAnsiTheme="minorHAnsi" w:cstheme="minorHAnsi"/>
          <w:color w:val="000000" w:themeColor="text1"/>
        </w:rPr>
        <w:t xml:space="preserve"> </w:t>
      </w:r>
    </w:p>
    <w:p w14:paraId="30840703" w14:textId="77777777" w:rsidR="00FE4F45" w:rsidRPr="00335D71" w:rsidRDefault="00FE4F45" w:rsidP="007A38AA">
      <w:pPr>
        <w:pStyle w:val="Default"/>
        <w:rPr>
          <w:rFonts w:asciiTheme="minorHAnsi" w:hAnsiTheme="minorHAnsi" w:cstheme="minorHAnsi"/>
          <w:b/>
          <w:color w:val="000000" w:themeColor="text1"/>
        </w:rPr>
      </w:pPr>
    </w:p>
    <w:p w14:paraId="306DD33E" w14:textId="13AF04B3" w:rsidR="00E37A29" w:rsidRPr="00335D71" w:rsidRDefault="00954E49" w:rsidP="007A38AA">
      <w:pPr>
        <w:rPr>
          <w:rFonts w:cstheme="minorHAnsi"/>
          <w:color w:val="000000" w:themeColor="text1"/>
          <w:sz w:val="24"/>
          <w:szCs w:val="24"/>
        </w:rPr>
      </w:pPr>
      <w:r>
        <w:rPr>
          <w:rFonts w:cstheme="minorHAnsi"/>
          <w:color w:val="000000" w:themeColor="text1"/>
          <w:sz w:val="24"/>
          <w:szCs w:val="24"/>
        </w:rPr>
        <w:t>Maine Arts Academy</w:t>
      </w:r>
      <w:r w:rsidR="00A301A4" w:rsidRPr="00335D71">
        <w:rPr>
          <w:rFonts w:cstheme="minorHAnsi"/>
          <w:color w:val="000000" w:themeColor="text1"/>
          <w:sz w:val="24"/>
          <w:szCs w:val="24"/>
        </w:rPr>
        <w:t>’s average daily attendance rate was 90% and did not meet</w:t>
      </w:r>
      <w:r w:rsidR="00364B95" w:rsidRPr="00335D71">
        <w:rPr>
          <w:rFonts w:cstheme="minorHAnsi"/>
          <w:color w:val="000000" w:themeColor="text1"/>
          <w:sz w:val="24"/>
          <w:szCs w:val="24"/>
        </w:rPr>
        <w:t xml:space="preserve"> the 95% target. </w:t>
      </w:r>
    </w:p>
    <w:p w14:paraId="7967191C" w14:textId="033B46C7" w:rsidR="00364B95" w:rsidRPr="00335D71" w:rsidRDefault="00364B95" w:rsidP="007A38AA">
      <w:pPr>
        <w:rPr>
          <w:rFonts w:cstheme="minorHAnsi"/>
          <w:color w:val="000000" w:themeColor="text1"/>
          <w:sz w:val="24"/>
          <w:szCs w:val="24"/>
        </w:rPr>
      </w:pPr>
    </w:p>
    <w:p w14:paraId="2FB263C5" w14:textId="7CCF37C1" w:rsidR="00CA1CD7" w:rsidRPr="00335D71" w:rsidRDefault="00954E49" w:rsidP="007A38AA">
      <w:pPr>
        <w:rPr>
          <w:rFonts w:cstheme="minorHAnsi"/>
          <w:color w:val="000000" w:themeColor="text1"/>
          <w:sz w:val="24"/>
          <w:szCs w:val="24"/>
        </w:rPr>
      </w:pPr>
      <w:r>
        <w:rPr>
          <w:rFonts w:cstheme="minorHAnsi"/>
          <w:color w:val="000000" w:themeColor="text1"/>
          <w:sz w:val="24"/>
          <w:szCs w:val="24"/>
        </w:rPr>
        <w:t>Maine Arts Academy</w:t>
      </w:r>
      <w:r w:rsidR="00364B95" w:rsidRPr="00335D71">
        <w:rPr>
          <w:rFonts w:cstheme="minorHAnsi"/>
          <w:color w:val="000000" w:themeColor="text1"/>
          <w:sz w:val="24"/>
          <w:szCs w:val="24"/>
        </w:rPr>
        <w:t xml:space="preserve"> partially met its enrollment targets.</w:t>
      </w:r>
      <w:r w:rsidR="00545974" w:rsidRPr="00335D71">
        <w:rPr>
          <w:rFonts w:cstheme="minorHAnsi"/>
          <w:color w:val="000000" w:themeColor="text1"/>
          <w:sz w:val="24"/>
          <w:szCs w:val="24"/>
        </w:rPr>
        <w:t xml:space="preserve">  </w:t>
      </w:r>
    </w:p>
    <w:p w14:paraId="04748B20" w14:textId="77777777" w:rsidR="00427A91" w:rsidRPr="00335D71" w:rsidRDefault="00427A91" w:rsidP="007A38AA">
      <w:pPr>
        <w:rPr>
          <w:rFonts w:cstheme="minorHAnsi"/>
          <w:color w:val="000000" w:themeColor="text1"/>
          <w:sz w:val="24"/>
          <w:szCs w:val="24"/>
        </w:rPr>
      </w:pPr>
    </w:p>
    <w:p w14:paraId="1CF81D45" w14:textId="77777777" w:rsidR="00427A91" w:rsidRPr="00335D71" w:rsidRDefault="00746D7C" w:rsidP="007A38AA">
      <w:pPr>
        <w:rPr>
          <w:rFonts w:cstheme="minorHAnsi"/>
          <w:color w:val="000000" w:themeColor="text1"/>
          <w:sz w:val="24"/>
          <w:szCs w:val="24"/>
        </w:rPr>
      </w:pPr>
      <w:r w:rsidRPr="00335D71">
        <w:rPr>
          <w:rFonts w:cstheme="minorHAnsi"/>
          <w:color w:val="000000" w:themeColor="text1"/>
          <w:sz w:val="24"/>
          <w:szCs w:val="24"/>
        </w:rPr>
        <w:t xml:space="preserve">86% of students enrolled on October 1, 2016 were still enrolled on the last day of school.  </w:t>
      </w:r>
      <w:r w:rsidR="00CA1CD7" w:rsidRPr="00335D71">
        <w:rPr>
          <w:rFonts w:cstheme="minorHAnsi"/>
          <w:color w:val="000000" w:themeColor="text1"/>
          <w:sz w:val="24"/>
          <w:szCs w:val="24"/>
        </w:rPr>
        <w:t>The 90%</w:t>
      </w:r>
      <w:r w:rsidR="00427A91" w:rsidRPr="00335D71">
        <w:rPr>
          <w:rFonts w:cstheme="minorHAnsi"/>
          <w:color w:val="000000" w:themeColor="text1"/>
          <w:sz w:val="24"/>
          <w:szCs w:val="24"/>
        </w:rPr>
        <w:t xml:space="preserve"> target was not met.</w:t>
      </w:r>
    </w:p>
    <w:p w14:paraId="71BD674E" w14:textId="77777777" w:rsidR="00427A91" w:rsidRPr="00335D71" w:rsidRDefault="00427A91" w:rsidP="007A38AA">
      <w:pPr>
        <w:rPr>
          <w:rFonts w:cstheme="minorHAnsi"/>
          <w:color w:val="000000" w:themeColor="text1"/>
          <w:sz w:val="24"/>
          <w:szCs w:val="24"/>
        </w:rPr>
      </w:pPr>
    </w:p>
    <w:p w14:paraId="141700A9" w14:textId="53A498AC" w:rsidR="00364B95" w:rsidRPr="00335D71" w:rsidRDefault="00427A91" w:rsidP="007A38AA">
      <w:pPr>
        <w:rPr>
          <w:rFonts w:cstheme="minorHAnsi"/>
          <w:color w:val="000000" w:themeColor="text1"/>
          <w:sz w:val="24"/>
          <w:szCs w:val="24"/>
        </w:rPr>
      </w:pPr>
      <w:r w:rsidRPr="00335D71">
        <w:rPr>
          <w:rFonts w:cstheme="minorHAnsi"/>
          <w:color w:val="000000" w:themeColor="text1"/>
          <w:sz w:val="24"/>
          <w:szCs w:val="24"/>
        </w:rPr>
        <w:t>At the end of the</w:t>
      </w:r>
      <w:r w:rsidR="001F3228" w:rsidRPr="00335D71">
        <w:rPr>
          <w:rFonts w:cstheme="minorHAnsi"/>
          <w:color w:val="000000" w:themeColor="text1"/>
          <w:sz w:val="24"/>
          <w:szCs w:val="24"/>
        </w:rPr>
        <w:t xml:space="preserve"> school</w:t>
      </w:r>
      <w:r w:rsidRPr="00335D71">
        <w:rPr>
          <w:rFonts w:cstheme="minorHAnsi"/>
          <w:color w:val="000000" w:themeColor="text1"/>
          <w:sz w:val="24"/>
          <w:szCs w:val="24"/>
        </w:rPr>
        <w:t xml:space="preserve"> year</w:t>
      </w:r>
      <w:r w:rsidR="001F3228" w:rsidRPr="00335D71">
        <w:rPr>
          <w:rFonts w:cstheme="minorHAnsi"/>
          <w:color w:val="000000" w:themeColor="text1"/>
          <w:sz w:val="24"/>
          <w:szCs w:val="24"/>
        </w:rPr>
        <w:t xml:space="preserve"> 91% of students indicated</w:t>
      </w:r>
      <w:r w:rsidR="0047312B" w:rsidRPr="00335D71">
        <w:rPr>
          <w:rFonts w:cstheme="minorHAnsi"/>
          <w:color w:val="000000" w:themeColor="text1"/>
          <w:sz w:val="24"/>
          <w:szCs w:val="24"/>
        </w:rPr>
        <w:t xml:space="preserve"> intent to enroll meeting the 90% target. </w:t>
      </w:r>
      <w:r w:rsidR="001F3228" w:rsidRPr="00335D71">
        <w:rPr>
          <w:rFonts w:cstheme="minorHAnsi"/>
          <w:color w:val="000000" w:themeColor="text1"/>
          <w:sz w:val="24"/>
          <w:szCs w:val="24"/>
        </w:rPr>
        <w:t xml:space="preserve"> </w:t>
      </w:r>
      <w:r w:rsidR="00CA1CD7" w:rsidRPr="00335D71">
        <w:rPr>
          <w:rFonts w:cstheme="minorHAnsi"/>
          <w:color w:val="000000" w:themeColor="text1"/>
          <w:sz w:val="24"/>
          <w:szCs w:val="24"/>
        </w:rPr>
        <w:t xml:space="preserve"> </w:t>
      </w:r>
    </w:p>
    <w:p w14:paraId="66C2DF3C" w14:textId="77777777" w:rsidR="00322C8D" w:rsidRPr="00335D71" w:rsidRDefault="00322C8D" w:rsidP="007A38AA">
      <w:pPr>
        <w:rPr>
          <w:rFonts w:cstheme="minorHAnsi"/>
          <w:color w:val="000000" w:themeColor="text1"/>
          <w:sz w:val="24"/>
          <w:szCs w:val="24"/>
          <w:u w:val="single"/>
        </w:rPr>
      </w:pPr>
    </w:p>
    <w:p w14:paraId="55120A2A" w14:textId="62F8D1E9" w:rsidR="00173FB3" w:rsidRPr="00335D71" w:rsidRDefault="00E37A29" w:rsidP="007A38AA">
      <w:pPr>
        <w:rPr>
          <w:rFonts w:cstheme="minorHAnsi"/>
          <w:b/>
          <w:color w:val="000000" w:themeColor="text1"/>
          <w:sz w:val="24"/>
          <w:szCs w:val="24"/>
          <w:u w:val="single"/>
        </w:rPr>
      </w:pPr>
      <w:r w:rsidRPr="00335D71">
        <w:rPr>
          <w:rFonts w:cstheme="minorHAnsi"/>
          <w:b/>
          <w:color w:val="000000" w:themeColor="text1"/>
          <w:sz w:val="24"/>
          <w:szCs w:val="24"/>
          <w:u w:val="single"/>
        </w:rPr>
        <w:t>Year 2, 201</w:t>
      </w:r>
      <w:r w:rsidR="00286400" w:rsidRPr="00335D71">
        <w:rPr>
          <w:rFonts w:cstheme="minorHAnsi"/>
          <w:b/>
          <w:color w:val="000000" w:themeColor="text1"/>
          <w:sz w:val="24"/>
          <w:szCs w:val="24"/>
          <w:u w:val="single"/>
        </w:rPr>
        <w:t>7</w:t>
      </w:r>
      <w:r w:rsidRPr="00335D71">
        <w:rPr>
          <w:rFonts w:cstheme="minorHAnsi"/>
          <w:b/>
          <w:color w:val="000000" w:themeColor="text1"/>
          <w:sz w:val="24"/>
          <w:szCs w:val="24"/>
          <w:u w:val="single"/>
        </w:rPr>
        <w:t>-1</w:t>
      </w:r>
      <w:r w:rsidR="00286400" w:rsidRPr="00335D71">
        <w:rPr>
          <w:rFonts w:cstheme="minorHAnsi"/>
          <w:b/>
          <w:color w:val="000000" w:themeColor="text1"/>
          <w:sz w:val="24"/>
          <w:szCs w:val="24"/>
          <w:u w:val="single"/>
        </w:rPr>
        <w:t>8</w:t>
      </w:r>
    </w:p>
    <w:p w14:paraId="73C18B17" w14:textId="6870FB42" w:rsidR="00E14D08" w:rsidRPr="00335D71" w:rsidRDefault="00E14D08" w:rsidP="007A38AA">
      <w:pPr>
        <w:rPr>
          <w:rFonts w:cstheme="minorHAnsi"/>
          <w:b/>
          <w:color w:val="000000" w:themeColor="text1"/>
          <w:sz w:val="24"/>
          <w:szCs w:val="24"/>
        </w:rPr>
      </w:pPr>
    </w:p>
    <w:p w14:paraId="51640205" w14:textId="669F75BB" w:rsidR="00C92566" w:rsidRPr="00335D71" w:rsidRDefault="0050798E" w:rsidP="007A38AA">
      <w:pPr>
        <w:rPr>
          <w:rFonts w:cstheme="minorHAnsi"/>
          <w:color w:val="000000" w:themeColor="text1"/>
          <w:sz w:val="24"/>
          <w:szCs w:val="24"/>
          <w:highlight w:val="lightGray"/>
          <w:u w:val="single"/>
        </w:rPr>
      </w:pPr>
      <w:bookmarkStart w:id="1" w:name="_Hlk41479075"/>
      <w:r w:rsidRPr="00335D71">
        <w:rPr>
          <w:rFonts w:cstheme="minorHAnsi"/>
          <w:color w:val="000000" w:themeColor="text1"/>
          <w:sz w:val="24"/>
          <w:szCs w:val="24"/>
          <w:highlight w:val="lightGray"/>
          <w:u w:val="single"/>
        </w:rPr>
        <w:t>Student Attendance</w:t>
      </w:r>
    </w:p>
    <w:bookmarkEnd w:id="1"/>
    <w:p w14:paraId="0E748651" w14:textId="27517CD0" w:rsidR="00E91D36" w:rsidRPr="00335D71" w:rsidRDefault="00E91D36" w:rsidP="007A38AA">
      <w:pPr>
        <w:rPr>
          <w:rFonts w:cstheme="minorHAnsi"/>
          <w:color w:val="000000" w:themeColor="text1"/>
          <w:sz w:val="24"/>
          <w:szCs w:val="24"/>
          <w:u w:val="single"/>
        </w:rPr>
      </w:pPr>
    </w:p>
    <w:tbl>
      <w:tblPr>
        <w:tblStyle w:val="TableGrid"/>
        <w:tblW w:w="0" w:type="auto"/>
        <w:tblLook w:val="04A0" w:firstRow="1" w:lastRow="0" w:firstColumn="1" w:lastColumn="0" w:noHBand="0" w:noVBand="1"/>
      </w:tblPr>
      <w:tblGrid>
        <w:gridCol w:w="2155"/>
        <w:gridCol w:w="2880"/>
        <w:gridCol w:w="2637"/>
        <w:gridCol w:w="1678"/>
      </w:tblGrid>
      <w:tr w:rsidR="00322C8D" w:rsidRPr="00335D71" w14:paraId="5BA381CA" w14:textId="77777777" w:rsidTr="004D3827">
        <w:tc>
          <w:tcPr>
            <w:tcW w:w="2155" w:type="dxa"/>
            <w:shd w:val="clear" w:color="auto" w:fill="BDD6EE" w:themeFill="accent1" w:themeFillTint="66"/>
          </w:tcPr>
          <w:p w14:paraId="1AD93708" w14:textId="5B12DB20" w:rsidR="00322C8D" w:rsidRPr="00335D71" w:rsidRDefault="00322C8D" w:rsidP="00C256DC">
            <w:pPr>
              <w:jc w:val="center"/>
              <w:rPr>
                <w:rFonts w:cstheme="minorHAnsi"/>
                <w:b/>
                <w:color w:val="000000" w:themeColor="text1"/>
                <w:sz w:val="24"/>
                <w:szCs w:val="24"/>
              </w:rPr>
            </w:pPr>
            <w:r w:rsidRPr="00335D71">
              <w:rPr>
                <w:rFonts w:cstheme="minorHAnsi"/>
                <w:b/>
                <w:color w:val="000000" w:themeColor="text1"/>
                <w:sz w:val="24"/>
                <w:szCs w:val="24"/>
              </w:rPr>
              <w:t>Measure</w:t>
            </w:r>
          </w:p>
        </w:tc>
        <w:tc>
          <w:tcPr>
            <w:tcW w:w="2880" w:type="dxa"/>
            <w:shd w:val="clear" w:color="auto" w:fill="BDD6EE" w:themeFill="accent1" w:themeFillTint="66"/>
          </w:tcPr>
          <w:p w14:paraId="1A20F41E" w14:textId="7132A51B" w:rsidR="00322C8D" w:rsidRPr="00335D71" w:rsidRDefault="00322C8D" w:rsidP="00C256DC">
            <w:pPr>
              <w:jc w:val="center"/>
              <w:rPr>
                <w:rFonts w:cstheme="minorHAnsi"/>
                <w:b/>
                <w:color w:val="000000" w:themeColor="text1"/>
                <w:sz w:val="24"/>
                <w:szCs w:val="24"/>
              </w:rPr>
            </w:pPr>
            <w:r w:rsidRPr="00335D71">
              <w:rPr>
                <w:rFonts w:cstheme="minorHAnsi"/>
                <w:b/>
                <w:color w:val="000000" w:themeColor="text1"/>
                <w:sz w:val="24"/>
                <w:szCs w:val="24"/>
              </w:rPr>
              <w:t>Target</w:t>
            </w:r>
          </w:p>
        </w:tc>
        <w:tc>
          <w:tcPr>
            <w:tcW w:w="4315" w:type="dxa"/>
            <w:gridSpan w:val="2"/>
            <w:shd w:val="clear" w:color="auto" w:fill="BDD6EE" w:themeFill="accent1" w:themeFillTint="66"/>
          </w:tcPr>
          <w:p w14:paraId="665EBDC8" w14:textId="6B48A1DF" w:rsidR="00322C8D" w:rsidRPr="00335D71" w:rsidRDefault="00322C8D" w:rsidP="00C256DC">
            <w:pPr>
              <w:jc w:val="center"/>
              <w:rPr>
                <w:rFonts w:cstheme="minorHAnsi"/>
                <w:b/>
                <w:color w:val="000000" w:themeColor="text1"/>
                <w:sz w:val="24"/>
                <w:szCs w:val="24"/>
              </w:rPr>
            </w:pPr>
            <w:r w:rsidRPr="00335D71">
              <w:rPr>
                <w:rFonts w:cstheme="minorHAnsi"/>
                <w:b/>
                <w:color w:val="000000" w:themeColor="text1"/>
                <w:sz w:val="24"/>
                <w:szCs w:val="24"/>
              </w:rPr>
              <w:t>Results</w:t>
            </w:r>
          </w:p>
        </w:tc>
      </w:tr>
      <w:tr w:rsidR="00C05B4D" w:rsidRPr="00335D71" w14:paraId="334681B9" w14:textId="77777777" w:rsidTr="004D3827">
        <w:tc>
          <w:tcPr>
            <w:tcW w:w="2155" w:type="dxa"/>
          </w:tcPr>
          <w:p w14:paraId="2AB6FDF2" w14:textId="5D025BF2" w:rsidR="00C05B4D" w:rsidRPr="00335D71" w:rsidRDefault="00C256DC" w:rsidP="007A38AA">
            <w:pPr>
              <w:rPr>
                <w:rFonts w:cstheme="minorHAnsi"/>
                <w:color w:val="000000" w:themeColor="text1"/>
                <w:sz w:val="24"/>
                <w:szCs w:val="24"/>
              </w:rPr>
            </w:pPr>
            <w:r w:rsidRPr="00335D71">
              <w:rPr>
                <w:rFonts w:cstheme="minorHAnsi"/>
                <w:color w:val="000000" w:themeColor="text1"/>
                <w:sz w:val="24"/>
                <w:szCs w:val="24"/>
              </w:rPr>
              <w:t xml:space="preserve">Average </w:t>
            </w:r>
            <w:r w:rsidR="00A67E43" w:rsidRPr="00335D71">
              <w:rPr>
                <w:rFonts w:cstheme="minorHAnsi"/>
                <w:color w:val="000000" w:themeColor="text1"/>
                <w:sz w:val="24"/>
                <w:szCs w:val="24"/>
              </w:rPr>
              <w:t xml:space="preserve">Daily Attendance Rate </w:t>
            </w:r>
          </w:p>
        </w:tc>
        <w:tc>
          <w:tcPr>
            <w:tcW w:w="2880" w:type="dxa"/>
          </w:tcPr>
          <w:p w14:paraId="49390567" w14:textId="39523747" w:rsidR="00C05B4D" w:rsidRPr="00335D71" w:rsidRDefault="00A67E43" w:rsidP="007A38AA">
            <w:pPr>
              <w:rPr>
                <w:rFonts w:cstheme="minorHAnsi"/>
                <w:color w:val="000000" w:themeColor="text1"/>
                <w:sz w:val="24"/>
                <w:szCs w:val="24"/>
              </w:rPr>
            </w:pPr>
            <w:r w:rsidRPr="00335D71">
              <w:rPr>
                <w:rFonts w:cstheme="minorHAnsi"/>
                <w:color w:val="000000" w:themeColor="text1"/>
                <w:sz w:val="24"/>
                <w:szCs w:val="24"/>
              </w:rPr>
              <w:t>Average daily attendance will be 95%</w:t>
            </w:r>
          </w:p>
        </w:tc>
        <w:tc>
          <w:tcPr>
            <w:tcW w:w="2637" w:type="dxa"/>
          </w:tcPr>
          <w:p w14:paraId="2B912E1D" w14:textId="7D954FD3" w:rsidR="00C05B4D" w:rsidRPr="00335D71" w:rsidRDefault="00A67E43" w:rsidP="007A38AA">
            <w:pPr>
              <w:rPr>
                <w:rFonts w:cstheme="minorHAnsi"/>
                <w:color w:val="000000" w:themeColor="text1"/>
                <w:sz w:val="24"/>
                <w:szCs w:val="24"/>
              </w:rPr>
            </w:pPr>
            <w:r w:rsidRPr="00335D71">
              <w:rPr>
                <w:rFonts w:cstheme="minorHAnsi"/>
                <w:color w:val="000000" w:themeColor="text1"/>
                <w:sz w:val="24"/>
                <w:szCs w:val="24"/>
              </w:rPr>
              <w:t xml:space="preserve">90% </w:t>
            </w:r>
            <w:r w:rsidR="00237FB6" w:rsidRPr="00335D71">
              <w:rPr>
                <w:rFonts w:cstheme="minorHAnsi"/>
                <w:color w:val="000000" w:themeColor="text1"/>
                <w:sz w:val="24"/>
                <w:szCs w:val="24"/>
              </w:rPr>
              <w:t>Average Daily Attendance</w:t>
            </w:r>
          </w:p>
        </w:tc>
        <w:tc>
          <w:tcPr>
            <w:tcW w:w="1678" w:type="dxa"/>
          </w:tcPr>
          <w:p w14:paraId="7BA2E560" w14:textId="3C102D10" w:rsidR="00C05B4D" w:rsidRPr="00335D71" w:rsidRDefault="00237FB6" w:rsidP="007A38AA">
            <w:pPr>
              <w:rPr>
                <w:rFonts w:cstheme="minorHAnsi"/>
                <w:color w:val="000000" w:themeColor="text1"/>
                <w:sz w:val="24"/>
                <w:szCs w:val="24"/>
              </w:rPr>
            </w:pPr>
            <w:r w:rsidRPr="00335D71">
              <w:rPr>
                <w:rFonts w:cstheme="minorHAnsi"/>
                <w:color w:val="000000" w:themeColor="text1"/>
                <w:sz w:val="24"/>
                <w:szCs w:val="24"/>
              </w:rPr>
              <w:t>Did Not Meet</w:t>
            </w:r>
          </w:p>
        </w:tc>
      </w:tr>
      <w:tr w:rsidR="00C05B4D" w14:paraId="276D622F" w14:textId="77777777" w:rsidTr="004D3827">
        <w:tc>
          <w:tcPr>
            <w:tcW w:w="2155" w:type="dxa"/>
          </w:tcPr>
          <w:p w14:paraId="32EB54C6" w14:textId="40557FFD" w:rsidR="00C05B4D" w:rsidRPr="00C05B4D" w:rsidRDefault="00E510DC" w:rsidP="007A38AA">
            <w:pPr>
              <w:rPr>
                <w:rFonts w:cstheme="minorHAnsi"/>
                <w:color w:val="000000" w:themeColor="text1"/>
                <w:sz w:val="24"/>
                <w:szCs w:val="24"/>
              </w:rPr>
            </w:pPr>
            <w:r>
              <w:rPr>
                <w:rFonts w:cstheme="minorHAnsi"/>
                <w:color w:val="000000" w:themeColor="text1"/>
                <w:sz w:val="24"/>
                <w:szCs w:val="24"/>
              </w:rPr>
              <w:t>Individual Student Attendance Rate</w:t>
            </w:r>
          </w:p>
        </w:tc>
        <w:tc>
          <w:tcPr>
            <w:tcW w:w="2880" w:type="dxa"/>
          </w:tcPr>
          <w:p w14:paraId="091FFD1C" w14:textId="6A8E5C6B" w:rsidR="00C05B4D" w:rsidRPr="00C05B4D" w:rsidRDefault="002F56EC" w:rsidP="007A38AA">
            <w:pPr>
              <w:rPr>
                <w:rFonts w:cstheme="minorHAnsi"/>
                <w:color w:val="000000" w:themeColor="text1"/>
                <w:sz w:val="24"/>
                <w:szCs w:val="24"/>
              </w:rPr>
            </w:pPr>
            <w:r>
              <w:rPr>
                <w:rFonts w:cstheme="minorHAnsi"/>
                <w:color w:val="000000" w:themeColor="text1"/>
                <w:sz w:val="24"/>
                <w:szCs w:val="24"/>
              </w:rPr>
              <w:t>Individual student attendance rate will be 95%</w:t>
            </w:r>
          </w:p>
        </w:tc>
        <w:tc>
          <w:tcPr>
            <w:tcW w:w="2637" w:type="dxa"/>
          </w:tcPr>
          <w:p w14:paraId="583D5BD0" w14:textId="6C08E770" w:rsidR="00C05B4D" w:rsidRDefault="00807D8E" w:rsidP="007A38AA">
            <w:pPr>
              <w:rPr>
                <w:rFonts w:cstheme="minorHAnsi"/>
                <w:color w:val="000000" w:themeColor="text1"/>
                <w:sz w:val="24"/>
                <w:szCs w:val="24"/>
              </w:rPr>
            </w:pPr>
            <w:r>
              <w:rPr>
                <w:rFonts w:cstheme="minorHAnsi"/>
                <w:color w:val="000000" w:themeColor="text1"/>
                <w:sz w:val="24"/>
                <w:szCs w:val="24"/>
              </w:rPr>
              <w:t>Individual rates:</w:t>
            </w:r>
          </w:p>
          <w:p w14:paraId="3365A0B5" w14:textId="77777777" w:rsidR="00394CBB" w:rsidRDefault="00394CBB" w:rsidP="007A38AA">
            <w:pPr>
              <w:rPr>
                <w:rFonts w:cstheme="minorHAnsi"/>
                <w:color w:val="000000" w:themeColor="text1"/>
                <w:sz w:val="24"/>
                <w:szCs w:val="24"/>
              </w:rPr>
            </w:pPr>
            <w:r>
              <w:rPr>
                <w:rFonts w:cstheme="minorHAnsi"/>
                <w:color w:val="000000" w:themeColor="text1"/>
                <w:sz w:val="24"/>
                <w:szCs w:val="24"/>
              </w:rPr>
              <w:t>34% between 95 – 100%</w:t>
            </w:r>
          </w:p>
          <w:p w14:paraId="554CA75C" w14:textId="77777777" w:rsidR="00B30819" w:rsidRDefault="00B30819" w:rsidP="007A38AA">
            <w:pPr>
              <w:rPr>
                <w:rFonts w:cstheme="minorHAnsi"/>
                <w:color w:val="000000" w:themeColor="text1"/>
                <w:sz w:val="24"/>
                <w:szCs w:val="24"/>
              </w:rPr>
            </w:pPr>
            <w:r>
              <w:rPr>
                <w:rFonts w:cstheme="minorHAnsi"/>
                <w:color w:val="000000" w:themeColor="text1"/>
                <w:sz w:val="24"/>
                <w:szCs w:val="24"/>
              </w:rPr>
              <w:t>37% between 90 – 94%</w:t>
            </w:r>
          </w:p>
          <w:p w14:paraId="3054EA10" w14:textId="77777777" w:rsidR="0069229A" w:rsidRDefault="0069229A" w:rsidP="007A38AA">
            <w:pPr>
              <w:rPr>
                <w:rFonts w:cstheme="minorHAnsi"/>
                <w:color w:val="000000" w:themeColor="text1"/>
                <w:sz w:val="24"/>
                <w:szCs w:val="24"/>
              </w:rPr>
            </w:pPr>
            <w:r>
              <w:rPr>
                <w:rFonts w:cstheme="minorHAnsi"/>
                <w:color w:val="000000" w:themeColor="text1"/>
                <w:sz w:val="24"/>
                <w:szCs w:val="24"/>
              </w:rPr>
              <w:t>22% between 80 – 89%</w:t>
            </w:r>
          </w:p>
          <w:p w14:paraId="2B3DD219" w14:textId="08753CD3" w:rsidR="0069229A" w:rsidRPr="00C05B4D" w:rsidRDefault="0069229A" w:rsidP="007A38AA">
            <w:pPr>
              <w:rPr>
                <w:rFonts w:cstheme="minorHAnsi"/>
                <w:color w:val="000000" w:themeColor="text1"/>
                <w:sz w:val="24"/>
                <w:szCs w:val="24"/>
              </w:rPr>
            </w:pPr>
            <w:r>
              <w:rPr>
                <w:rFonts w:cstheme="minorHAnsi"/>
                <w:color w:val="000000" w:themeColor="text1"/>
                <w:sz w:val="24"/>
                <w:szCs w:val="24"/>
              </w:rPr>
              <w:t>7% between 70 -79%</w:t>
            </w:r>
          </w:p>
        </w:tc>
        <w:tc>
          <w:tcPr>
            <w:tcW w:w="1678" w:type="dxa"/>
          </w:tcPr>
          <w:p w14:paraId="7DB1C206" w14:textId="65CFEA32" w:rsidR="00C05B4D" w:rsidRPr="00C05B4D" w:rsidRDefault="00DD162C" w:rsidP="007A38AA">
            <w:pPr>
              <w:rPr>
                <w:rFonts w:cstheme="minorHAnsi"/>
                <w:color w:val="000000" w:themeColor="text1"/>
                <w:sz w:val="24"/>
                <w:szCs w:val="24"/>
              </w:rPr>
            </w:pPr>
            <w:r>
              <w:rPr>
                <w:rFonts w:cstheme="minorHAnsi"/>
                <w:color w:val="000000" w:themeColor="text1"/>
                <w:sz w:val="24"/>
                <w:szCs w:val="24"/>
              </w:rPr>
              <w:t>Did Not Meet</w:t>
            </w:r>
          </w:p>
        </w:tc>
      </w:tr>
    </w:tbl>
    <w:p w14:paraId="3758D0AA" w14:textId="77777777" w:rsidR="00D37BD2" w:rsidRDefault="00D37BD2" w:rsidP="007A38AA">
      <w:pPr>
        <w:pStyle w:val="Default"/>
        <w:rPr>
          <w:rFonts w:asciiTheme="minorHAnsi" w:hAnsiTheme="minorHAnsi" w:cstheme="minorHAnsi"/>
          <w:b/>
          <w:color w:val="000000" w:themeColor="text1"/>
        </w:rPr>
      </w:pPr>
    </w:p>
    <w:p w14:paraId="73079F46" w14:textId="3B15332B" w:rsidR="001340FA" w:rsidRPr="00836146" w:rsidRDefault="00C941FC" w:rsidP="007A38AA">
      <w:pPr>
        <w:pStyle w:val="Default"/>
        <w:rPr>
          <w:rFonts w:asciiTheme="minorHAnsi" w:hAnsiTheme="minorHAnsi" w:cstheme="minorHAnsi"/>
          <w:b/>
          <w:color w:val="000000" w:themeColor="text1"/>
        </w:rPr>
      </w:pPr>
      <w:r w:rsidRPr="00836146">
        <w:rPr>
          <w:rFonts w:asciiTheme="minorHAnsi" w:hAnsiTheme="minorHAnsi" w:cstheme="minorHAnsi"/>
          <w:b/>
          <w:color w:val="000000" w:themeColor="text1"/>
        </w:rPr>
        <w:t>Performance:</w:t>
      </w:r>
    </w:p>
    <w:p w14:paraId="5F2B018F" w14:textId="37A2C969" w:rsidR="00173FB3" w:rsidRPr="00836146" w:rsidRDefault="00954E49" w:rsidP="007A38AA">
      <w:pPr>
        <w:rPr>
          <w:rFonts w:cstheme="minorHAnsi"/>
          <w:color w:val="000000" w:themeColor="text1"/>
          <w:sz w:val="24"/>
          <w:szCs w:val="24"/>
        </w:rPr>
      </w:pPr>
      <w:r>
        <w:rPr>
          <w:rFonts w:cstheme="minorHAnsi"/>
          <w:color w:val="000000" w:themeColor="text1"/>
          <w:sz w:val="24"/>
          <w:szCs w:val="24"/>
        </w:rPr>
        <w:t>Maine Arts Academy</w:t>
      </w:r>
      <w:r w:rsidR="002D1EE3" w:rsidRPr="00836146">
        <w:rPr>
          <w:rFonts w:cstheme="minorHAnsi"/>
          <w:color w:val="000000" w:themeColor="text1"/>
          <w:sz w:val="24"/>
          <w:szCs w:val="24"/>
        </w:rPr>
        <w:t xml:space="preserve"> did not meet its attendance targets; its </w:t>
      </w:r>
      <w:r w:rsidR="00B10C66" w:rsidRPr="00836146">
        <w:rPr>
          <w:rFonts w:cstheme="minorHAnsi"/>
          <w:color w:val="000000" w:themeColor="text1"/>
          <w:sz w:val="24"/>
          <w:szCs w:val="24"/>
        </w:rPr>
        <w:t>ADA was 5%</w:t>
      </w:r>
      <w:r w:rsidR="00FA6026" w:rsidRPr="00836146">
        <w:rPr>
          <w:rFonts w:cstheme="minorHAnsi"/>
          <w:color w:val="000000" w:themeColor="text1"/>
          <w:sz w:val="24"/>
          <w:szCs w:val="24"/>
        </w:rPr>
        <w:t xml:space="preserve"> below the target</w:t>
      </w:r>
      <w:r w:rsidR="00E00D39" w:rsidRPr="00836146">
        <w:rPr>
          <w:rFonts w:cstheme="minorHAnsi"/>
          <w:color w:val="000000" w:themeColor="text1"/>
          <w:sz w:val="24"/>
          <w:szCs w:val="24"/>
        </w:rPr>
        <w:t xml:space="preserve"> and only 35% of students met the individual attendance </w:t>
      </w:r>
      <w:r w:rsidR="00091634" w:rsidRPr="00836146">
        <w:rPr>
          <w:rFonts w:cstheme="minorHAnsi"/>
          <w:color w:val="000000" w:themeColor="text1"/>
          <w:sz w:val="24"/>
          <w:szCs w:val="24"/>
        </w:rPr>
        <w:t>target.</w:t>
      </w:r>
    </w:p>
    <w:p w14:paraId="32DFDFC3" w14:textId="5198002C" w:rsidR="00091634" w:rsidRPr="00836146" w:rsidRDefault="00091634" w:rsidP="007A38AA">
      <w:pPr>
        <w:rPr>
          <w:rFonts w:cstheme="minorHAnsi"/>
          <w:color w:val="000000" w:themeColor="text1"/>
          <w:sz w:val="24"/>
          <w:szCs w:val="24"/>
        </w:rPr>
      </w:pPr>
    </w:p>
    <w:p w14:paraId="22930754" w14:textId="5A9646B9" w:rsidR="00E40016" w:rsidRDefault="00091634" w:rsidP="007A38AA">
      <w:pPr>
        <w:rPr>
          <w:rFonts w:cstheme="minorHAnsi"/>
          <w:color w:val="000000" w:themeColor="text1"/>
          <w:sz w:val="24"/>
          <w:szCs w:val="24"/>
        </w:rPr>
      </w:pPr>
      <w:r w:rsidRPr="00836146">
        <w:rPr>
          <w:rFonts w:cstheme="minorHAnsi"/>
          <w:color w:val="000000" w:themeColor="text1"/>
          <w:sz w:val="24"/>
          <w:szCs w:val="24"/>
        </w:rPr>
        <w:lastRenderedPageBreak/>
        <w:t>The school reported that its rural location makes it difficult for students who miss the bus at regional hubs</w:t>
      </w:r>
      <w:r w:rsidR="00FC5F76" w:rsidRPr="00836146">
        <w:rPr>
          <w:rFonts w:cstheme="minorHAnsi"/>
          <w:color w:val="000000" w:themeColor="text1"/>
          <w:sz w:val="24"/>
          <w:szCs w:val="24"/>
        </w:rPr>
        <w:t xml:space="preserve"> to get to school.  It also reported </w:t>
      </w:r>
      <w:r w:rsidR="007C3A89" w:rsidRPr="00836146">
        <w:rPr>
          <w:rFonts w:cstheme="minorHAnsi"/>
          <w:color w:val="000000" w:themeColor="text1"/>
          <w:sz w:val="24"/>
          <w:szCs w:val="24"/>
        </w:rPr>
        <w:t>that late start days and early release Fridays</w:t>
      </w:r>
      <w:r w:rsidR="002100E2" w:rsidRPr="00836146">
        <w:rPr>
          <w:rFonts w:cstheme="minorHAnsi"/>
          <w:color w:val="000000" w:themeColor="text1"/>
          <w:sz w:val="24"/>
          <w:szCs w:val="24"/>
        </w:rPr>
        <w:t xml:space="preserve"> </w:t>
      </w:r>
      <w:r w:rsidR="00977A84" w:rsidRPr="00836146">
        <w:rPr>
          <w:rFonts w:cstheme="minorHAnsi"/>
          <w:color w:val="000000" w:themeColor="text1"/>
          <w:sz w:val="24"/>
          <w:szCs w:val="24"/>
        </w:rPr>
        <w:t xml:space="preserve">had increased absences.  </w:t>
      </w:r>
    </w:p>
    <w:p w14:paraId="2126EB2D" w14:textId="77777777" w:rsidR="00E40016" w:rsidRPr="00836146" w:rsidRDefault="00E40016" w:rsidP="007A38AA">
      <w:pPr>
        <w:rPr>
          <w:rFonts w:cstheme="minorHAnsi"/>
          <w:color w:val="000000" w:themeColor="text1"/>
          <w:sz w:val="24"/>
          <w:szCs w:val="24"/>
        </w:rPr>
      </w:pPr>
    </w:p>
    <w:p w14:paraId="6EAADF92" w14:textId="3C0E7591" w:rsidR="000231AA" w:rsidRPr="00836146" w:rsidRDefault="000231AA" w:rsidP="007A38AA">
      <w:pPr>
        <w:rPr>
          <w:rFonts w:cstheme="minorHAnsi"/>
          <w:color w:val="000000" w:themeColor="text1"/>
          <w:sz w:val="24"/>
          <w:szCs w:val="24"/>
          <w:highlight w:val="lightGray"/>
          <w:u w:val="single"/>
        </w:rPr>
      </w:pPr>
      <w:r w:rsidRPr="00836146">
        <w:rPr>
          <w:rFonts w:cstheme="minorHAnsi"/>
          <w:color w:val="000000" w:themeColor="text1"/>
          <w:sz w:val="24"/>
          <w:szCs w:val="24"/>
          <w:highlight w:val="lightGray"/>
          <w:u w:val="single"/>
        </w:rPr>
        <w:t>Enrollment</w:t>
      </w:r>
    </w:p>
    <w:p w14:paraId="11C10B54" w14:textId="35DC4C37" w:rsidR="00F66300" w:rsidRDefault="00F66300" w:rsidP="007A38AA">
      <w:pPr>
        <w:rPr>
          <w:rFonts w:cstheme="minorHAnsi"/>
          <w:color w:val="000000" w:themeColor="text1"/>
          <w:sz w:val="24"/>
          <w:szCs w:val="24"/>
          <w:highlight w:val="lightGray"/>
          <w:u w:val="single"/>
        </w:rPr>
      </w:pPr>
    </w:p>
    <w:tbl>
      <w:tblPr>
        <w:tblStyle w:val="TableGrid"/>
        <w:tblW w:w="0" w:type="auto"/>
        <w:tblLook w:val="04A0" w:firstRow="1" w:lastRow="0" w:firstColumn="1" w:lastColumn="0" w:noHBand="0" w:noVBand="1"/>
      </w:tblPr>
      <w:tblGrid>
        <w:gridCol w:w="2425"/>
        <w:gridCol w:w="3780"/>
        <w:gridCol w:w="1800"/>
        <w:gridCol w:w="1345"/>
      </w:tblGrid>
      <w:tr w:rsidR="00322C8D" w14:paraId="76B2B16C" w14:textId="77777777" w:rsidTr="004D3827">
        <w:tc>
          <w:tcPr>
            <w:tcW w:w="2425" w:type="dxa"/>
            <w:shd w:val="clear" w:color="auto" w:fill="BDD6EE" w:themeFill="accent1" w:themeFillTint="66"/>
          </w:tcPr>
          <w:p w14:paraId="20493D5E" w14:textId="7F3390BB" w:rsidR="00322C8D" w:rsidRPr="000756BF" w:rsidRDefault="00322C8D" w:rsidP="000756BF">
            <w:pPr>
              <w:jc w:val="center"/>
              <w:rPr>
                <w:rFonts w:cstheme="minorHAnsi"/>
                <w:b/>
                <w:color w:val="000000" w:themeColor="text1"/>
                <w:sz w:val="24"/>
                <w:szCs w:val="24"/>
              </w:rPr>
            </w:pPr>
            <w:r w:rsidRPr="000756BF">
              <w:rPr>
                <w:rFonts w:cstheme="minorHAnsi"/>
                <w:b/>
                <w:color w:val="000000" w:themeColor="text1"/>
                <w:sz w:val="24"/>
                <w:szCs w:val="24"/>
              </w:rPr>
              <w:t>Measure</w:t>
            </w:r>
          </w:p>
        </w:tc>
        <w:tc>
          <w:tcPr>
            <w:tcW w:w="3780" w:type="dxa"/>
            <w:shd w:val="clear" w:color="auto" w:fill="BDD6EE" w:themeFill="accent1" w:themeFillTint="66"/>
          </w:tcPr>
          <w:p w14:paraId="34C3EFEE" w14:textId="53CF8B02" w:rsidR="00322C8D" w:rsidRPr="000756BF" w:rsidRDefault="00322C8D" w:rsidP="000756BF">
            <w:pPr>
              <w:jc w:val="center"/>
              <w:rPr>
                <w:rFonts w:cstheme="minorHAnsi"/>
                <w:b/>
                <w:color w:val="000000" w:themeColor="text1"/>
                <w:sz w:val="24"/>
                <w:szCs w:val="24"/>
              </w:rPr>
            </w:pPr>
            <w:r w:rsidRPr="000756BF">
              <w:rPr>
                <w:rFonts w:cstheme="minorHAnsi"/>
                <w:b/>
                <w:color w:val="000000" w:themeColor="text1"/>
                <w:sz w:val="24"/>
                <w:szCs w:val="24"/>
              </w:rPr>
              <w:t>Target</w:t>
            </w:r>
          </w:p>
        </w:tc>
        <w:tc>
          <w:tcPr>
            <w:tcW w:w="3145" w:type="dxa"/>
            <w:gridSpan w:val="2"/>
            <w:shd w:val="clear" w:color="auto" w:fill="BDD6EE" w:themeFill="accent1" w:themeFillTint="66"/>
          </w:tcPr>
          <w:p w14:paraId="11474870" w14:textId="3E5C19DC" w:rsidR="00322C8D" w:rsidRPr="000756BF" w:rsidRDefault="00322C8D" w:rsidP="000756BF">
            <w:pPr>
              <w:jc w:val="center"/>
              <w:rPr>
                <w:rFonts w:cstheme="minorHAnsi"/>
                <w:b/>
                <w:color w:val="000000" w:themeColor="text1"/>
                <w:sz w:val="24"/>
                <w:szCs w:val="24"/>
              </w:rPr>
            </w:pPr>
            <w:r w:rsidRPr="000756BF">
              <w:rPr>
                <w:rFonts w:cstheme="minorHAnsi"/>
                <w:b/>
                <w:color w:val="000000" w:themeColor="text1"/>
                <w:sz w:val="24"/>
                <w:szCs w:val="24"/>
              </w:rPr>
              <w:t>Results</w:t>
            </w:r>
          </w:p>
        </w:tc>
      </w:tr>
      <w:tr w:rsidR="00D827C3" w14:paraId="41DF1A46" w14:textId="77777777" w:rsidTr="004D3827">
        <w:tc>
          <w:tcPr>
            <w:tcW w:w="2425" w:type="dxa"/>
          </w:tcPr>
          <w:p w14:paraId="404D7A0A" w14:textId="73CA8390" w:rsidR="00D827C3" w:rsidRPr="00320190" w:rsidRDefault="00320190" w:rsidP="007A38AA">
            <w:pPr>
              <w:rPr>
                <w:rFonts w:cstheme="minorHAnsi"/>
                <w:color w:val="000000" w:themeColor="text1"/>
                <w:sz w:val="24"/>
                <w:szCs w:val="24"/>
              </w:rPr>
            </w:pPr>
            <w:r>
              <w:rPr>
                <w:rFonts w:cstheme="minorHAnsi"/>
                <w:color w:val="000000" w:themeColor="text1"/>
                <w:sz w:val="24"/>
                <w:szCs w:val="24"/>
              </w:rPr>
              <w:t>Student Retention</w:t>
            </w:r>
          </w:p>
        </w:tc>
        <w:tc>
          <w:tcPr>
            <w:tcW w:w="3780" w:type="dxa"/>
          </w:tcPr>
          <w:p w14:paraId="774FAA92" w14:textId="2A83DC41" w:rsidR="00D827C3" w:rsidRPr="00320190" w:rsidRDefault="00320190" w:rsidP="007A38AA">
            <w:pPr>
              <w:rPr>
                <w:rFonts w:cstheme="minorHAnsi"/>
                <w:color w:val="000000" w:themeColor="text1"/>
                <w:sz w:val="24"/>
                <w:szCs w:val="24"/>
              </w:rPr>
            </w:pPr>
            <w:r>
              <w:rPr>
                <w:rFonts w:cstheme="minorHAnsi"/>
                <w:color w:val="000000" w:themeColor="text1"/>
                <w:sz w:val="24"/>
                <w:szCs w:val="24"/>
              </w:rPr>
              <w:t xml:space="preserve">A minimum of 90% of the </w:t>
            </w:r>
            <w:r w:rsidR="00D92F5B">
              <w:rPr>
                <w:rFonts w:cstheme="minorHAnsi"/>
                <w:color w:val="000000" w:themeColor="text1"/>
                <w:sz w:val="24"/>
                <w:szCs w:val="24"/>
              </w:rPr>
              <w:t>students enrolled on October 1</w:t>
            </w:r>
            <w:r w:rsidR="00D92F5B" w:rsidRPr="00D92F5B">
              <w:rPr>
                <w:rFonts w:cstheme="minorHAnsi"/>
                <w:color w:val="000000" w:themeColor="text1"/>
                <w:sz w:val="24"/>
                <w:szCs w:val="24"/>
                <w:vertAlign w:val="superscript"/>
              </w:rPr>
              <w:t>st</w:t>
            </w:r>
            <w:r w:rsidR="00D92F5B">
              <w:rPr>
                <w:rFonts w:cstheme="minorHAnsi"/>
                <w:color w:val="000000" w:themeColor="text1"/>
                <w:sz w:val="24"/>
                <w:szCs w:val="24"/>
              </w:rPr>
              <w:t xml:space="preserve"> of any school year</w:t>
            </w:r>
            <w:r w:rsidR="00734D9D">
              <w:rPr>
                <w:rFonts w:cstheme="minorHAnsi"/>
                <w:color w:val="000000" w:themeColor="text1"/>
                <w:sz w:val="24"/>
                <w:szCs w:val="24"/>
              </w:rPr>
              <w:t xml:space="preserve"> will still be enrolled on the last day of that school year</w:t>
            </w:r>
          </w:p>
        </w:tc>
        <w:tc>
          <w:tcPr>
            <w:tcW w:w="1800" w:type="dxa"/>
          </w:tcPr>
          <w:p w14:paraId="464F942E" w14:textId="44F2EE32" w:rsidR="00D827C3" w:rsidRPr="00320190" w:rsidRDefault="00726503" w:rsidP="007A38AA">
            <w:pPr>
              <w:rPr>
                <w:rFonts w:cstheme="minorHAnsi"/>
                <w:color w:val="000000" w:themeColor="text1"/>
                <w:sz w:val="24"/>
                <w:szCs w:val="24"/>
              </w:rPr>
            </w:pPr>
            <w:r>
              <w:rPr>
                <w:rFonts w:cstheme="minorHAnsi"/>
                <w:color w:val="000000" w:themeColor="text1"/>
                <w:sz w:val="24"/>
                <w:szCs w:val="24"/>
              </w:rPr>
              <w:t>95%</w:t>
            </w:r>
          </w:p>
        </w:tc>
        <w:tc>
          <w:tcPr>
            <w:tcW w:w="1345" w:type="dxa"/>
          </w:tcPr>
          <w:p w14:paraId="75F48D56" w14:textId="088073B9" w:rsidR="00D827C3" w:rsidRPr="00320190" w:rsidRDefault="00726503" w:rsidP="007A38AA">
            <w:pPr>
              <w:rPr>
                <w:rFonts w:cstheme="minorHAnsi"/>
                <w:color w:val="000000" w:themeColor="text1"/>
                <w:sz w:val="24"/>
                <w:szCs w:val="24"/>
              </w:rPr>
            </w:pPr>
            <w:r>
              <w:rPr>
                <w:rFonts w:cstheme="minorHAnsi"/>
                <w:color w:val="000000" w:themeColor="text1"/>
                <w:sz w:val="24"/>
                <w:szCs w:val="24"/>
              </w:rPr>
              <w:t>Met</w:t>
            </w:r>
          </w:p>
        </w:tc>
      </w:tr>
      <w:tr w:rsidR="00D827C3" w14:paraId="52F51CFE" w14:textId="77777777" w:rsidTr="004D3827">
        <w:tc>
          <w:tcPr>
            <w:tcW w:w="2425" w:type="dxa"/>
          </w:tcPr>
          <w:p w14:paraId="26FFB6FD" w14:textId="5405C3D5" w:rsidR="00D827C3" w:rsidRPr="00320190" w:rsidRDefault="00A711ED" w:rsidP="007A38AA">
            <w:pPr>
              <w:rPr>
                <w:rFonts w:cstheme="minorHAnsi"/>
                <w:color w:val="000000" w:themeColor="text1"/>
                <w:sz w:val="24"/>
                <w:szCs w:val="24"/>
              </w:rPr>
            </w:pPr>
            <w:r>
              <w:rPr>
                <w:rFonts w:cstheme="minorHAnsi"/>
                <w:color w:val="000000" w:themeColor="text1"/>
                <w:sz w:val="24"/>
                <w:szCs w:val="24"/>
              </w:rPr>
              <w:t>Student re-enrollment</w:t>
            </w:r>
            <w:r w:rsidR="00E7281D">
              <w:rPr>
                <w:rFonts w:cstheme="minorHAnsi"/>
                <w:color w:val="000000" w:themeColor="text1"/>
                <w:sz w:val="24"/>
                <w:szCs w:val="24"/>
              </w:rPr>
              <w:t xml:space="preserve"> from one year to the next</w:t>
            </w:r>
          </w:p>
        </w:tc>
        <w:tc>
          <w:tcPr>
            <w:tcW w:w="3780" w:type="dxa"/>
          </w:tcPr>
          <w:p w14:paraId="3B1BCD4B" w14:textId="46387216" w:rsidR="00D827C3" w:rsidRPr="00320190" w:rsidRDefault="00E7281D" w:rsidP="007A38AA">
            <w:pPr>
              <w:rPr>
                <w:rFonts w:cstheme="minorHAnsi"/>
                <w:color w:val="000000" w:themeColor="text1"/>
                <w:sz w:val="24"/>
                <w:szCs w:val="24"/>
              </w:rPr>
            </w:pPr>
            <w:r>
              <w:rPr>
                <w:rFonts w:cstheme="minorHAnsi"/>
                <w:color w:val="000000" w:themeColor="text1"/>
                <w:sz w:val="24"/>
                <w:szCs w:val="24"/>
              </w:rPr>
              <w:t>At the end of the school year a minimum of 90%</w:t>
            </w:r>
            <w:r w:rsidR="00AD1CB6">
              <w:rPr>
                <w:rFonts w:cstheme="minorHAnsi"/>
                <w:color w:val="000000" w:themeColor="text1"/>
                <w:sz w:val="24"/>
                <w:szCs w:val="24"/>
              </w:rPr>
              <w:t xml:space="preserve"> of students enrolled on the last day of school will indicate their </w:t>
            </w:r>
            <w:r w:rsidR="008F2BBB">
              <w:rPr>
                <w:rFonts w:cstheme="minorHAnsi"/>
                <w:color w:val="000000" w:themeColor="text1"/>
                <w:sz w:val="24"/>
                <w:szCs w:val="24"/>
              </w:rPr>
              <w:t>intent to return for the following year</w:t>
            </w:r>
          </w:p>
        </w:tc>
        <w:tc>
          <w:tcPr>
            <w:tcW w:w="1800" w:type="dxa"/>
          </w:tcPr>
          <w:p w14:paraId="349F97BB" w14:textId="12613538" w:rsidR="00D827C3" w:rsidRPr="00320190" w:rsidRDefault="008F2BBB" w:rsidP="007A38AA">
            <w:pPr>
              <w:rPr>
                <w:rFonts w:cstheme="minorHAnsi"/>
                <w:color w:val="000000" w:themeColor="text1"/>
                <w:sz w:val="24"/>
                <w:szCs w:val="24"/>
              </w:rPr>
            </w:pPr>
            <w:r>
              <w:rPr>
                <w:rFonts w:cstheme="minorHAnsi"/>
                <w:color w:val="000000" w:themeColor="text1"/>
                <w:sz w:val="24"/>
                <w:szCs w:val="24"/>
              </w:rPr>
              <w:t>98% re-enrollment</w:t>
            </w:r>
            <w:r w:rsidR="00FD532D">
              <w:rPr>
                <w:rFonts w:cstheme="minorHAnsi"/>
                <w:color w:val="000000" w:themeColor="text1"/>
                <w:sz w:val="24"/>
                <w:szCs w:val="24"/>
              </w:rPr>
              <w:t xml:space="preserve"> for 2018-2019</w:t>
            </w:r>
          </w:p>
        </w:tc>
        <w:tc>
          <w:tcPr>
            <w:tcW w:w="1345" w:type="dxa"/>
          </w:tcPr>
          <w:p w14:paraId="698CA078" w14:textId="6E43D612" w:rsidR="00D827C3" w:rsidRPr="00320190" w:rsidRDefault="00FD532D" w:rsidP="007A38AA">
            <w:pPr>
              <w:rPr>
                <w:rFonts w:cstheme="minorHAnsi"/>
                <w:color w:val="000000" w:themeColor="text1"/>
                <w:sz w:val="24"/>
                <w:szCs w:val="24"/>
              </w:rPr>
            </w:pPr>
            <w:r>
              <w:rPr>
                <w:rFonts w:cstheme="minorHAnsi"/>
                <w:color w:val="000000" w:themeColor="text1"/>
                <w:sz w:val="24"/>
                <w:szCs w:val="24"/>
              </w:rPr>
              <w:t>Met</w:t>
            </w:r>
          </w:p>
        </w:tc>
      </w:tr>
    </w:tbl>
    <w:p w14:paraId="5F64A462" w14:textId="77777777" w:rsidR="00F66300" w:rsidRDefault="00F66300" w:rsidP="007A38AA">
      <w:pPr>
        <w:rPr>
          <w:rFonts w:cstheme="minorHAnsi"/>
          <w:color w:val="000000" w:themeColor="text1"/>
          <w:sz w:val="24"/>
          <w:szCs w:val="24"/>
          <w:highlight w:val="lightGray"/>
          <w:u w:val="single"/>
        </w:rPr>
      </w:pPr>
    </w:p>
    <w:p w14:paraId="49CC9561" w14:textId="210D9EFE" w:rsidR="000231AA" w:rsidRPr="00836146" w:rsidRDefault="00FD532D" w:rsidP="007A38AA">
      <w:pPr>
        <w:rPr>
          <w:rFonts w:cstheme="minorHAnsi"/>
          <w:b/>
          <w:color w:val="000000" w:themeColor="text1"/>
          <w:sz w:val="24"/>
          <w:szCs w:val="24"/>
        </w:rPr>
      </w:pPr>
      <w:r w:rsidRPr="00836146">
        <w:rPr>
          <w:rFonts w:cstheme="minorHAnsi"/>
          <w:b/>
          <w:color w:val="000000" w:themeColor="text1"/>
          <w:sz w:val="24"/>
          <w:szCs w:val="24"/>
        </w:rPr>
        <w:t xml:space="preserve">Performance:  </w:t>
      </w:r>
    </w:p>
    <w:p w14:paraId="229938A9" w14:textId="086B95C3" w:rsidR="00FD532D" w:rsidRPr="00836146" w:rsidRDefault="00954E49" w:rsidP="007A38AA">
      <w:pPr>
        <w:rPr>
          <w:rFonts w:cstheme="minorHAnsi"/>
          <w:color w:val="000000" w:themeColor="text1"/>
          <w:sz w:val="24"/>
          <w:szCs w:val="24"/>
        </w:rPr>
      </w:pPr>
      <w:r>
        <w:rPr>
          <w:rFonts w:cstheme="minorHAnsi"/>
          <w:color w:val="000000" w:themeColor="text1"/>
          <w:sz w:val="24"/>
          <w:szCs w:val="24"/>
        </w:rPr>
        <w:t>Maine Arts Academy</w:t>
      </w:r>
      <w:r w:rsidR="004E4DC7" w:rsidRPr="00836146">
        <w:rPr>
          <w:rFonts w:cstheme="minorHAnsi"/>
          <w:color w:val="000000" w:themeColor="text1"/>
          <w:sz w:val="24"/>
          <w:szCs w:val="24"/>
        </w:rPr>
        <w:t xml:space="preserve"> met its</w:t>
      </w:r>
      <w:r w:rsidR="00B60C3E" w:rsidRPr="00836146">
        <w:rPr>
          <w:rFonts w:cstheme="minorHAnsi"/>
          <w:color w:val="000000" w:themeColor="text1"/>
          <w:sz w:val="24"/>
          <w:szCs w:val="24"/>
        </w:rPr>
        <w:t xml:space="preserve"> 90% student retention target </w:t>
      </w:r>
      <w:r w:rsidR="00583944" w:rsidRPr="00836146">
        <w:rPr>
          <w:rFonts w:cstheme="minorHAnsi"/>
          <w:color w:val="000000" w:themeColor="text1"/>
          <w:sz w:val="24"/>
          <w:szCs w:val="24"/>
        </w:rPr>
        <w:t>with 95% during the year student retention.</w:t>
      </w:r>
      <w:r w:rsidR="003A1196" w:rsidRPr="00836146">
        <w:rPr>
          <w:rFonts w:cstheme="minorHAnsi"/>
          <w:color w:val="000000" w:themeColor="text1"/>
          <w:sz w:val="24"/>
          <w:szCs w:val="24"/>
        </w:rPr>
        <w:t xml:space="preserve">  The school met its re-enrollment </w:t>
      </w:r>
      <w:r w:rsidR="00B87491" w:rsidRPr="00836146">
        <w:rPr>
          <w:rFonts w:cstheme="minorHAnsi"/>
          <w:color w:val="000000" w:themeColor="text1"/>
          <w:sz w:val="24"/>
          <w:szCs w:val="24"/>
        </w:rPr>
        <w:t xml:space="preserve">target of 90% with 98% of students planning to return for the following year </w:t>
      </w:r>
      <w:r w:rsidR="00E54998" w:rsidRPr="00836146">
        <w:rPr>
          <w:rFonts w:cstheme="minorHAnsi"/>
          <w:color w:val="000000" w:themeColor="text1"/>
          <w:sz w:val="24"/>
          <w:szCs w:val="24"/>
        </w:rPr>
        <w:t xml:space="preserve">as of the last day of school. </w:t>
      </w:r>
      <w:r w:rsidR="004E4DC7" w:rsidRPr="00836146">
        <w:rPr>
          <w:rFonts w:cstheme="minorHAnsi"/>
          <w:color w:val="000000" w:themeColor="text1"/>
          <w:sz w:val="24"/>
          <w:szCs w:val="24"/>
        </w:rPr>
        <w:t xml:space="preserve"> </w:t>
      </w:r>
    </w:p>
    <w:p w14:paraId="5F66CEA9" w14:textId="77777777" w:rsidR="00322C8D" w:rsidRPr="00836146" w:rsidRDefault="00322C8D" w:rsidP="007A38AA">
      <w:pPr>
        <w:rPr>
          <w:rFonts w:cstheme="minorHAnsi"/>
          <w:color w:val="000000" w:themeColor="text1"/>
          <w:sz w:val="24"/>
          <w:szCs w:val="24"/>
          <w:u w:val="single"/>
        </w:rPr>
      </w:pPr>
    </w:p>
    <w:p w14:paraId="0FE7A1F2" w14:textId="4AFD339B" w:rsidR="00173FB3" w:rsidRPr="00836146" w:rsidRDefault="00A12015" w:rsidP="007A38AA">
      <w:pPr>
        <w:rPr>
          <w:rFonts w:cs="Arial"/>
          <w:b/>
          <w:color w:val="000000" w:themeColor="text1"/>
          <w:sz w:val="24"/>
          <w:szCs w:val="24"/>
          <w:u w:val="single"/>
        </w:rPr>
      </w:pPr>
      <w:r w:rsidRPr="00836146">
        <w:rPr>
          <w:rFonts w:cstheme="minorHAnsi"/>
          <w:b/>
          <w:color w:val="000000" w:themeColor="text1"/>
          <w:sz w:val="24"/>
          <w:szCs w:val="24"/>
          <w:u w:val="single"/>
        </w:rPr>
        <w:t>Year 3, 201</w:t>
      </w:r>
      <w:r w:rsidR="00883E67" w:rsidRPr="00836146">
        <w:rPr>
          <w:rFonts w:cstheme="minorHAnsi"/>
          <w:b/>
          <w:color w:val="000000" w:themeColor="text1"/>
          <w:sz w:val="24"/>
          <w:szCs w:val="24"/>
          <w:u w:val="single"/>
        </w:rPr>
        <w:t>8</w:t>
      </w:r>
      <w:r w:rsidRPr="00836146">
        <w:rPr>
          <w:rFonts w:cstheme="minorHAnsi"/>
          <w:b/>
          <w:color w:val="000000" w:themeColor="text1"/>
          <w:sz w:val="24"/>
          <w:szCs w:val="24"/>
          <w:u w:val="single"/>
        </w:rPr>
        <w:t>-1</w:t>
      </w:r>
      <w:r w:rsidR="00883E67" w:rsidRPr="00836146">
        <w:rPr>
          <w:rFonts w:cstheme="minorHAnsi"/>
          <w:b/>
          <w:color w:val="000000" w:themeColor="text1"/>
          <w:sz w:val="24"/>
          <w:szCs w:val="24"/>
          <w:u w:val="single"/>
        </w:rPr>
        <w:t>9</w:t>
      </w:r>
    </w:p>
    <w:p w14:paraId="55C77A52" w14:textId="77777777" w:rsidR="00752F74" w:rsidRDefault="00752F74" w:rsidP="007A38AA">
      <w:pPr>
        <w:rPr>
          <w:rFonts w:cs="Arial"/>
          <w:b/>
          <w:color w:val="000000" w:themeColor="text1"/>
          <w:sz w:val="24"/>
          <w:szCs w:val="24"/>
        </w:rPr>
      </w:pPr>
    </w:p>
    <w:p w14:paraId="0608D361" w14:textId="7BDA381E" w:rsidR="00401387" w:rsidRDefault="00752F74" w:rsidP="007A38AA">
      <w:pPr>
        <w:rPr>
          <w:rFonts w:cs="Arial"/>
          <w:color w:val="000000" w:themeColor="text1"/>
          <w:sz w:val="24"/>
          <w:szCs w:val="24"/>
          <w:u w:val="single"/>
        </w:rPr>
      </w:pPr>
      <w:r w:rsidRPr="00752F74">
        <w:rPr>
          <w:rFonts w:cs="Arial"/>
          <w:color w:val="000000" w:themeColor="text1"/>
          <w:sz w:val="24"/>
          <w:szCs w:val="24"/>
          <w:highlight w:val="lightGray"/>
          <w:u w:val="single"/>
        </w:rPr>
        <w:t>Attendance</w:t>
      </w:r>
    </w:p>
    <w:p w14:paraId="7DA7DE84" w14:textId="2C106577" w:rsidR="00752F74" w:rsidRDefault="00752F74" w:rsidP="007A38AA">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3325"/>
        <w:gridCol w:w="2520"/>
        <w:gridCol w:w="1827"/>
        <w:gridCol w:w="1678"/>
      </w:tblGrid>
      <w:tr w:rsidR="00322C8D" w14:paraId="0D3ED2B1" w14:textId="77777777" w:rsidTr="00322C8D">
        <w:tc>
          <w:tcPr>
            <w:tcW w:w="3325" w:type="dxa"/>
            <w:shd w:val="clear" w:color="auto" w:fill="BDD6EE" w:themeFill="accent1" w:themeFillTint="66"/>
          </w:tcPr>
          <w:p w14:paraId="1A83E825" w14:textId="4D23E74D" w:rsidR="00322C8D" w:rsidRPr="001C3D4B" w:rsidRDefault="00322C8D" w:rsidP="001C3D4B">
            <w:pPr>
              <w:jc w:val="center"/>
              <w:rPr>
                <w:rFonts w:cs="Arial"/>
                <w:b/>
                <w:color w:val="000000" w:themeColor="text1"/>
                <w:sz w:val="24"/>
                <w:szCs w:val="24"/>
              </w:rPr>
            </w:pPr>
            <w:r w:rsidRPr="001C3D4B">
              <w:rPr>
                <w:rFonts w:cs="Arial"/>
                <w:b/>
                <w:color w:val="000000" w:themeColor="text1"/>
                <w:sz w:val="24"/>
                <w:szCs w:val="24"/>
              </w:rPr>
              <w:t>Measure</w:t>
            </w:r>
          </w:p>
        </w:tc>
        <w:tc>
          <w:tcPr>
            <w:tcW w:w="2520" w:type="dxa"/>
            <w:shd w:val="clear" w:color="auto" w:fill="BDD6EE" w:themeFill="accent1" w:themeFillTint="66"/>
          </w:tcPr>
          <w:p w14:paraId="516D9D3F" w14:textId="676AB1F4" w:rsidR="00322C8D" w:rsidRPr="001C3D4B" w:rsidRDefault="00322C8D" w:rsidP="001C3D4B">
            <w:pPr>
              <w:jc w:val="center"/>
              <w:rPr>
                <w:rFonts w:cs="Arial"/>
                <w:b/>
                <w:color w:val="000000" w:themeColor="text1"/>
                <w:sz w:val="24"/>
                <w:szCs w:val="24"/>
              </w:rPr>
            </w:pPr>
            <w:r w:rsidRPr="001C3D4B">
              <w:rPr>
                <w:rFonts w:cs="Arial"/>
                <w:b/>
                <w:color w:val="000000" w:themeColor="text1"/>
                <w:sz w:val="24"/>
                <w:szCs w:val="24"/>
              </w:rPr>
              <w:t>Target</w:t>
            </w:r>
          </w:p>
        </w:tc>
        <w:tc>
          <w:tcPr>
            <w:tcW w:w="3505" w:type="dxa"/>
            <w:gridSpan w:val="2"/>
            <w:shd w:val="clear" w:color="auto" w:fill="BDD6EE" w:themeFill="accent1" w:themeFillTint="66"/>
          </w:tcPr>
          <w:p w14:paraId="3FBB3DCE" w14:textId="1EF9705F" w:rsidR="00322C8D" w:rsidRPr="001C3D4B" w:rsidRDefault="00322C8D" w:rsidP="001C3D4B">
            <w:pPr>
              <w:jc w:val="center"/>
              <w:rPr>
                <w:rFonts w:cs="Arial"/>
                <w:b/>
                <w:color w:val="000000" w:themeColor="text1"/>
                <w:sz w:val="24"/>
                <w:szCs w:val="24"/>
              </w:rPr>
            </w:pPr>
            <w:r w:rsidRPr="001C3D4B">
              <w:rPr>
                <w:rFonts w:cs="Arial"/>
                <w:b/>
                <w:color w:val="000000" w:themeColor="text1"/>
                <w:sz w:val="24"/>
                <w:szCs w:val="24"/>
              </w:rPr>
              <w:t>Results</w:t>
            </w:r>
          </w:p>
        </w:tc>
      </w:tr>
      <w:tr w:rsidR="001C0423" w14:paraId="0EFFA8E1" w14:textId="77777777" w:rsidTr="00D07CED">
        <w:tc>
          <w:tcPr>
            <w:tcW w:w="3325" w:type="dxa"/>
          </w:tcPr>
          <w:p w14:paraId="3E259563" w14:textId="7838882C" w:rsidR="001C0423" w:rsidRPr="001C0423" w:rsidRDefault="00935709" w:rsidP="007A38AA">
            <w:pPr>
              <w:rPr>
                <w:rFonts w:cs="Arial"/>
                <w:color w:val="000000" w:themeColor="text1"/>
                <w:sz w:val="24"/>
                <w:szCs w:val="24"/>
              </w:rPr>
            </w:pPr>
            <w:r>
              <w:rPr>
                <w:rFonts w:cs="Arial"/>
                <w:color w:val="000000" w:themeColor="text1"/>
                <w:sz w:val="24"/>
                <w:szCs w:val="24"/>
              </w:rPr>
              <w:t xml:space="preserve">Average </w:t>
            </w:r>
            <w:r w:rsidR="00262ADD">
              <w:rPr>
                <w:rFonts w:cs="Arial"/>
                <w:color w:val="000000" w:themeColor="text1"/>
                <w:sz w:val="24"/>
                <w:szCs w:val="24"/>
              </w:rPr>
              <w:t>D</w:t>
            </w:r>
            <w:r>
              <w:rPr>
                <w:rFonts w:cs="Arial"/>
                <w:color w:val="000000" w:themeColor="text1"/>
                <w:sz w:val="24"/>
                <w:szCs w:val="24"/>
              </w:rPr>
              <w:t xml:space="preserve">aily </w:t>
            </w:r>
            <w:r w:rsidR="00262ADD">
              <w:rPr>
                <w:rFonts w:cs="Arial"/>
                <w:color w:val="000000" w:themeColor="text1"/>
                <w:sz w:val="24"/>
                <w:szCs w:val="24"/>
              </w:rPr>
              <w:t>A</w:t>
            </w:r>
            <w:r>
              <w:rPr>
                <w:rFonts w:cs="Arial"/>
                <w:color w:val="000000" w:themeColor="text1"/>
                <w:sz w:val="24"/>
                <w:szCs w:val="24"/>
              </w:rPr>
              <w:t xml:space="preserve">ttendance </w:t>
            </w:r>
            <w:r w:rsidR="00262ADD">
              <w:rPr>
                <w:rFonts w:cs="Arial"/>
                <w:color w:val="000000" w:themeColor="text1"/>
                <w:sz w:val="24"/>
                <w:szCs w:val="24"/>
              </w:rPr>
              <w:t>R</w:t>
            </w:r>
            <w:r>
              <w:rPr>
                <w:rFonts w:cs="Arial"/>
                <w:color w:val="000000" w:themeColor="text1"/>
                <w:sz w:val="24"/>
                <w:szCs w:val="24"/>
              </w:rPr>
              <w:t xml:space="preserve">ate </w:t>
            </w:r>
          </w:p>
        </w:tc>
        <w:tc>
          <w:tcPr>
            <w:tcW w:w="2520" w:type="dxa"/>
          </w:tcPr>
          <w:p w14:paraId="42E0BC93" w14:textId="56EE3398" w:rsidR="001C0423" w:rsidRPr="001C0423" w:rsidRDefault="00262ADD" w:rsidP="007A38AA">
            <w:pPr>
              <w:rPr>
                <w:rFonts w:cs="Arial"/>
                <w:color w:val="000000" w:themeColor="text1"/>
                <w:sz w:val="24"/>
                <w:szCs w:val="24"/>
              </w:rPr>
            </w:pPr>
            <w:r>
              <w:rPr>
                <w:rFonts w:cs="Arial"/>
                <w:color w:val="000000" w:themeColor="text1"/>
                <w:sz w:val="24"/>
                <w:szCs w:val="24"/>
              </w:rPr>
              <w:t>Average daily</w:t>
            </w:r>
            <w:r w:rsidR="006B70EB">
              <w:rPr>
                <w:rFonts w:cs="Arial"/>
                <w:color w:val="000000" w:themeColor="text1"/>
                <w:sz w:val="24"/>
                <w:szCs w:val="24"/>
              </w:rPr>
              <w:t xml:space="preserve"> attendance will be 95%</w:t>
            </w:r>
          </w:p>
        </w:tc>
        <w:tc>
          <w:tcPr>
            <w:tcW w:w="1827" w:type="dxa"/>
          </w:tcPr>
          <w:p w14:paraId="42AF236D" w14:textId="20503F39" w:rsidR="001C0423" w:rsidRPr="001C0423" w:rsidRDefault="006B70EB" w:rsidP="007A38AA">
            <w:pPr>
              <w:rPr>
                <w:rFonts w:cs="Arial"/>
                <w:color w:val="000000" w:themeColor="text1"/>
                <w:sz w:val="24"/>
                <w:szCs w:val="24"/>
              </w:rPr>
            </w:pPr>
            <w:r>
              <w:rPr>
                <w:rFonts w:cs="Arial"/>
                <w:color w:val="000000" w:themeColor="text1"/>
                <w:sz w:val="24"/>
                <w:szCs w:val="24"/>
              </w:rPr>
              <w:t>89% ADA Rate</w:t>
            </w:r>
          </w:p>
        </w:tc>
        <w:tc>
          <w:tcPr>
            <w:tcW w:w="1678" w:type="dxa"/>
          </w:tcPr>
          <w:p w14:paraId="53EEE623" w14:textId="77F7C374" w:rsidR="001C0423" w:rsidRPr="001C0423" w:rsidRDefault="006B70EB" w:rsidP="007A38AA">
            <w:pPr>
              <w:rPr>
                <w:rFonts w:cs="Arial"/>
                <w:color w:val="000000" w:themeColor="text1"/>
                <w:sz w:val="24"/>
                <w:szCs w:val="24"/>
              </w:rPr>
            </w:pPr>
            <w:r>
              <w:rPr>
                <w:rFonts w:cs="Arial"/>
                <w:color w:val="000000" w:themeColor="text1"/>
                <w:sz w:val="24"/>
                <w:szCs w:val="24"/>
              </w:rPr>
              <w:t>Did Not Meet</w:t>
            </w:r>
          </w:p>
        </w:tc>
      </w:tr>
      <w:tr w:rsidR="001C0423" w14:paraId="06F754C8" w14:textId="77777777" w:rsidTr="00D07CED">
        <w:tc>
          <w:tcPr>
            <w:tcW w:w="3325" w:type="dxa"/>
          </w:tcPr>
          <w:p w14:paraId="00FE8341" w14:textId="06CCBB80" w:rsidR="001C0423" w:rsidRPr="001C0423" w:rsidRDefault="00D07CED" w:rsidP="007A38AA">
            <w:pPr>
              <w:rPr>
                <w:rFonts w:cs="Arial"/>
                <w:color w:val="000000" w:themeColor="text1"/>
                <w:sz w:val="24"/>
                <w:szCs w:val="24"/>
              </w:rPr>
            </w:pPr>
            <w:r>
              <w:rPr>
                <w:rFonts w:cs="Arial"/>
                <w:color w:val="000000" w:themeColor="text1"/>
                <w:sz w:val="24"/>
                <w:szCs w:val="24"/>
              </w:rPr>
              <w:t xml:space="preserve">Individual Student </w:t>
            </w:r>
            <w:r w:rsidR="004A520A">
              <w:rPr>
                <w:rFonts w:cs="Arial"/>
                <w:color w:val="000000" w:themeColor="text1"/>
                <w:sz w:val="24"/>
                <w:szCs w:val="24"/>
              </w:rPr>
              <w:t>Attendance Rate</w:t>
            </w:r>
          </w:p>
        </w:tc>
        <w:tc>
          <w:tcPr>
            <w:tcW w:w="2520" w:type="dxa"/>
          </w:tcPr>
          <w:p w14:paraId="3EFDFAFA" w14:textId="5B1FEDE9" w:rsidR="001C0423" w:rsidRPr="001C0423" w:rsidRDefault="004A520A" w:rsidP="007A38AA">
            <w:pPr>
              <w:rPr>
                <w:rFonts w:cs="Arial"/>
                <w:color w:val="000000" w:themeColor="text1"/>
                <w:sz w:val="24"/>
                <w:szCs w:val="24"/>
              </w:rPr>
            </w:pPr>
            <w:r>
              <w:rPr>
                <w:rFonts w:cs="Arial"/>
                <w:color w:val="000000" w:themeColor="text1"/>
                <w:sz w:val="24"/>
                <w:szCs w:val="24"/>
              </w:rPr>
              <w:t xml:space="preserve">Individual student </w:t>
            </w:r>
            <w:r w:rsidR="00BC6EC6">
              <w:rPr>
                <w:rFonts w:cs="Arial"/>
                <w:color w:val="000000" w:themeColor="text1"/>
                <w:sz w:val="24"/>
                <w:szCs w:val="24"/>
              </w:rPr>
              <w:t>attendance rate will be 95%</w:t>
            </w:r>
            <w:r>
              <w:rPr>
                <w:rFonts w:cs="Arial"/>
                <w:color w:val="000000" w:themeColor="text1"/>
                <w:sz w:val="24"/>
                <w:szCs w:val="24"/>
              </w:rPr>
              <w:t xml:space="preserve"> </w:t>
            </w:r>
          </w:p>
        </w:tc>
        <w:tc>
          <w:tcPr>
            <w:tcW w:w="1827" w:type="dxa"/>
          </w:tcPr>
          <w:p w14:paraId="309222A9" w14:textId="47E3127E" w:rsidR="001C0423" w:rsidRPr="001C0423" w:rsidRDefault="00FC50A8" w:rsidP="007A38AA">
            <w:pPr>
              <w:rPr>
                <w:rFonts w:cs="Arial"/>
                <w:color w:val="000000" w:themeColor="text1"/>
                <w:sz w:val="24"/>
                <w:szCs w:val="24"/>
              </w:rPr>
            </w:pPr>
            <w:r>
              <w:rPr>
                <w:rFonts w:cs="Arial"/>
                <w:color w:val="000000" w:themeColor="text1"/>
                <w:sz w:val="24"/>
                <w:szCs w:val="24"/>
              </w:rPr>
              <w:t>23% of students had 95</w:t>
            </w:r>
            <w:r w:rsidR="00053183">
              <w:rPr>
                <w:rFonts w:cs="Arial"/>
                <w:color w:val="000000" w:themeColor="text1"/>
                <w:sz w:val="24"/>
                <w:szCs w:val="24"/>
              </w:rPr>
              <w:t>% ADA or higher</w:t>
            </w:r>
          </w:p>
        </w:tc>
        <w:tc>
          <w:tcPr>
            <w:tcW w:w="1678" w:type="dxa"/>
          </w:tcPr>
          <w:p w14:paraId="71488A87" w14:textId="32D6EF2E" w:rsidR="001C0423" w:rsidRPr="001C0423" w:rsidRDefault="00053183" w:rsidP="007A38AA">
            <w:pPr>
              <w:rPr>
                <w:rFonts w:cs="Arial"/>
                <w:color w:val="000000" w:themeColor="text1"/>
                <w:sz w:val="24"/>
                <w:szCs w:val="24"/>
              </w:rPr>
            </w:pPr>
            <w:r>
              <w:rPr>
                <w:rFonts w:cs="Arial"/>
                <w:color w:val="000000" w:themeColor="text1"/>
                <w:sz w:val="24"/>
                <w:szCs w:val="24"/>
              </w:rPr>
              <w:t>Did Not Meet</w:t>
            </w:r>
          </w:p>
        </w:tc>
      </w:tr>
      <w:tr w:rsidR="001C0423" w14:paraId="70C7B2A3" w14:textId="77777777" w:rsidTr="00D07CED">
        <w:tc>
          <w:tcPr>
            <w:tcW w:w="3325" w:type="dxa"/>
          </w:tcPr>
          <w:p w14:paraId="597C3A52" w14:textId="3022ECDD" w:rsidR="001C0423" w:rsidRPr="001C0423" w:rsidRDefault="00A84EFF" w:rsidP="007A38AA">
            <w:pPr>
              <w:rPr>
                <w:rFonts w:cs="Arial"/>
                <w:color w:val="000000" w:themeColor="text1"/>
                <w:sz w:val="24"/>
                <w:szCs w:val="24"/>
              </w:rPr>
            </w:pPr>
            <w:r>
              <w:rPr>
                <w:rFonts w:cs="Arial"/>
                <w:color w:val="000000" w:themeColor="text1"/>
                <w:sz w:val="24"/>
                <w:szCs w:val="24"/>
              </w:rPr>
              <w:t>Unexcused Absences</w:t>
            </w:r>
          </w:p>
        </w:tc>
        <w:tc>
          <w:tcPr>
            <w:tcW w:w="2520" w:type="dxa"/>
          </w:tcPr>
          <w:p w14:paraId="0DD64870" w14:textId="72E9F858" w:rsidR="001C0423" w:rsidRPr="001C0423" w:rsidRDefault="00A84EFF" w:rsidP="007A38AA">
            <w:pPr>
              <w:rPr>
                <w:rFonts w:cs="Arial"/>
                <w:color w:val="000000" w:themeColor="text1"/>
                <w:sz w:val="24"/>
                <w:szCs w:val="24"/>
              </w:rPr>
            </w:pPr>
            <w:r>
              <w:rPr>
                <w:rFonts w:cs="Arial"/>
                <w:color w:val="000000" w:themeColor="text1"/>
                <w:sz w:val="24"/>
                <w:szCs w:val="24"/>
              </w:rPr>
              <w:t>Fewer than 10% of ab</w:t>
            </w:r>
            <w:r w:rsidR="00177641">
              <w:rPr>
                <w:rFonts w:cs="Arial"/>
                <w:color w:val="000000" w:themeColor="text1"/>
                <w:sz w:val="24"/>
                <w:szCs w:val="24"/>
              </w:rPr>
              <w:t>sences will be unexcused</w:t>
            </w:r>
          </w:p>
        </w:tc>
        <w:tc>
          <w:tcPr>
            <w:tcW w:w="1827" w:type="dxa"/>
          </w:tcPr>
          <w:p w14:paraId="70A5B2B2" w14:textId="416FBDBB" w:rsidR="001C0423" w:rsidRPr="001C0423" w:rsidRDefault="0000232C" w:rsidP="007A38AA">
            <w:pPr>
              <w:rPr>
                <w:rFonts w:cs="Arial"/>
                <w:color w:val="000000" w:themeColor="text1"/>
                <w:sz w:val="24"/>
                <w:szCs w:val="24"/>
              </w:rPr>
            </w:pPr>
            <w:r>
              <w:rPr>
                <w:rFonts w:cs="Arial"/>
                <w:color w:val="000000" w:themeColor="text1"/>
                <w:sz w:val="24"/>
                <w:szCs w:val="24"/>
              </w:rPr>
              <w:t>11</w:t>
            </w:r>
            <w:r w:rsidR="00177641">
              <w:rPr>
                <w:rFonts w:cs="Arial"/>
                <w:color w:val="000000" w:themeColor="text1"/>
                <w:sz w:val="24"/>
                <w:szCs w:val="24"/>
              </w:rPr>
              <w:t>% of absences were unexcused</w:t>
            </w:r>
          </w:p>
        </w:tc>
        <w:tc>
          <w:tcPr>
            <w:tcW w:w="1678" w:type="dxa"/>
          </w:tcPr>
          <w:p w14:paraId="1FC557D8" w14:textId="06B21235" w:rsidR="001C0423" w:rsidRPr="001C0423" w:rsidRDefault="00DF1118" w:rsidP="007A38AA">
            <w:pPr>
              <w:rPr>
                <w:rFonts w:cs="Arial"/>
                <w:color w:val="000000" w:themeColor="text1"/>
                <w:sz w:val="24"/>
                <w:szCs w:val="24"/>
              </w:rPr>
            </w:pPr>
            <w:r>
              <w:rPr>
                <w:rFonts w:cs="Arial"/>
                <w:color w:val="000000" w:themeColor="text1"/>
                <w:sz w:val="24"/>
                <w:szCs w:val="24"/>
              </w:rPr>
              <w:t>Partially Met</w:t>
            </w:r>
          </w:p>
        </w:tc>
      </w:tr>
    </w:tbl>
    <w:p w14:paraId="0C115549" w14:textId="77777777" w:rsidR="00752F74" w:rsidRPr="00752F74" w:rsidRDefault="00752F74" w:rsidP="007A38AA">
      <w:pPr>
        <w:rPr>
          <w:rFonts w:cs="Arial"/>
          <w:color w:val="000000" w:themeColor="text1"/>
          <w:sz w:val="24"/>
          <w:szCs w:val="24"/>
          <w:u w:val="single"/>
        </w:rPr>
      </w:pPr>
    </w:p>
    <w:p w14:paraId="6B9B5BD7" w14:textId="53973244" w:rsidR="000C7BA0" w:rsidRPr="00836146" w:rsidRDefault="000C7BA0" w:rsidP="007A38AA">
      <w:pPr>
        <w:autoSpaceDE w:val="0"/>
        <w:autoSpaceDN w:val="0"/>
        <w:adjustRightInd w:val="0"/>
        <w:rPr>
          <w:rFonts w:cs="Calibri,Bold"/>
          <w:b/>
          <w:color w:val="000000" w:themeColor="text1"/>
          <w:sz w:val="24"/>
          <w:szCs w:val="24"/>
        </w:rPr>
      </w:pPr>
      <w:r w:rsidRPr="00836146">
        <w:rPr>
          <w:rFonts w:cs="Calibri,Bold"/>
          <w:b/>
          <w:color w:val="000000" w:themeColor="text1"/>
          <w:sz w:val="24"/>
          <w:szCs w:val="24"/>
        </w:rPr>
        <w:t>Performance:</w:t>
      </w:r>
    </w:p>
    <w:p w14:paraId="70658E67" w14:textId="01A61C72" w:rsidR="00E40016" w:rsidRDefault="00C17FB7" w:rsidP="007A38AA">
      <w:pPr>
        <w:rPr>
          <w:rFonts w:cs="Calibri,Bold"/>
          <w:color w:val="000000" w:themeColor="text1"/>
          <w:sz w:val="24"/>
          <w:szCs w:val="24"/>
        </w:rPr>
      </w:pPr>
      <w:bookmarkStart w:id="2" w:name="_Hlk41479320"/>
      <w:r>
        <w:rPr>
          <w:rFonts w:cs="Calibri,Bold"/>
          <w:color w:val="000000" w:themeColor="text1"/>
          <w:sz w:val="24"/>
          <w:szCs w:val="24"/>
        </w:rPr>
        <w:t>Maine Arts Academy did not meet</w:t>
      </w:r>
      <w:r w:rsidR="00605CDE">
        <w:rPr>
          <w:rFonts w:cs="Calibri,Bold"/>
          <w:color w:val="000000" w:themeColor="text1"/>
          <w:sz w:val="24"/>
          <w:szCs w:val="24"/>
        </w:rPr>
        <w:t xml:space="preserve"> 2</w:t>
      </w:r>
      <w:r>
        <w:rPr>
          <w:rFonts w:cs="Calibri,Bold"/>
          <w:color w:val="000000" w:themeColor="text1"/>
          <w:sz w:val="24"/>
          <w:szCs w:val="24"/>
        </w:rPr>
        <w:t xml:space="preserve"> targets for student attendance (ADA rate</w:t>
      </w:r>
      <w:r w:rsidR="00135A8C">
        <w:rPr>
          <w:rFonts w:cs="Calibri,Bold"/>
          <w:color w:val="000000" w:themeColor="text1"/>
          <w:sz w:val="24"/>
          <w:szCs w:val="24"/>
        </w:rPr>
        <w:t>, individual rate).</w:t>
      </w:r>
      <w:r w:rsidR="00605CDE">
        <w:rPr>
          <w:rFonts w:cs="Calibri,Bold"/>
          <w:color w:val="000000" w:themeColor="text1"/>
          <w:sz w:val="24"/>
          <w:szCs w:val="24"/>
        </w:rPr>
        <w:t xml:space="preserve">  The school partially </w:t>
      </w:r>
      <w:r w:rsidR="00454B20">
        <w:rPr>
          <w:rFonts w:cs="Calibri,Bold"/>
          <w:color w:val="000000" w:themeColor="text1"/>
          <w:sz w:val="24"/>
          <w:szCs w:val="24"/>
        </w:rPr>
        <w:t xml:space="preserve">met the target for unexcused absences.  </w:t>
      </w:r>
      <w:bookmarkEnd w:id="2"/>
    </w:p>
    <w:p w14:paraId="5B62FC25" w14:textId="7F700309" w:rsidR="00D37BD2" w:rsidRDefault="00D37BD2" w:rsidP="007A38AA">
      <w:pPr>
        <w:rPr>
          <w:rFonts w:cs="Calibri,Bold"/>
          <w:color w:val="000000" w:themeColor="text1"/>
          <w:sz w:val="24"/>
          <w:szCs w:val="24"/>
        </w:rPr>
      </w:pPr>
    </w:p>
    <w:p w14:paraId="07316A2F" w14:textId="0DC32E92" w:rsidR="00D37BD2" w:rsidRDefault="00D37BD2" w:rsidP="007A38AA">
      <w:pPr>
        <w:rPr>
          <w:rFonts w:cs="Calibri,Bold"/>
          <w:color w:val="000000" w:themeColor="text1"/>
          <w:sz w:val="24"/>
          <w:szCs w:val="24"/>
        </w:rPr>
      </w:pPr>
    </w:p>
    <w:p w14:paraId="13DE51F0" w14:textId="52FA0ED2" w:rsidR="00D37BD2" w:rsidRDefault="00D37BD2" w:rsidP="007A38AA">
      <w:pPr>
        <w:rPr>
          <w:rFonts w:cs="Calibri,Bold"/>
          <w:color w:val="000000" w:themeColor="text1"/>
          <w:sz w:val="24"/>
          <w:szCs w:val="24"/>
        </w:rPr>
      </w:pPr>
    </w:p>
    <w:p w14:paraId="5E1775B0" w14:textId="77777777" w:rsidR="00D37BD2" w:rsidRDefault="00D37BD2" w:rsidP="007A38AA">
      <w:pPr>
        <w:rPr>
          <w:rFonts w:cs="Calibri,Bold"/>
          <w:color w:val="000000" w:themeColor="text1"/>
          <w:sz w:val="24"/>
          <w:szCs w:val="24"/>
        </w:rPr>
      </w:pPr>
    </w:p>
    <w:p w14:paraId="2FDC5C0F" w14:textId="2C16F3D6" w:rsidR="00D268B3" w:rsidRDefault="00470655" w:rsidP="007A38AA">
      <w:pPr>
        <w:rPr>
          <w:rFonts w:cs="Calibri,Bold"/>
          <w:color w:val="000000" w:themeColor="text1"/>
          <w:sz w:val="24"/>
          <w:szCs w:val="24"/>
          <w:u w:val="single"/>
        </w:rPr>
      </w:pPr>
      <w:r w:rsidRPr="00470655">
        <w:rPr>
          <w:rFonts w:cs="Calibri,Bold"/>
          <w:color w:val="000000" w:themeColor="text1"/>
          <w:sz w:val="24"/>
          <w:szCs w:val="24"/>
          <w:highlight w:val="lightGray"/>
          <w:u w:val="single"/>
        </w:rPr>
        <w:lastRenderedPageBreak/>
        <w:t>Enrollment</w:t>
      </w:r>
    </w:p>
    <w:p w14:paraId="079531FC" w14:textId="01AB50D7" w:rsidR="00470655" w:rsidRDefault="00470655" w:rsidP="007A38AA">
      <w:pPr>
        <w:rPr>
          <w:rFonts w:cs="Calibri,Bold"/>
          <w:color w:val="000000" w:themeColor="text1"/>
          <w:sz w:val="24"/>
          <w:szCs w:val="24"/>
          <w:u w:val="single"/>
        </w:rPr>
      </w:pPr>
    </w:p>
    <w:tbl>
      <w:tblPr>
        <w:tblStyle w:val="TableGrid"/>
        <w:tblW w:w="0" w:type="auto"/>
        <w:tblLook w:val="04A0" w:firstRow="1" w:lastRow="0" w:firstColumn="1" w:lastColumn="0" w:noHBand="0" w:noVBand="1"/>
      </w:tblPr>
      <w:tblGrid>
        <w:gridCol w:w="2425"/>
        <w:gridCol w:w="3960"/>
        <w:gridCol w:w="1980"/>
        <w:gridCol w:w="985"/>
      </w:tblGrid>
      <w:tr w:rsidR="00322C8D" w14:paraId="73A9ECD6" w14:textId="77777777" w:rsidTr="004D3827">
        <w:tc>
          <w:tcPr>
            <w:tcW w:w="2425" w:type="dxa"/>
            <w:shd w:val="clear" w:color="auto" w:fill="BDD6EE" w:themeFill="accent1" w:themeFillTint="66"/>
          </w:tcPr>
          <w:p w14:paraId="18E8DDF8" w14:textId="595D2560" w:rsidR="00322C8D" w:rsidRPr="008F4E64" w:rsidRDefault="00322C8D" w:rsidP="008F4E64">
            <w:pPr>
              <w:jc w:val="center"/>
              <w:rPr>
                <w:rFonts w:cs="Calibri,Bold"/>
                <w:b/>
                <w:color w:val="000000" w:themeColor="text1"/>
                <w:sz w:val="24"/>
                <w:szCs w:val="24"/>
              </w:rPr>
            </w:pPr>
            <w:r w:rsidRPr="008F4E64">
              <w:rPr>
                <w:rFonts w:cs="Calibri,Bold"/>
                <w:b/>
                <w:color w:val="000000" w:themeColor="text1"/>
                <w:sz w:val="24"/>
                <w:szCs w:val="24"/>
              </w:rPr>
              <w:t>Measure</w:t>
            </w:r>
          </w:p>
        </w:tc>
        <w:tc>
          <w:tcPr>
            <w:tcW w:w="3960" w:type="dxa"/>
            <w:shd w:val="clear" w:color="auto" w:fill="BDD6EE" w:themeFill="accent1" w:themeFillTint="66"/>
          </w:tcPr>
          <w:p w14:paraId="389820CD" w14:textId="27BE9EE7" w:rsidR="00322C8D" w:rsidRPr="008F4E64" w:rsidRDefault="00322C8D" w:rsidP="008F4E64">
            <w:pPr>
              <w:jc w:val="center"/>
              <w:rPr>
                <w:rFonts w:cs="Calibri,Bold"/>
                <w:b/>
                <w:color w:val="000000" w:themeColor="text1"/>
                <w:sz w:val="24"/>
                <w:szCs w:val="24"/>
              </w:rPr>
            </w:pPr>
            <w:r w:rsidRPr="008F4E64">
              <w:rPr>
                <w:rFonts w:cs="Calibri,Bold"/>
                <w:b/>
                <w:color w:val="000000" w:themeColor="text1"/>
                <w:sz w:val="24"/>
                <w:szCs w:val="24"/>
              </w:rPr>
              <w:t>Target</w:t>
            </w:r>
          </w:p>
        </w:tc>
        <w:tc>
          <w:tcPr>
            <w:tcW w:w="2965" w:type="dxa"/>
            <w:gridSpan w:val="2"/>
            <w:shd w:val="clear" w:color="auto" w:fill="BDD6EE" w:themeFill="accent1" w:themeFillTint="66"/>
          </w:tcPr>
          <w:p w14:paraId="0F84C5EE" w14:textId="22B591A1" w:rsidR="00322C8D" w:rsidRPr="008F4E64" w:rsidRDefault="00322C8D" w:rsidP="008F4E64">
            <w:pPr>
              <w:jc w:val="center"/>
              <w:rPr>
                <w:rFonts w:cs="Calibri,Bold"/>
                <w:b/>
                <w:color w:val="000000" w:themeColor="text1"/>
                <w:sz w:val="24"/>
                <w:szCs w:val="24"/>
              </w:rPr>
            </w:pPr>
            <w:r w:rsidRPr="008F4E64">
              <w:rPr>
                <w:rFonts w:cs="Calibri,Bold"/>
                <w:b/>
                <w:color w:val="000000" w:themeColor="text1"/>
                <w:sz w:val="24"/>
                <w:szCs w:val="24"/>
              </w:rPr>
              <w:t>Results</w:t>
            </w:r>
          </w:p>
        </w:tc>
      </w:tr>
      <w:tr w:rsidR="005A2712" w14:paraId="2FAFC3B8" w14:textId="77777777" w:rsidTr="004D3827">
        <w:tc>
          <w:tcPr>
            <w:tcW w:w="2425" w:type="dxa"/>
          </w:tcPr>
          <w:p w14:paraId="58EFC27B" w14:textId="47172C00" w:rsidR="005A2712" w:rsidRPr="004C16F3" w:rsidRDefault="004C16F3" w:rsidP="007A38AA">
            <w:pPr>
              <w:rPr>
                <w:rFonts w:cs="Calibri,Bold"/>
                <w:color w:val="000000" w:themeColor="text1"/>
                <w:sz w:val="24"/>
                <w:szCs w:val="24"/>
              </w:rPr>
            </w:pPr>
            <w:r>
              <w:rPr>
                <w:rFonts w:cs="Calibri,Bold"/>
                <w:color w:val="000000" w:themeColor="text1"/>
                <w:sz w:val="24"/>
                <w:szCs w:val="24"/>
              </w:rPr>
              <w:t>Student Retention</w:t>
            </w:r>
          </w:p>
        </w:tc>
        <w:tc>
          <w:tcPr>
            <w:tcW w:w="3960" w:type="dxa"/>
          </w:tcPr>
          <w:p w14:paraId="0104C287" w14:textId="63BA1F41" w:rsidR="005A2712" w:rsidRPr="004D36A0" w:rsidRDefault="004D36A0" w:rsidP="007A38AA">
            <w:pPr>
              <w:rPr>
                <w:rFonts w:cs="Calibri,Bold"/>
                <w:color w:val="000000" w:themeColor="text1"/>
                <w:sz w:val="24"/>
                <w:szCs w:val="24"/>
              </w:rPr>
            </w:pPr>
            <w:r>
              <w:rPr>
                <w:rFonts w:cs="Calibri,Bold"/>
                <w:color w:val="000000" w:themeColor="text1"/>
                <w:sz w:val="24"/>
                <w:szCs w:val="24"/>
              </w:rPr>
              <w:t xml:space="preserve">A minimum of 90% of the students </w:t>
            </w:r>
            <w:r w:rsidR="00EE294F">
              <w:rPr>
                <w:rFonts w:cs="Calibri,Bold"/>
                <w:color w:val="000000" w:themeColor="text1"/>
                <w:sz w:val="24"/>
                <w:szCs w:val="24"/>
              </w:rPr>
              <w:t>enrolled on October 1 of any school year will still be enrolled on the last day of that school year</w:t>
            </w:r>
          </w:p>
        </w:tc>
        <w:tc>
          <w:tcPr>
            <w:tcW w:w="1980" w:type="dxa"/>
          </w:tcPr>
          <w:p w14:paraId="2EA7605A" w14:textId="26782DDD" w:rsidR="005A2712" w:rsidRPr="004D36A0" w:rsidRDefault="00216893" w:rsidP="007A38AA">
            <w:pPr>
              <w:rPr>
                <w:rFonts w:cs="Calibri,Bold"/>
                <w:color w:val="000000" w:themeColor="text1"/>
                <w:sz w:val="24"/>
                <w:szCs w:val="24"/>
              </w:rPr>
            </w:pPr>
            <w:r>
              <w:rPr>
                <w:rFonts w:cs="Calibri,Bold"/>
                <w:color w:val="000000" w:themeColor="text1"/>
                <w:sz w:val="24"/>
                <w:szCs w:val="24"/>
              </w:rPr>
              <w:t>90% still enrolled</w:t>
            </w:r>
          </w:p>
        </w:tc>
        <w:tc>
          <w:tcPr>
            <w:tcW w:w="985" w:type="dxa"/>
          </w:tcPr>
          <w:p w14:paraId="66283615" w14:textId="201940B1" w:rsidR="005A2712" w:rsidRPr="004D36A0" w:rsidRDefault="00961990" w:rsidP="007A38AA">
            <w:pPr>
              <w:rPr>
                <w:rFonts w:cs="Calibri,Bold"/>
                <w:color w:val="000000" w:themeColor="text1"/>
                <w:sz w:val="24"/>
                <w:szCs w:val="24"/>
              </w:rPr>
            </w:pPr>
            <w:r>
              <w:rPr>
                <w:rFonts w:cs="Calibri,Bold"/>
                <w:color w:val="000000" w:themeColor="text1"/>
                <w:sz w:val="24"/>
                <w:szCs w:val="24"/>
              </w:rPr>
              <w:t>Met</w:t>
            </w:r>
          </w:p>
        </w:tc>
      </w:tr>
      <w:tr w:rsidR="005A2712" w14:paraId="56C0DD3A" w14:textId="77777777" w:rsidTr="004D3827">
        <w:tc>
          <w:tcPr>
            <w:tcW w:w="2425" w:type="dxa"/>
          </w:tcPr>
          <w:p w14:paraId="04F44436" w14:textId="749DA884" w:rsidR="005A2712" w:rsidRPr="006D50A9" w:rsidRDefault="006D50A9" w:rsidP="007A38AA">
            <w:pPr>
              <w:rPr>
                <w:rFonts w:cs="Calibri,Bold"/>
                <w:color w:val="000000" w:themeColor="text1"/>
                <w:sz w:val="24"/>
                <w:szCs w:val="24"/>
              </w:rPr>
            </w:pPr>
            <w:r>
              <w:rPr>
                <w:rFonts w:cs="Calibri,Bold"/>
                <w:color w:val="000000" w:themeColor="text1"/>
                <w:sz w:val="24"/>
                <w:szCs w:val="24"/>
              </w:rPr>
              <w:t>Student re-enrollment</w:t>
            </w:r>
            <w:r w:rsidR="00E81430">
              <w:rPr>
                <w:rFonts w:cs="Calibri,Bold"/>
                <w:color w:val="000000" w:themeColor="text1"/>
                <w:sz w:val="24"/>
                <w:szCs w:val="24"/>
              </w:rPr>
              <w:t xml:space="preserve"> from one year to next</w:t>
            </w:r>
          </w:p>
        </w:tc>
        <w:tc>
          <w:tcPr>
            <w:tcW w:w="3960" w:type="dxa"/>
          </w:tcPr>
          <w:p w14:paraId="29E98158" w14:textId="508257F7" w:rsidR="005A2712" w:rsidRPr="004D36A0" w:rsidRDefault="00E81430" w:rsidP="007A38AA">
            <w:pPr>
              <w:rPr>
                <w:rFonts w:cs="Calibri,Bold"/>
                <w:color w:val="000000" w:themeColor="text1"/>
                <w:sz w:val="24"/>
                <w:szCs w:val="24"/>
              </w:rPr>
            </w:pPr>
            <w:r>
              <w:rPr>
                <w:rFonts w:cs="Calibri,Bold"/>
                <w:color w:val="000000" w:themeColor="text1"/>
                <w:sz w:val="24"/>
                <w:szCs w:val="24"/>
              </w:rPr>
              <w:t>At the end of the school year</w:t>
            </w:r>
            <w:r w:rsidR="00576AD5">
              <w:rPr>
                <w:rFonts w:cs="Calibri,Bold"/>
                <w:color w:val="000000" w:themeColor="text1"/>
                <w:sz w:val="24"/>
                <w:szCs w:val="24"/>
              </w:rPr>
              <w:t xml:space="preserve"> a minimum</w:t>
            </w:r>
            <w:r w:rsidR="00B25564">
              <w:rPr>
                <w:rFonts w:cs="Calibri,Bold"/>
                <w:color w:val="000000" w:themeColor="text1"/>
                <w:sz w:val="24"/>
                <w:szCs w:val="24"/>
              </w:rPr>
              <w:t xml:space="preserve"> of 90% of students enrolled on the last day of school will indicate their intent to return </w:t>
            </w:r>
            <w:r w:rsidR="00B45726">
              <w:rPr>
                <w:rFonts w:cs="Calibri,Bold"/>
                <w:color w:val="000000" w:themeColor="text1"/>
                <w:sz w:val="24"/>
                <w:szCs w:val="24"/>
              </w:rPr>
              <w:t>for the following year</w:t>
            </w:r>
          </w:p>
        </w:tc>
        <w:tc>
          <w:tcPr>
            <w:tcW w:w="1980" w:type="dxa"/>
          </w:tcPr>
          <w:p w14:paraId="7E13C982" w14:textId="61972AA7" w:rsidR="005A2712" w:rsidRPr="004D36A0" w:rsidRDefault="00B45726" w:rsidP="007A38AA">
            <w:pPr>
              <w:rPr>
                <w:rFonts w:cs="Calibri,Bold"/>
                <w:color w:val="000000" w:themeColor="text1"/>
                <w:sz w:val="24"/>
                <w:szCs w:val="24"/>
              </w:rPr>
            </w:pPr>
            <w:r>
              <w:rPr>
                <w:rFonts w:cs="Calibri,Bold"/>
                <w:color w:val="000000" w:themeColor="text1"/>
                <w:sz w:val="24"/>
                <w:szCs w:val="24"/>
              </w:rPr>
              <w:t>98% re-enrolled</w:t>
            </w:r>
          </w:p>
        </w:tc>
        <w:tc>
          <w:tcPr>
            <w:tcW w:w="985" w:type="dxa"/>
          </w:tcPr>
          <w:p w14:paraId="58267770" w14:textId="7E274568" w:rsidR="005A2712" w:rsidRPr="004D36A0" w:rsidRDefault="00B45726" w:rsidP="007A38AA">
            <w:pPr>
              <w:rPr>
                <w:rFonts w:cs="Calibri,Bold"/>
                <w:color w:val="000000" w:themeColor="text1"/>
                <w:sz w:val="24"/>
                <w:szCs w:val="24"/>
              </w:rPr>
            </w:pPr>
            <w:r>
              <w:rPr>
                <w:rFonts w:cs="Calibri,Bold"/>
                <w:color w:val="000000" w:themeColor="text1"/>
                <w:sz w:val="24"/>
                <w:szCs w:val="24"/>
              </w:rPr>
              <w:t>Met</w:t>
            </w:r>
          </w:p>
        </w:tc>
      </w:tr>
    </w:tbl>
    <w:p w14:paraId="2448F5BD" w14:textId="2A88321C" w:rsidR="00470655" w:rsidRDefault="00470655" w:rsidP="007A38AA">
      <w:pPr>
        <w:rPr>
          <w:rFonts w:cs="Calibri,Bold"/>
          <w:color w:val="000000" w:themeColor="text1"/>
          <w:sz w:val="24"/>
          <w:szCs w:val="24"/>
          <w:u w:val="single"/>
        </w:rPr>
      </w:pPr>
    </w:p>
    <w:p w14:paraId="45F71C03" w14:textId="4276261D" w:rsidR="00A90EE5" w:rsidRDefault="00A90EE5" w:rsidP="007A38AA">
      <w:pPr>
        <w:rPr>
          <w:rFonts w:cs="Calibri,Bold"/>
          <w:b/>
          <w:color w:val="000000" w:themeColor="text1"/>
          <w:sz w:val="24"/>
          <w:szCs w:val="24"/>
        </w:rPr>
      </w:pPr>
      <w:r w:rsidRPr="00A90EE5">
        <w:rPr>
          <w:rFonts w:cs="Calibri,Bold"/>
          <w:b/>
          <w:color w:val="000000" w:themeColor="text1"/>
          <w:sz w:val="24"/>
          <w:szCs w:val="24"/>
        </w:rPr>
        <w:t>Performance:</w:t>
      </w:r>
    </w:p>
    <w:p w14:paraId="49A0F1B0" w14:textId="0F4A6D32" w:rsidR="00A90EE5" w:rsidRPr="00A90EE5" w:rsidRDefault="00A90EE5" w:rsidP="007A38AA">
      <w:pPr>
        <w:rPr>
          <w:rFonts w:cs="Calibri,Bold"/>
          <w:color w:val="000000" w:themeColor="text1"/>
          <w:sz w:val="24"/>
          <w:szCs w:val="24"/>
        </w:rPr>
      </w:pPr>
      <w:r>
        <w:rPr>
          <w:rFonts w:cs="Calibri,Bold"/>
          <w:color w:val="000000" w:themeColor="text1"/>
          <w:sz w:val="24"/>
          <w:szCs w:val="24"/>
        </w:rPr>
        <w:t xml:space="preserve">Maine Arts Academy met both of its enrollment targets: </w:t>
      </w:r>
      <w:r w:rsidR="006760E9">
        <w:rPr>
          <w:rFonts w:cs="Calibri,Bold"/>
          <w:color w:val="000000" w:themeColor="text1"/>
          <w:sz w:val="24"/>
          <w:szCs w:val="24"/>
        </w:rPr>
        <w:t xml:space="preserve">student retention during the school year and </w:t>
      </w:r>
      <w:r w:rsidR="00C97655">
        <w:rPr>
          <w:rFonts w:cs="Calibri,Bold"/>
          <w:color w:val="000000" w:themeColor="text1"/>
          <w:sz w:val="24"/>
          <w:szCs w:val="24"/>
        </w:rPr>
        <w:t>student</w:t>
      </w:r>
      <w:r w:rsidR="006760E9">
        <w:rPr>
          <w:rFonts w:cs="Calibri,Bold"/>
          <w:color w:val="000000" w:themeColor="text1"/>
          <w:sz w:val="24"/>
          <w:szCs w:val="24"/>
        </w:rPr>
        <w:t xml:space="preserve"> re-enrollment </w:t>
      </w:r>
      <w:r w:rsidR="00C97655">
        <w:rPr>
          <w:rFonts w:cs="Calibri,Bold"/>
          <w:color w:val="000000" w:themeColor="text1"/>
          <w:sz w:val="24"/>
          <w:szCs w:val="24"/>
        </w:rPr>
        <w:t>for the 2019-20 school year.</w:t>
      </w:r>
    </w:p>
    <w:p w14:paraId="53682283" w14:textId="77777777" w:rsidR="00322C8D" w:rsidRDefault="00322C8D" w:rsidP="007A38AA">
      <w:pPr>
        <w:rPr>
          <w:rFonts w:cs="Calibri,Bold"/>
          <w:color w:val="000000" w:themeColor="text1"/>
          <w:sz w:val="24"/>
          <w:szCs w:val="24"/>
        </w:rPr>
      </w:pPr>
    </w:p>
    <w:p w14:paraId="5AE3175D" w14:textId="33A62974" w:rsidR="002D15C1" w:rsidRPr="002D15C1" w:rsidRDefault="00A12015" w:rsidP="002D15C1">
      <w:pPr>
        <w:rPr>
          <w:rFonts w:cs="Arial"/>
          <w:b/>
          <w:color w:val="000000" w:themeColor="text1"/>
          <w:sz w:val="24"/>
          <w:szCs w:val="24"/>
          <w:u w:val="single"/>
        </w:rPr>
      </w:pPr>
      <w:r w:rsidRPr="00836146">
        <w:rPr>
          <w:rFonts w:cs="Arial"/>
          <w:b/>
          <w:color w:val="000000" w:themeColor="text1"/>
          <w:sz w:val="24"/>
          <w:szCs w:val="24"/>
          <w:u w:val="single"/>
        </w:rPr>
        <w:t>Year 4, 201</w:t>
      </w:r>
      <w:r w:rsidR="00A54937" w:rsidRPr="00836146">
        <w:rPr>
          <w:rFonts w:cs="Arial"/>
          <w:b/>
          <w:color w:val="000000" w:themeColor="text1"/>
          <w:sz w:val="24"/>
          <w:szCs w:val="24"/>
          <w:u w:val="single"/>
        </w:rPr>
        <w:t>9</w:t>
      </w:r>
      <w:r w:rsidRPr="00836146">
        <w:rPr>
          <w:rFonts w:cs="Arial"/>
          <w:b/>
          <w:color w:val="000000" w:themeColor="text1"/>
          <w:sz w:val="24"/>
          <w:szCs w:val="24"/>
          <w:u w:val="single"/>
        </w:rPr>
        <w:t>-</w:t>
      </w:r>
      <w:r w:rsidR="00A54937" w:rsidRPr="00836146">
        <w:rPr>
          <w:rFonts w:cs="Arial"/>
          <w:b/>
          <w:color w:val="000000" w:themeColor="text1"/>
          <w:sz w:val="24"/>
          <w:szCs w:val="24"/>
          <w:u w:val="single"/>
        </w:rPr>
        <w:t>20</w:t>
      </w:r>
    </w:p>
    <w:p w14:paraId="55043DCD" w14:textId="77777777" w:rsidR="002D15C1" w:rsidRDefault="002D15C1" w:rsidP="002D15C1">
      <w:pPr>
        <w:rPr>
          <w:rFonts w:cs="Arial"/>
          <w:b/>
          <w:sz w:val="24"/>
          <w:szCs w:val="24"/>
        </w:rPr>
      </w:pPr>
    </w:p>
    <w:p w14:paraId="1EC3B458" w14:textId="77777777" w:rsidR="002D15C1" w:rsidRDefault="002D15C1" w:rsidP="002D15C1">
      <w:pPr>
        <w:rPr>
          <w:rFonts w:eastAsia="Arial" w:cs="Arial"/>
          <w:color w:val="000000" w:themeColor="text1"/>
          <w:sz w:val="24"/>
          <w:szCs w:val="24"/>
          <w:u w:val="single"/>
        </w:rPr>
      </w:pPr>
      <w:r w:rsidRPr="00B104AF">
        <w:rPr>
          <w:rFonts w:eastAsia="Arial" w:cs="Arial"/>
          <w:color w:val="000000" w:themeColor="text1"/>
          <w:sz w:val="24"/>
          <w:szCs w:val="24"/>
          <w:highlight w:val="lightGray"/>
          <w:u w:val="single"/>
        </w:rPr>
        <w:t>Student Attendance</w:t>
      </w:r>
    </w:p>
    <w:p w14:paraId="54EA69C3" w14:textId="77777777" w:rsidR="002D15C1" w:rsidRDefault="002D15C1" w:rsidP="002D15C1">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875"/>
        <w:gridCol w:w="2790"/>
        <w:gridCol w:w="1980"/>
        <w:gridCol w:w="1705"/>
      </w:tblGrid>
      <w:tr w:rsidR="00322C8D" w14:paraId="0F2784B2" w14:textId="77777777" w:rsidTr="007C0903">
        <w:tc>
          <w:tcPr>
            <w:tcW w:w="2875" w:type="dxa"/>
            <w:shd w:val="clear" w:color="auto" w:fill="BDD6EE" w:themeFill="accent1" w:themeFillTint="66"/>
          </w:tcPr>
          <w:p w14:paraId="3FE836DB" w14:textId="77777777" w:rsidR="00322C8D" w:rsidRPr="00AD0548" w:rsidRDefault="00322C8D" w:rsidP="006555EF">
            <w:pPr>
              <w:jc w:val="center"/>
              <w:rPr>
                <w:rFonts w:eastAsia="Arial" w:cs="Arial"/>
                <w:b/>
                <w:color w:val="000000" w:themeColor="text1"/>
                <w:sz w:val="24"/>
                <w:szCs w:val="24"/>
              </w:rPr>
            </w:pPr>
            <w:r w:rsidRPr="00AD0548">
              <w:rPr>
                <w:rFonts w:eastAsia="Arial" w:cs="Arial"/>
                <w:b/>
                <w:color w:val="000000" w:themeColor="text1"/>
                <w:sz w:val="24"/>
                <w:szCs w:val="24"/>
              </w:rPr>
              <w:t>Measure</w:t>
            </w:r>
          </w:p>
        </w:tc>
        <w:tc>
          <w:tcPr>
            <w:tcW w:w="2790" w:type="dxa"/>
            <w:shd w:val="clear" w:color="auto" w:fill="BDD6EE" w:themeFill="accent1" w:themeFillTint="66"/>
          </w:tcPr>
          <w:p w14:paraId="4A8D414E" w14:textId="77777777" w:rsidR="00322C8D" w:rsidRPr="00AD0548" w:rsidRDefault="00322C8D" w:rsidP="006555EF">
            <w:pPr>
              <w:jc w:val="center"/>
              <w:rPr>
                <w:rFonts w:eastAsia="Arial" w:cs="Arial"/>
                <w:b/>
                <w:color w:val="000000" w:themeColor="text1"/>
                <w:sz w:val="24"/>
                <w:szCs w:val="24"/>
              </w:rPr>
            </w:pPr>
            <w:r w:rsidRPr="00AD0548">
              <w:rPr>
                <w:rFonts w:eastAsia="Arial" w:cs="Arial"/>
                <w:b/>
                <w:color w:val="000000" w:themeColor="text1"/>
                <w:sz w:val="24"/>
                <w:szCs w:val="24"/>
              </w:rPr>
              <w:t>Target</w:t>
            </w:r>
          </w:p>
        </w:tc>
        <w:tc>
          <w:tcPr>
            <w:tcW w:w="3685" w:type="dxa"/>
            <w:gridSpan w:val="2"/>
            <w:shd w:val="clear" w:color="auto" w:fill="BDD6EE" w:themeFill="accent1" w:themeFillTint="66"/>
          </w:tcPr>
          <w:p w14:paraId="6958CFC4" w14:textId="2647A8D3" w:rsidR="00322C8D" w:rsidRPr="00834DF8" w:rsidRDefault="00322C8D" w:rsidP="006555EF">
            <w:pPr>
              <w:jc w:val="center"/>
              <w:rPr>
                <w:rFonts w:eastAsia="Arial" w:cs="Arial"/>
                <w:color w:val="000000" w:themeColor="text1"/>
                <w:sz w:val="24"/>
                <w:szCs w:val="24"/>
              </w:rPr>
            </w:pPr>
            <w:r w:rsidRPr="00AD0548">
              <w:rPr>
                <w:rFonts w:eastAsia="Arial" w:cs="Arial"/>
                <w:b/>
                <w:color w:val="000000" w:themeColor="text1"/>
                <w:sz w:val="24"/>
                <w:szCs w:val="24"/>
              </w:rPr>
              <w:t>Results</w:t>
            </w:r>
          </w:p>
        </w:tc>
      </w:tr>
      <w:tr w:rsidR="002D15C1" w14:paraId="7AA5DF2F" w14:textId="77777777" w:rsidTr="006555EF">
        <w:tc>
          <w:tcPr>
            <w:tcW w:w="2875" w:type="dxa"/>
          </w:tcPr>
          <w:p w14:paraId="7A1A691E" w14:textId="77777777" w:rsidR="002D15C1" w:rsidRPr="00834DF8" w:rsidRDefault="002D15C1" w:rsidP="006555EF">
            <w:pPr>
              <w:rPr>
                <w:rFonts w:eastAsia="Arial" w:cs="Arial"/>
                <w:color w:val="000000" w:themeColor="text1"/>
                <w:sz w:val="24"/>
                <w:szCs w:val="24"/>
              </w:rPr>
            </w:pPr>
            <w:r>
              <w:rPr>
                <w:rFonts w:eastAsia="Arial" w:cs="Arial"/>
                <w:color w:val="000000" w:themeColor="text1"/>
                <w:sz w:val="24"/>
                <w:szCs w:val="24"/>
              </w:rPr>
              <w:t>Chronic absenteeism</w:t>
            </w:r>
          </w:p>
        </w:tc>
        <w:tc>
          <w:tcPr>
            <w:tcW w:w="2790" w:type="dxa"/>
          </w:tcPr>
          <w:p w14:paraId="623F9689" w14:textId="77777777" w:rsidR="002D15C1" w:rsidRPr="00834DF8" w:rsidRDefault="002D15C1" w:rsidP="006555EF">
            <w:pPr>
              <w:rPr>
                <w:rFonts w:eastAsia="Arial" w:cs="Arial"/>
                <w:color w:val="000000" w:themeColor="text1"/>
                <w:sz w:val="24"/>
                <w:szCs w:val="24"/>
              </w:rPr>
            </w:pPr>
            <w:r>
              <w:rPr>
                <w:rFonts w:eastAsia="Arial" w:cs="Arial"/>
                <w:color w:val="000000" w:themeColor="text1"/>
                <w:sz w:val="24"/>
                <w:szCs w:val="24"/>
              </w:rPr>
              <w:t>Schools will have 10% or fewer students classified as chronically absent on the last day of school</w:t>
            </w:r>
          </w:p>
        </w:tc>
        <w:tc>
          <w:tcPr>
            <w:tcW w:w="1980" w:type="dxa"/>
          </w:tcPr>
          <w:p w14:paraId="3C7F02AD" w14:textId="34245C7D" w:rsidR="002D15C1" w:rsidRPr="00834DF8" w:rsidRDefault="00920E44" w:rsidP="006555EF">
            <w:pPr>
              <w:rPr>
                <w:rFonts w:eastAsia="Arial" w:cs="Arial"/>
                <w:color w:val="000000" w:themeColor="text1"/>
                <w:sz w:val="24"/>
                <w:szCs w:val="24"/>
              </w:rPr>
            </w:pPr>
            <w:r w:rsidRPr="00920E44">
              <w:rPr>
                <w:rFonts w:eastAsia="Arial" w:cs="Arial"/>
                <w:color w:val="000000" w:themeColor="text1"/>
                <w:sz w:val="24"/>
                <w:szCs w:val="24"/>
              </w:rPr>
              <w:t xml:space="preserve">The school reported </w:t>
            </w:r>
            <w:r w:rsidR="006D5A0F">
              <w:rPr>
                <w:rFonts w:eastAsia="Arial" w:cs="Arial"/>
                <w:color w:val="000000" w:themeColor="text1"/>
                <w:sz w:val="24"/>
                <w:szCs w:val="24"/>
              </w:rPr>
              <w:t>7.69</w:t>
            </w:r>
            <w:r w:rsidR="002D15C1">
              <w:rPr>
                <w:rFonts w:eastAsia="Arial" w:cs="Arial"/>
                <w:color w:val="000000" w:themeColor="text1"/>
                <w:sz w:val="24"/>
                <w:szCs w:val="24"/>
              </w:rPr>
              <w:t>% chronic absenteeism rate (through March 13, 2020)</w:t>
            </w:r>
          </w:p>
        </w:tc>
        <w:tc>
          <w:tcPr>
            <w:tcW w:w="1705" w:type="dxa"/>
          </w:tcPr>
          <w:p w14:paraId="201FB70E" w14:textId="77777777" w:rsidR="0036753A" w:rsidRPr="0036753A" w:rsidRDefault="0036753A" w:rsidP="006555EF">
            <w:pPr>
              <w:rPr>
                <w:rFonts w:eastAsia="Arial" w:cs="Arial"/>
                <w:color w:val="000000" w:themeColor="text1"/>
                <w:sz w:val="24"/>
                <w:szCs w:val="24"/>
              </w:rPr>
            </w:pPr>
            <w:r w:rsidRPr="0036753A">
              <w:rPr>
                <w:rFonts w:eastAsia="Arial" w:cs="Arial"/>
                <w:color w:val="000000" w:themeColor="text1"/>
                <w:sz w:val="24"/>
                <w:szCs w:val="24"/>
              </w:rPr>
              <w:t>Met</w:t>
            </w:r>
          </w:p>
          <w:p w14:paraId="6F9678D1" w14:textId="5041B4A9" w:rsidR="002D15C1" w:rsidRPr="00834DF8" w:rsidRDefault="0036753A" w:rsidP="006555EF">
            <w:pPr>
              <w:rPr>
                <w:rFonts w:eastAsia="Arial" w:cs="Arial"/>
                <w:color w:val="000000" w:themeColor="text1"/>
                <w:sz w:val="24"/>
                <w:szCs w:val="24"/>
              </w:rPr>
            </w:pPr>
            <w:r w:rsidRPr="0036753A">
              <w:rPr>
                <w:rFonts w:eastAsia="Arial" w:cs="Arial"/>
                <w:color w:val="000000" w:themeColor="text1"/>
                <w:sz w:val="24"/>
                <w:szCs w:val="24"/>
              </w:rPr>
              <w:t>(</w:t>
            </w:r>
            <w:r w:rsidR="000C6195" w:rsidRPr="0036753A">
              <w:rPr>
                <w:rFonts w:eastAsia="Arial" w:cs="Arial"/>
                <w:color w:val="000000" w:themeColor="text1"/>
                <w:sz w:val="24"/>
                <w:szCs w:val="24"/>
              </w:rPr>
              <w:t>Pending data updates</w:t>
            </w:r>
            <w:r w:rsidRPr="0036753A">
              <w:rPr>
                <w:rFonts w:eastAsia="Arial" w:cs="Arial"/>
                <w:color w:val="000000" w:themeColor="text1"/>
                <w:sz w:val="24"/>
                <w:szCs w:val="24"/>
              </w:rPr>
              <w:t>)</w:t>
            </w:r>
          </w:p>
        </w:tc>
      </w:tr>
      <w:tr w:rsidR="005561FF" w14:paraId="03EEF0DE" w14:textId="77777777" w:rsidTr="006555EF">
        <w:tc>
          <w:tcPr>
            <w:tcW w:w="2875" w:type="dxa"/>
          </w:tcPr>
          <w:p w14:paraId="4870189E" w14:textId="77777777" w:rsidR="005561FF" w:rsidRPr="00834DF8" w:rsidRDefault="005561FF" w:rsidP="005561FF">
            <w:pPr>
              <w:rPr>
                <w:rFonts w:eastAsia="Arial" w:cs="Arial"/>
                <w:color w:val="000000" w:themeColor="text1"/>
                <w:sz w:val="24"/>
                <w:szCs w:val="24"/>
              </w:rPr>
            </w:pPr>
            <w:r>
              <w:rPr>
                <w:rFonts w:eastAsia="Arial" w:cs="Arial"/>
                <w:color w:val="000000" w:themeColor="text1"/>
                <w:sz w:val="24"/>
                <w:szCs w:val="24"/>
              </w:rPr>
              <w:t>Average Daily Attendance</w:t>
            </w:r>
          </w:p>
        </w:tc>
        <w:tc>
          <w:tcPr>
            <w:tcW w:w="2790" w:type="dxa"/>
          </w:tcPr>
          <w:p w14:paraId="0F6D39B2" w14:textId="032F416B" w:rsidR="005561FF" w:rsidRPr="00834DF8" w:rsidRDefault="005561FF" w:rsidP="005561FF">
            <w:pPr>
              <w:rPr>
                <w:rFonts w:eastAsia="Arial" w:cs="Arial"/>
                <w:color w:val="000000" w:themeColor="text1"/>
                <w:sz w:val="24"/>
                <w:szCs w:val="24"/>
              </w:rPr>
            </w:pPr>
            <w:r>
              <w:rPr>
                <w:rFonts w:eastAsia="Arial" w:cs="Arial"/>
                <w:color w:val="000000" w:themeColor="text1"/>
                <w:sz w:val="24"/>
                <w:szCs w:val="24"/>
              </w:rPr>
              <w:t xml:space="preserve">Schools will have an average daily attendance rate </w:t>
            </w:r>
            <w:r w:rsidRPr="00E44532">
              <w:rPr>
                <w:rFonts w:eastAsia="Arial" w:cs="Arial"/>
                <w:color w:val="000000" w:themeColor="text1"/>
                <w:sz w:val="24"/>
                <w:szCs w:val="24"/>
              </w:rPr>
              <w:t xml:space="preserve">in grades </w:t>
            </w:r>
            <w:r w:rsidRPr="00E44532">
              <w:rPr>
                <w:color w:val="000000" w:themeColor="text1"/>
                <w:sz w:val="24"/>
                <w:szCs w:val="24"/>
              </w:rPr>
              <w:t>9-12 of 91% or higher.</w:t>
            </w:r>
          </w:p>
        </w:tc>
        <w:tc>
          <w:tcPr>
            <w:tcW w:w="1980" w:type="dxa"/>
          </w:tcPr>
          <w:p w14:paraId="6C4B2266" w14:textId="140A06BE" w:rsidR="005561FF" w:rsidRPr="00834DF8" w:rsidRDefault="005561FF" w:rsidP="005561FF">
            <w:pPr>
              <w:rPr>
                <w:rFonts w:eastAsia="Arial" w:cs="Arial"/>
                <w:color w:val="000000" w:themeColor="text1"/>
                <w:sz w:val="24"/>
                <w:szCs w:val="24"/>
              </w:rPr>
            </w:pPr>
            <w:r w:rsidRPr="0036753A">
              <w:rPr>
                <w:rFonts w:eastAsia="Arial" w:cs="Arial"/>
                <w:color w:val="000000" w:themeColor="text1"/>
                <w:sz w:val="24"/>
                <w:szCs w:val="24"/>
              </w:rPr>
              <w:t>Pending data updates</w:t>
            </w:r>
          </w:p>
        </w:tc>
        <w:tc>
          <w:tcPr>
            <w:tcW w:w="1705" w:type="dxa"/>
          </w:tcPr>
          <w:p w14:paraId="1973A0DD" w14:textId="6E97336A" w:rsidR="005561FF" w:rsidRPr="00834DF8" w:rsidRDefault="005561FF" w:rsidP="005561FF">
            <w:pPr>
              <w:rPr>
                <w:rFonts w:eastAsia="Arial" w:cs="Arial"/>
                <w:color w:val="000000" w:themeColor="text1"/>
                <w:sz w:val="24"/>
                <w:szCs w:val="24"/>
              </w:rPr>
            </w:pPr>
            <w:r w:rsidRPr="0036753A">
              <w:rPr>
                <w:rFonts w:eastAsia="Arial" w:cs="Arial"/>
                <w:color w:val="000000" w:themeColor="text1"/>
                <w:sz w:val="24"/>
                <w:szCs w:val="24"/>
              </w:rPr>
              <w:t>Pending data updates</w:t>
            </w:r>
          </w:p>
        </w:tc>
      </w:tr>
    </w:tbl>
    <w:p w14:paraId="009B1911" w14:textId="77777777" w:rsidR="002D15C1" w:rsidRPr="00FB01CB" w:rsidRDefault="002D15C1" w:rsidP="002D15C1">
      <w:pPr>
        <w:rPr>
          <w:rFonts w:eastAsia="Arial" w:cs="Arial"/>
          <w:color w:val="000000" w:themeColor="text1"/>
          <w:sz w:val="24"/>
          <w:szCs w:val="24"/>
          <w:u w:val="single"/>
        </w:rPr>
      </w:pPr>
    </w:p>
    <w:p w14:paraId="591D5F4A" w14:textId="77777777" w:rsidR="002D15C1" w:rsidRDefault="002D15C1" w:rsidP="002D15C1">
      <w:pPr>
        <w:rPr>
          <w:rFonts w:eastAsia="Arial" w:cs="Arial"/>
          <w:b/>
          <w:color w:val="000000" w:themeColor="text1"/>
          <w:sz w:val="24"/>
          <w:szCs w:val="24"/>
        </w:rPr>
      </w:pPr>
      <w:r w:rsidRPr="00FB3BFA">
        <w:rPr>
          <w:rFonts w:eastAsia="Arial" w:cs="Arial"/>
          <w:b/>
          <w:color w:val="000000" w:themeColor="text1"/>
          <w:sz w:val="24"/>
          <w:szCs w:val="24"/>
        </w:rPr>
        <w:t>Performance:</w:t>
      </w:r>
    </w:p>
    <w:p w14:paraId="40C74959" w14:textId="6A1EC5FB" w:rsidR="00455CE5" w:rsidRDefault="00455CE5" w:rsidP="00455CE5">
      <w:pPr>
        <w:pStyle w:val="Default"/>
      </w:pPr>
      <w:r w:rsidRPr="00455CE5">
        <w:t xml:space="preserve">A recent examination of school level </w:t>
      </w:r>
      <w:r>
        <w:t xml:space="preserve">attendance </w:t>
      </w:r>
      <w:r w:rsidRPr="00455CE5">
        <w:t>data compared to state data have revealed inconsistencies. The Maine Department of Education confirms that attendance data reported in recent years does not appear to be accurate and is working with the school to fix the reports.</w:t>
      </w:r>
    </w:p>
    <w:p w14:paraId="399E112A" w14:textId="00055014" w:rsidR="00A17453" w:rsidRDefault="00A17453" w:rsidP="00455CE5">
      <w:pPr>
        <w:pStyle w:val="Default"/>
      </w:pPr>
    </w:p>
    <w:p w14:paraId="66DDBE3E" w14:textId="57ABDAB4" w:rsidR="00A17453" w:rsidRPr="00455CE5" w:rsidRDefault="00A17453" w:rsidP="00455CE5">
      <w:pPr>
        <w:pStyle w:val="Default"/>
        <w:rPr>
          <w:rFonts w:asciiTheme="minorHAnsi" w:hAnsiTheme="minorHAnsi"/>
          <w:color w:val="000000" w:themeColor="text1"/>
        </w:rPr>
      </w:pPr>
      <w:r>
        <w:t>If the school level data are correct, Maine Arts Academy met the expectation for chronic absenteeism.</w:t>
      </w:r>
    </w:p>
    <w:p w14:paraId="0C0316F0" w14:textId="534FDC89" w:rsidR="002D15C1" w:rsidRDefault="002D15C1" w:rsidP="002D15C1">
      <w:pPr>
        <w:rPr>
          <w:rFonts w:eastAsia="Arial" w:cs="Arial"/>
          <w:color w:val="000000" w:themeColor="text1"/>
          <w:sz w:val="24"/>
          <w:szCs w:val="24"/>
        </w:rPr>
      </w:pPr>
    </w:p>
    <w:p w14:paraId="39CC673C" w14:textId="77777777" w:rsidR="005561FF" w:rsidRDefault="005561FF" w:rsidP="002D15C1">
      <w:pPr>
        <w:rPr>
          <w:rFonts w:eastAsia="Arial" w:cs="Arial"/>
          <w:color w:val="000000" w:themeColor="text1"/>
          <w:sz w:val="24"/>
          <w:szCs w:val="24"/>
        </w:rPr>
      </w:pPr>
    </w:p>
    <w:p w14:paraId="4417F0B0" w14:textId="6579705E" w:rsidR="00953A33" w:rsidRDefault="00953A33" w:rsidP="002D15C1">
      <w:pPr>
        <w:rPr>
          <w:rFonts w:eastAsia="Arial" w:cs="Arial"/>
          <w:color w:val="000000" w:themeColor="text1"/>
          <w:sz w:val="24"/>
          <w:szCs w:val="24"/>
        </w:rPr>
      </w:pPr>
    </w:p>
    <w:p w14:paraId="6D93A3DE" w14:textId="77777777" w:rsidR="002D15C1" w:rsidRDefault="002D15C1" w:rsidP="002D15C1">
      <w:pPr>
        <w:rPr>
          <w:rFonts w:eastAsia="Arial" w:cs="Arial"/>
          <w:color w:val="000000" w:themeColor="text1"/>
          <w:sz w:val="24"/>
          <w:szCs w:val="24"/>
          <w:u w:val="single"/>
        </w:rPr>
      </w:pPr>
      <w:r w:rsidRPr="007F2288">
        <w:rPr>
          <w:rFonts w:eastAsia="Arial" w:cs="Arial"/>
          <w:color w:val="000000" w:themeColor="text1"/>
          <w:sz w:val="24"/>
          <w:szCs w:val="24"/>
          <w:highlight w:val="lightGray"/>
          <w:u w:val="single"/>
        </w:rPr>
        <w:lastRenderedPageBreak/>
        <w:t>Enrollment</w:t>
      </w:r>
    </w:p>
    <w:p w14:paraId="54025BB5" w14:textId="77777777" w:rsidR="002D15C1" w:rsidRDefault="002D15C1" w:rsidP="002D15C1">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605"/>
        <w:gridCol w:w="2520"/>
        <w:gridCol w:w="2520"/>
        <w:gridCol w:w="1705"/>
      </w:tblGrid>
      <w:tr w:rsidR="00322C8D" w14:paraId="153BF95B" w14:textId="77777777" w:rsidTr="00322C8D">
        <w:tc>
          <w:tcPr>
            <w:tcW w:w="2605" w:type="dxa"/>
            <w:shd w:val="clear" w:color="auto" w:fill="BDD6EE" w:themeFill="accent1" w:themeFillTint="66"/>
          </w:tcPr>
          <w:p w14:paraId="7985037F" w14:textId="77777777" w:rsidR="00322C8D" w:rsidRPr="00E17861" w:rsidRDefault="00322C8D" w:rsidP="006555EF">
            <w:pPr>
              <w:jc w:val="center"/>
              <w:rPr>
                <w:rFonts w:eastAsia="Arial" w:cs="Arial"/>
                <w:b/>
                <w:color w:val="000000" w:themeColor="text1"/>
                <w:sz w:val="24"/>
                <w:szCs w:val="24"/>
              </w:rPr>
            </w:pPr>
            <w:r w:rsidRPr="00E17861">
              <w:rPr>
                <w:rFonts w:eastAsia="Arial" w:cs="Arial"/>
                <w:b/>
                <w:color w:val="000000" w:themeColor="text1"/>
                <w:sz w:val="24"/>
                <w:szCs w:val="24"/>
              </w:rPr>
              <w:t>Measure</w:t>
            </w:r>
          </w:p>
        </w:tc>
        <w:tc>
          <w:tcPr>
            <w:tcW w:w="2520" w:type="dxa"/>
            <w:shd w:val="clear" w:color="auto" w:fill="BDD6EE" w:themeFill="accent1" w:themeFillTint="66"/>
          </w:tcPr>
          <w:p w14:paraId="7EE409AE" w14:textId="77777777" w:rsidR="00322C8D" w:rsidRPr="00E17861" w:rsidRDefault="00322C8D" w:rsidP="006555EF">
            <w:pPr>
              <w:jc w:val="center"/>
              <w:rPr>
                <w:rFonts w:eastAsia="Arial" w:cs="Arial"/>
                <w:b/>
                <w:color w:val="000000" w:themeColor="text1"/>
                <w:sz w:val="24"/>
                <w:szCs w:val="24"/>
              </w:rPr>
            </w:pPr>
            <w:r w:rsidRPr="00E17861">
              <w:rPr>
                <w:rFonts w:eastAsia="Arial" w:cs="Arial"/>
                <w:b/>
                <w:color w:val="000000" w:themeColor="text1"/>
                <w:sz w:val="24"/>
                <w:szCs w:val="24"/>
              </w:rPr>
              <w:t>Target</w:t>
            </w:r>
          </w:p>
        </w:tc>
        <w:tc>
          <w:tcPr>
            <w:tcW w:w="4225" w:type="dxa"/>
            <w:gridSpan w:val="2"/>
            <w:shd w:val="clear" w:color="auto" w:fill="BDD6EE" w:themeFill="accent1" w:themeFillTint="66"/>
          </w:tcPr>
          <w:p w14:paraId="79859898" w14:textId="3B581E3E" w:rsidR="00322C8D" w:rsidRPr="00E17861" w:rsidRDefault="00322C8D" w:rsidP="00322C8D">
            <w:pPr>
              <w:jc w:val="center"/>
              <w:rPr>
                <w:rFonts w:eastAsia="Arial" w:cs="Arial"/>
                <w:b/>
                <w:color w:val="000000" w:themeColor="text1"/>
                <w:sz w:val="24"/>
                <w:szCs w:val="24"/>
              </w:rPr>
            </w:pPr>
            <w:r w:rsidRPr="00E17861">
              <w:rPr>
                <w:rFonts w:eastAsia="Arial" w:cs="Arial"/>
                <w:b/>
                <w:color w:val="000000" w:themeColor="text1"/>
                <w:sz w:val="24"/>
                <w:szCs w:val="24"/>
              </w:rPr>
              <w:t>Results</w:t>
            </w:r>
          </w:p>
        </w:tc>
      </w:tr>
      <w:tr w:rsidR="002D15C1" w14:paraId="41C93F4E" w14:textId="77777777" w:rsidTr="006555EF">
        <w:tc>
          <w:tcPr>
            <w:tcW w:w="2605" w:type="dxa"/>
          </w:tcPr>
          <w:p w14:paraId="38D9CE88" w14:textId="77777777" w:rsidR="002D15C1" w:rsidRPr="00E17861" w:rsidRDefault="002D15C1" w:rsidP="006555EF">
            <w:pPr>
              <w:rPr>
                <w:rFonts w:eastAsia="Arial" w:cs="Arial"/>
                <w:color w:val="000000" w:themeColor="text1"/>
                <w:sz w:val="24"/>
                <w:szCs w:val="24"/>
              </w:rPr>
            </w:pPr>
            <w:r>
              <w:rPr>
                <w:rFonts w:eastAsia="Arial" w:cs="Arial"/>
                <w:color w:val="000000" w:themeColor="text1"/>
                <w:sz w:val="24"/>
                <w:szCs w:val="24"/>
              </w:rPr>
              <w:t>Enrollment throughout the school year</w:t>
            </w:r>
          </w:p>
        </w:tc>
        <w:tc>
          <w:tcPr>
            <w:tcW w:w="2520" w:type="dxa"/>
          </w:tcPr>
          <w:p w14:paraId="16D51345" w14:textId="77777777" w:rsidR="002D15C1" w:rsidRPr="00144BF4" w:rsidRDefault="002D15C1" w:rsidP="006555EF">
            <w:pPr>
              <w:rPr>
                <w:rFonts w:eastAsia="Arial" w:cs="Arial"/>
                <w:color w:val="000000" w:themeColor="text1"/>
                <w:sz w:val="24"/>
                <w:szCs w:val="24"/>
              </w:rPr>
            </w:pPr>
            <w:r>
              <w:rPr>
                <w:rFonts w:eastAsia="Arial" w:cs="Arial"/>
                <w:color w:val="000000" w:themeColor="text1"/>
                <w:sz w:val="24"/>
                <w:szCs w:val="24"/>
              </w:rPr>
              <w:t>85% or more of eligible students enrolled on the last day of school will be the same students who were enrolled on state count day</w:t>
            </w:r>
            <w:r>
              <w:rPr>
                <w:rStyle w:val="FootnoteReference"/>
                <w:rFonts w:eastAsia="Arial" w:cs="Arial"/>
                <w:color w:val="000000" w:themeColor="text1"/>
                <w:sz w:val="24"/>
                <w:szCs w:val="24"/>
              </w:rPr>
              <w:footnoteReference w:id="5"/>
            </w:r>
          </w:p>
        </w:tc>
        <w:tc>
          <w:tcPr>
            <w:tcW w:w="2520" w:type="dxa"/>
          </w:tcPr>
          <w:p w14:paraId="07510C12" w14:textId="5F0B4FBF" w:rsidR="002D15C1" w:rsidRPr="007A54E1" w:rsidRDefault="0040045C" w:rsidP="006555EF">
            <w:pPr>
              <w:rPr>
                <w:rFonts w:eastAsia="Arial" w:cs="Arial"/>
                <w:color w:val="000000" w:themeColor="text1"/>
                <w:sz w:val="24"/>
                <w:szCs w:val="24"/>
              </w:rPr>
            </w:pPr>
            <w:r>
              <w:rPr>
                <w:rFonts w:eastAsia="Arial" w:cs="Arial"/>
                <w:color w:val="000000" w:themeColor="text1"/>
                <w:sz w:val="24"/>
                <w:szCs w:val="24"/>
              </w:rPr>
              <w:t>9</w:t>
            </w:r>
            <w:r w:rsidR="007A2C49">
              <w:rPr>
                <w:rFonts w:eastAsia="Arial" w:cs="Arial"/>
                <w:color w:val="000000" w:themeColor="text1"/>
                <w:sz w:val="24"/>
                <w:szCs w:val="24"/>
              </w:rPr>
              <w:t>2</w:t>
            </w:r>
            <w:r w:rsidR="002D15C1">
              <w:rPr>
                <w:rFonts w:eastAsia="Arial" w:cs="Arial"/>
                <w:color w:val="000000" w:themeColor="text1"/>
                <w:sz w:val="24"/>
                <w:szCs w:val="24"/>
              </w:rPr>
              <w:t xml:space="preserve">% of students enrolled on the last day of school were the same students who were enrolled on state student count day  </w:t>
            </w:r>
          </w:p>
        </w:tc>
        <w:tc>
          <w:tcPr>
            <w:tcW w:w="1705" w:type="dxa"/>
          </w:tcPr>
          <w:p w14:paraId="4B48C563" w14:textId="40A8C7ED" w:rsidR="002D15C1" w:rsidRPr="00D47F55" w:rsidRDefault="00322C8D" w:rsidP="006555EF">
            <w:pPr>
              <w:rPr>
                <w:rFonts w:eastAsia="Arial" w:cs="Arial"/>
                <w:color w:val="000000" w:themeColor="text1"/>
                <w:sz w:val="24"/>
                <w:szCs w:val="24"/>
              </w:rPr>
            </w:pPr>
            <w:r>
              <w:rPr>
                <w:rFonts w:eastAsia="Arial" w:cs="Arial"/>
                <w:color w:val="000000" w:themeColor="text1"/>
                <w:sz w:val="24"/>
                <w:szCs w:val="24"/>
              </w:rPr>
              <w:t>E</w:t>
            </w:r>
            <w:r w:rsidR="007A2C49">
              <w:rPr>
                <w:rFonts w:eastAsia="Arial" w:cs="Arial"/>
                <w:color w:val="000000" w:themeColor="text1"/>
                <w:sz w:val="24"/>
                <w:szCs w:val="24"/>
              </w:rPr>
              <w:t>xceeded</w:t>
            </w:r>
          </w:p>
        </w:tc>
      </w:tr>
      <w:tr w:rsidR="002D15C1" w14:paraId="424B0196" w14:textId="77777777" w:rsidTr="006555EF">
        <w:tc>
          <w:tcPr>
            <w:tcW w:w="2605" w:type="dxa"/>
          </w:tcPr>
          <w:p w14:paraId="608E7318" w14:textId="77777777" w:rsidR="002D15C1" w:rsidRPr="0007445C" w:rsidRDefault="002D15C1" w:rsidP="006555EF">
            <w:pPr>
              <w:rPr>
                <w:rFonts w:eastAsia="Arial" w:cs="Arial"/>
                <w:color w:val="000000" w:themeColor="text1"/>
                <w:sz w:val="24"/>
                <w:szCs w:val="24"/>
              </w:rPr>
            </w:pPr>
            <w:r>
              <w:rPr>
                <w:rFonts w:eastAsia="Arial" w:cs="Arial"/>
                <w:color w:val="000000" w:themeColor="text1"/>
                <w:sz w:val="24"/>
                <w:szCs w:val="24"/>
              </w:rPr>
              <w:t>Recurrent enrollment from one year to the next</w:t>
            </w:r>
          </w:p>
        </w:tc>
        <w:tc>
          <w:tcPr>
            <w:tcW w:w="2520" w:type="dxa"/>
          </w:tcPr>
          <w:p w14:paraId="53E23ECD" w14:textId="77777777" w:rsidR="002D15C1" w:rsidRPr="0007445C" w:rsidRDefault="002D15C1" w:rsidP="006555EF">
            <w:pPr>
              <w:rPr>
                <w:rFonts w:eastAsia="Arial" w:cs="Arial"/>
                <w:color w:val="000000" w:themeColor="text1"/>
                <w:sz w:val="24"/>
                <w:szCs w:val="24"/>
              </w:rPr>
            </w:pPr>
            <w:r>
              <w:rPr>
                <w:rFonts w:eastAsia="Arial" w:cs="Arial"/>
                <w:color w:val="000000" w:themeColor="text1"/>
                <w:sz w:val="24"/>
                <w:szCs w:val="24"/>
              </w:rPr>
              <w:t>85% or more of eligible students enrolled on the last day of school will have completed an “Intent to Reenroll” form for the next school year</w:t>
            </w:r>
          </w:p>
        </w:tc>
        <w:tc>
          <w:tcPr>
            <w:tcW w:w="2520" w:type="dxa"/>
          </w:tcPr>
          <w:p w14:paraId="29902B92" w14:textId="599D2C5C" w:rsidR="002D15C1" w:rsidRPr="00A96032" w:rsidRDefault="00746967" w:rsidP="006555EF">
            <w:pPr>
              <w:rPr>
                <w:rFonts w:eastAsia="Arial" w:cs="Arial"/>
                <w:color w:val="000000" w:themeColor="text1"/>
                <w:sz w:val="24"/>
                <w:szCs w:val="24"/>
              </w:rPr>
            </w:pPr>
            <w:r>
              <w:rPr>
                <w:rFonts w:eastAsia="Arial" w:cs="Arial"/>
                <w:color w:val="000000" w:themeColor="text1"/>
                <w:sz w:val="24"/>
                <w:szCs w:val="24"/>
              </w:rPr>
              <w:t>95.5</w:t>
            </w:r>
            <w:r w:rsidR="002D15C1">
              <w:rPr>
                <w:rFonts w:eastAsia="Arial" w:cs="Arial"/>
                <w:color w:val="000000" w:themeColor="text1"/>
                <w:sz w:val="24"/>
                <w:szCs w:val="24"/>
              </w:rPr>
              <w:t>% of eligible students enrolled on the last day of school completed an “Intent to Reenroll” form for the next school year</w:t>
            </w:r>
          </w:p>
        </w:tc>
        <w:tc>
          <w:tcPr>
            <w:tcW w:w="1705" w:type="dxa"/>
          </w:tcPr>
          <w:p w14:paraId="1AE44580" w14:textId="039DBE3E" w:rsidR="002D15C1" w:rsidRPr="00DB3B9B" w:rsidRDefault="00322C8D" w:rsidP="006555EF">
            <w:pPr>
              <w:rPr>
                <w:rFonts w:eastAsia="Arial" w:cs="Arial"/>
                <w:color w:val="000000" w:themeColor="text1"/>
                <w:sz w:val="24"/>
                <w:szCs w:val="24"/>
              </w:rPr>
            </w:pPr>
            <w:r>
              <w:rPr>
                <w:rFonts w:eastAsia="Arial" w:cs="Arial"/>
                <w:color w:val="000000" w:themeColor="text1"/>
                <w:sz w:val="24"/>
                <w:szCs w:val="24"/>
              </w:rPr>
              <w:t>E</w:t>
            </w:r>
            <w:r w:rsidR="00746967">
              <w:rPr>
                <w:rFonts w:eastAsia="Arial" w:cs="Arial"/>
                <w:color w:val="000000" w:themeColor="text1"/>
                <w:sz w:val="24"/>
                <w:szCs w:val="24"/>
              </w:rPr>
              <w:t>xceeded</w:t>
            </w:r>
          </w:p>
        </w:tc>
      </w:tr>
    </w:tbl>
    <w:p w14:paraId="547247C1" w14:textId="77777777" w:rsidR="00537AB5" w:rsidRDefault="00537AB5" w:rsidP="00BC55DF">
      <w:pPr>
        <w:pStyle w:val="Default"/>
        <w:rPr>
          <w:rFonts w:asciiTheme="minorHAnsi" w:hAnsiTheme="minorHAnsi"/>
          <w:b/>
          <w:color w:val="000000" w:themeColor="text1"/>
        </w:rPr>
      </w:pPr>
    </w:p>
    <w:p w14:paraId="02B083E9" w14:textId="2FB259DF" w:rsidR="00A12015" w:rsidRDefault="006E1E5A" w:rsidP="00BC55DF">
      <w:pPr>
        <w:pStyle w:val="Default"/>
        <w:rPr>
          <w:rFonts w:asciiTheme="minorHAnsi" w:hAnsiTheme="minorHAnsi"/>
          <w:b/>
          <w:color w:val="000000" w:themeColor="text1"/>
        </w:rPr>
      </w:pPr>
      <w:r w:rsidRPr="00836146">
        <w:rPr>
          <w:rFonts w:asciiTheme="minorHAnsi" w:hAnsiTheme="minorHAnsi"/>
          <w:b/>
          <w:color w:val="000000" w:themeColor="text1"/>
        </w:rPr>
        <w:t xml:space="preserve">Performance: </w:t>
      </w:r>
    </w:p>
    <w:p w14:paraId="56056D8B" w14:textId="5EADE457" w:rsidR="44B2D597" w:rsidRDefault="00E17C27" w:rsidP="00322C8D">
      <w:pPr>
        <w:pStyle w:val="Default"/>
        <w:rPr>
          <w:rFonts w:asciiTheme="minorHAnsi" w:hAnsiTheme="minorHAnsi"/>
          <w:color w:val="000000" w:themeColor="text1"/>
        </w:rPr>
      </w:pPr>
      <w:r>
        <w:rPr>
          <w:rFonts w:asciiTheme="minorHAnsi" w:hAnsiTheme="minorHAnsi"/>
          <w:color w:val="000000" w:themeColor="text1"/>
        </w:rPr>
        <w:t xml:space="preserve">Maine Arts Academy’s </w:t>
      </w:r>
      <w:r w:rsidR="003D273B">
        <w:rPr>
          <w:rFonts w:asciiTheme="minorHAnsi" w:hAnsiTheme="minorHAnsi"/>
          <w:color w:val="000000" w:themeColor="text1"/>
        </w:rPr>
        <w:t xml:space="preserve">enrollment continues to be strong during the </w:t>
      </w:r>
      <w:r w:rsidR="005B6A3F">
        <w:rPr>
          <w:rFonts w:asciiTheme="minorHAnsi" w:hAnsiTheme="minorHAnsi"/>
          <w:color w:val="000000" w:themeColor="text1"/>
        </w:rPr>
        <w:t xml:space="preserve">school </w:t>
      </w:r>
      <w:r w:rsidR="003D273B">
        <w:rPr>
          <w:rFonts w:asciiTheme="minorHAnsi" w:hAnsiTheme="minorHAnsi"/>
          <w:color w:val="000000" w:themeColor="text1"/>
        </w:rPr>
        <w:t>year, as well as most of its eligible students indicating their intent to return for the following year.</w:t>
      </w:r>
    </w:p>
    <w:p w14:paraId="501DC83A" w14:textId="2197451E" w:rsidR="004D3827" w:rsidRDefault="004D3827" w:rsidP="00322C8D">
      <w:pPr>
        <w:pStyle w:val="Default"/>
        <w:rPr>
          <w:rFonts w:asciiTheme="minorHAnsi" w:hAnsiTheme="minorHAnsi"/>
          <w:color w:val="000000" w:themeColor="text1"/>
        </w:rPr>
      </w:pPr>
    </w:p>
    <w:p w14:paraId="434366E4" w14:textId="77777777" w:rsidR="004D3827" w:rsidRPr="00322C8D" w:rsidRDefault="004D3827" w:rsidP="00322C8D">
      <w:pPr>
        <w:pStyle w:val="Default"/>
        <w:rPr>
          <w:rFonts w:asciiTheme="minorHAnsi" w:hAnsiTheme="minorHAnsi"/>
          <w:color w:val="000000" w:themeColor="text1"/>
        </w:rPr>
      </w:pPr>
    </w:p>
    <w:tbl>
      <w:tblPr>
        <w:tblStyle w:val="TableGrid"/>
        <w:tblW w:w="0" w:type="auto"/>
        <w:tblLook w:val="04A0" w:firstRow="1" w:lastRow="0" w:firstColumn="1" w:lastColumn="0" w:noHBand="0" w:noVBand="1"/>
      </w:tblPr>
      <w:tblGrid>
        <w:gridCol w:w="9350"/>
      </w:tblGrid>
      <w:tr w:rsidR="00431474" w14:paraId="54A0EC87" w14:textId="77777777" w:rsidTr="00431474">
        <w:tc>
          <w:tcPr>
            <w:tcW w:w="9350" w:type="dxa"/>
            <w:shd w:val="clear" w:color="auto" w:fill="800000"/>
          </w:tcPr>
          <w:p w14:paraId="561A93B2" w14:textId="77777777" w:rsidR="00431474" w:rsidRDefault="00431474" w:rsidP="0083298F">
            <w:pPr>
              <w:jc w:val="center"/>
              <w:rPr>
                <w:rFonts w:cs="Arial"/>
                <w:sz w:val="28"/>
                <w:szCs w:val="28"/>
              </w:rPr>
            </w:pPr>
            <w:r>
              <w:rPr>
                <w:rFonts w:cs="Arial"/>
                <w:sz w:val="28"/>
                <w:szCs w:val="28"/>
              </w:rPr>
              <w:t>Post-Secondary Readiness</w:t>
            </w:r>
          </w:p>
        </w:tc>
      </w:tr>
    </w:tbl>
    <w:p w14:paraId="3C9EE138" w14:textId="77777777" w:rsidR="00EC021E" w:rsidRPr="004715B6" w:rsidRDefault="00EC021E" w:rsidP="0083298F">
      <w:pPr>
        <w:jc w:val="center"/>
        <w:rPr>
          <w:rFonts w:cs="Arial"/>
          <w:sz w:val="24"/>
          <w:szCs w:val="24"/>
        </w:rPr>
      </w:pPr>
    </w:p>
    <w:tbl>
      <w:tblPr>
        <w:tblStyle w:val="TableGrid"/>
        <w:tblW w:w="0" w:type="auto"/>
        <w:tblLook w:val="04A0" w:firstRow="1" w:lastRow="0" w:firstColumn="1" w:lastColumn="0" w:noHBand="0" w:noVBand="1"/>
      </w:tblPr>
      <w:tblGrid>
        <w:gridCol w:w="2972"/>
        <w:gridCol w:w="1613"/>
        <w:gridCol w:w="1350"/>
        <w:gridCol w:w="1567"/>
        <w:gridCol w:w="1848"/>
      </w:tblGrid>
      <w:tr w:rsidR="00E53D9F" w:rsidRPr="00836146" w14:paraId="0E22AFFE" w14:textId="77777777" w:rsidTr="009B44AE">
        <w:tc>
          <w:tcPr>
            <w:tcW w:w="2972" w:type="dxa"/>
            <w:shd w:val="clear" w:color="auto" w:fill="BDD6EE" w:themeFill="accent1" w:themeFillTint="66"/>
          </w:tcPr>
          <w:p w14:paraId="3632E395" w14:textId="77777777" w:rsidR="004715B6" w:rsidRPr="00836146" w:rsidRDefault="004715B6" w:rsidP="00062EAA">
            <w:pPr>
              <w:jc w:val="center"/>
              <w:rPr>
                <w:rFonts w:cs="Arial"/>
                <w:color w:val="000000" w:themeColor="text1"/>
                <w:sz w:val="24"/>
                <w:szCs w:val="24"/>
              </w:rPr>
            </w:pPr>
          </w:p>
        </w:tc>
        <w:tc>
          <w:tcPr>
            <w:tcW w:w="1613" w:type="dxa"/>
            <w:shd w:val="clear" w:color="auto" w:fill="BDD6EE" w:themeFill="accent1" w:themeFillTint="66"/>
          </w:tcPr>
          <w:p w14:paraId="5951947C" w14:textId="181B75D5"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552922" w:rsidRPr="00836146">
              <w:rPr>
                <w:rFonts w:cs="Arial"/>
                <w:color w:val="000000" w:themeColor="text1"/>
                <w:sz w:val="24"/>
                <w:szCs w:val="24"/>
              </w:rPr>
              <w:t>6</w:t>
            </w:r>
            <w:r w:rsidRPr="00836146">
              <w:rPr>
                <w:rFonts w:cs="Arial"/>
                <w:color w:val="000000" w:themeColor="text1"/>
                <w:sz w:val="24"/>
                <w:szCs w:val="24"/>
              </w:rPr>
              <w:t>-1</w:t>
            </w:r>
            <w:r w:rsidR="00552922" w:rsidRPr="00836146">
              <w:rPr>
                <w:rFonts w:cs="Arial"/>
                <w:color w:val="000000" w:themeColor="text1"/>
                <w:sz w:val="24"/>
                <w:szCs w:val="24"/>
              </w:rPr>
              <w:t>7</w:t>
            </w:r>
          </w:p>
        </w:tc>
        <w:tc>
          <w:tcPr>
            <w:tcW w:w="1350" w:type="dxa"/>
            <w:shd w:val="clear" w:color="auto" w:fill="BDD6EE" w:themeFill="accent1" w:themeFillTint="66"/>
          </w:tcPr>
          <w:p w14:paraId="29BA2C38" w14:textId="46FABA37"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552922" w:rsidRPr="00836146">
              <w:rPr>
                <w:rFonts w:cs="Arial"/>
                <w:color w:val="000000" w:themeColor="text1"/>
                <w:sz w:val="24"/>
                <w:szCs w:val="24"/>
              </w:rPr>
              <w:t>7</w:t>
            </w:r>
            <w:r w:rsidRPr="00836146">
              <w:rPr>
                <w:rFonts w:cs="Arial"/>
                <w:color w:val="000000" w:themeColor="text1"/>
                <w:sz w:val="24"/>
                <w:szCs w:val="24"/>
              </w:rPr>
              <w:t>-1</w:t>
            </w:r>
            <w:r w:rsidR="00552922" w:rsidRPr="00836146">
              <w:rPr>
                <w:rFonts w:cs="Arial"/>
                <w:color w:val="000000" w:themeColor="text1"/>
                <w:sz w:val="24"/>
                <w:szCs w:val="24"/>
              </w:rPr>
              <w:t>8</w:t>
            </w:r>
          </w:p>
        </w:tc>
        <w:tc>
          <w:tcPr>
            <w:tcW w:w="1567" w:type="dxa"/>
            <w:shd w:val="clear" w:color="auto" w:fill="BDD6EE" w:themeFill="accent1" w:themeFillTint="66"/>
          </w:tcPr>
          <w:p w14:paraId="663F2BA5" w14:textId="1E554889"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6101CD" w:rsidRPr="00836146">
              <w:rPr>
                <w:rFonts w:cs="Arial"/>
                <w:color w:val="000000" w:themeColor="text1"/>
                <w:sz w:val="24"/>
                <w:szCs w:val="24"/>
              </w:rPr>
              <w:t>8</w:t>
            </w:r>
            <w:r w:rsidRPr="00836146">
              <w:rPr>
                <w:rFonts w:cs="Arial"/>
                <w:color w:val="000000" w:themeColor="text1"/>
                <w:sz w:val="24"/>
                <w:szCs w:val="24"/>
              </w:rPr>
              <w:t>-1</w:t>
            </w:r>
            <w:r w:rsidR="006101CD" w:rsidRPr="00836146">
              <w:rPr>
                <w:rFonts w:cs="Arial"/>
                <w:color w:val="000000" w:themeColor="text1"/>
                <w:sz w:val="24"/>
                <w:szCs w:val="24"/>
              </w:rPr>
              <w:t>9</w:t>
            </w:r>
          </w:p>
        </w:tc>
        <w:tc>
          <w:tcPr>
            <w:tcW w:w="1848" w:type="dxa"/>
            <w:shd w:val="clear" w:color="auto" w:fill="BDD6EE" w:themeFill="accent1" w:themeFillTint="66"/>
          </w:tcPr>
          <w:p w14:paraId="207A47D6" w14:textId="3372BF02"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6101CD" w:rsidRPr="00836146">
              <w:rPr>
                <w:rFonts w:cs="Arial"/>
                <w:color w:val="000000" w:themeColor="text1"/>
                <w:sz w:val="24"/>
                <w:szCs w:val="24"/>
              </w:rPr>
              <w:t>9</w:t>
            </w:r>
            <w:r w:rsidRPr="00836146">
              <w:rPr>
                <w:rFonts w:cs="Arial"/>
                <w:color w:val="000000" w:themeColor="text1"/>
                <w:sz w:val="24"/>
                <w:szCs w:val="24"/>
              </w:rPr>
              <w:t>-</w:t>
            </w:r>
            <w:r w:rsidR="006101CD" w:rsidRPr="00836146">
              <w:rPr>
                <w:rFonts w:cs="Arial"/>
                <w:color w:val="000000" w:themeColor="text1"/>
                <w:sz w:val="24"/>
                <w:szCs w:val="24"/>
              </w:rPr>
              <w:t>20</w:t>
            </w:r>
          </w:p>
        </w:tc>
      </w:tr>
      <w:tr w:rsidR="00E53D9F" w:rsidRPr="00836146" w14:paraId="09D6DF5C" w14:textId="77777777" w:rsidTr="009B44AE">
        <w:tc>
          <w:tcPr>
            <w:tcW w:w="2972" w:type="dxa"/>
            <w:shd w:val="clear" w:color="auto" w:fill="BDD6EE" w:themeFill="accent1" w:themeFillTint="66"/>
          </w:tcPr>
          <w:p w14:paraId="63C64F2E" w14:textId="77777777" w:rsidR="004715B6" w:rsidRPr="00836146" w:rsidRDefault="004715B6" w:rsidP="00062EAA">
            <w:pPr>
              <w:jc w:val="center"/>
              <w:rPr>
                <w:rFonts w:cs="Arial"/>
                <w:color w:val="000000" w:themeColor="text1"/>
                <w:sz w:val="24"/>
                <w:szCs w:val="24"/>
              </w:rPr>
            </w:pPr>
            <w:r w:rsidRPr="00836146">
              <w:rPr>
                <w:rFonts w:cs="Arial"/>
                <w:color w:val="000000" w:themeColor="text1"/>
                <w:sz w:val="24"/>
                <w:szCs w:val="24"/>
              </w:rPr>
              <w:t>Post-Secondary Readiness</w:t>
            </w:r>
          </w:p>
        </w:tc>
        <w:tc>
          <w:tcPr>
            <w:tcW w:w="1613" w:type="dxa"/>
            <w:shd w:val="clear" w:color="auto" w:fill="BDD6EE" w:themeFill="accent1" w:themeFillTint="66"/>
          </w:tcPr>
          <w:p w14:paraId="49D8827C" w14:textId="7BDC17AC" w:rsidR="004715B6" w:rsidRPr="00836146" w:rsidRDefault="00EA3514" w:rsidP="00062EAA">
            <w:pPr>
              <w:jc w:val="center"/>
              <w:rPr>
                <w:rFonts w:cs="Arial"/>
                <w:color w:val="000000" w:themeColor="text1"/>
                <w:sz w:val="24"/>
                <w:szCs w:val="24"/>
              </w:rPr>
            </w:pPr>
            <w:r>
              <w:rPr>
                <w:rFonts w:cs="Arial"/>
                <w:color w:val="000000" w:themeColor="text1"/>
                <w:sz w:val="24"/>
                <w:szCs w:val="24"/>
              </w:rPr>
              <w:t>Met</w:t>
            </w:r>
          </w:p>
        </w:tc>
        <w:tc>
          <w:tcPr>
            <w:tcW w:w="1350" w:type="dxa"/>
            <w:shd w:val="clear" w:color="auto" w:fill="BDD6EE" w:themeFill="accent1" w:themeFillTint="66"/>
          </w:tcPr>
          <w:p w14:paraId="1212A2AC" w14:textId="0F30DEF0" w:rsidR="004715B6" w:rsidRPr="00836146" w:rsidRDefault="00EA3514" w:rsidP="00062EAA">
            <w:pPr>
              <w:jc w:val="center"/>
              <w:rPr>
                <w:rFonts w:cs="Arial"/>
                <w:color w:val="000000" w:themeColor="text1"/>
                <w:sz w:val="24"/>
                <w:szCs w:val="24"/>
              </w:rPr>
            </w:pPr>
            <w:r>
              <w:rPr>
                <w:rFonts w:cs="Arial"/>
                <w:color w:val="000000" w:themeColor="text1"/>
                <w:sz w:val="24"/>
                <w:szCs w:val="24"/>
              </w:rPr>
              <w:t>Met</w:t>
            </w:r>
          </w:p>
        </w:tc>
        <w:tc>
          <w:tcPr>
            <w:tcW w:w="1567" w:type="dxa"/>
            <w:shd w:val="clear" w:color="auto" w:fill="BDD6EE" w:themeFill="accent1" w:themeFillTint="66"/>
          </w:tcPr>
          <w:p w14:paraId="6FF748DE" w14:textId="559052E9" w:rsidR="004715B6" w:rsidRPr="00836146" w:rsidRDefault="00EA3514" w:rsidP="00062EAA">
            <w:pPr>
              <w:jc w:val="center"/>
              <w:rPr>
                <w:rFonts w:cs="Arial"/>
                <w:color w:val="000000" w:themeColor="text1"/>
                <w:sz w:val="24"/>
                <w:szCs w:val="24"/>
              </w:rPr>
            </w:pPr>
            <w:r>
              <w:rPr>
                <w:rFonts w:cs="Arial"/>
                <w:color w:val="000000" w:themeColor="text1"/>
                <w:sz w:val="24"/>
                <w:szCs w:val="24"/>
              </w:rPr>
              <w:t>Met</w:t>
            </w:r>
          </w:p>
        </w:tc>
        <w:tc>
          <w:tcPr>
            <w:tcW w:w="1848" w:type="dxa"/>
            <w:shd w:val="clear" w:color="auto" w:fill="BDD6EE" w:themeFill="accent1" w:themeFillTint="66"/>
          </w:tcPr>
          <w:p w14:paraId="7CB3692D" w14:textId="29181D29" w:rsidR="004715B6" w:rsidRPr="00616CBB" w:rsidRDefault="00332EF3" w:rsidP="00062EAA">
            <w:pPr>
              <w:jc w:val="center"/>
              <w:rPr>
                <w:rFonts w:cs="Arial"/>
                <w:color w:val="000000" w:themeColor="text1"/>
                <w:sz w:val="24"/>
                <w:szCs w:val="24"/>
              </w:rPr>
            </w:pPr>
            <w:r w:rsidRPr="00616CBB">
              <w:rPr>
                <w:rFonts w:cs="Arial"/>
                <w:color w:val="000000" w:themeColor="text1"/>
                <w:sz w:val="24"/>
                <w:szCs w:val="24"/>
              </w:rPr>
              <w:t>Met</w:t>
            </w:r>
          </w:p>
        </w:tc>
      </w:tr>
    </w:tbl>
    <w:p w14:paraId="05CB277C" w14:textId="568D0C96" w:rsidR="004715B6" w:rsidRPr="004D3827" w:rsidRDefault="0054170B" w:rsidP="004D3827">
      <w:pPr>
        <w:pStyle w:val="Default"/>
        <w:rPr>
          <w:rFonts w:asciiTheme="minorHAnsi" w:hAnsiTheme="minorHAnsi"/>
          <w:color w:val="000000" w:themeColor="text1"/>
        </w:rPr>
      </w:pPr>
      <w:r w:rsidRPr="00836146">
        <w:rPr>
          <w:rFonts w:asciiTheme="minorHAnsi" w:hAnsiTheme="minorHAnsi"/>
          <w:color w:val="000000" w:themeColor="text1"/>
        </w:rPr>
        <w:t xml:space="preserve"> </w:t>
      </w:r>
    </w:p>
    <w:p w14:paraId="5DB66B34" w14:textId="3F4B0415" w:rsidR="00173FB3" w:rsidRPr="00836146" w:rsidRDefault="00A12015" w:rsidP="007A38AA">
      <w:pPr>
        <w:rPr>
          <w:rFonts w:cs="Arial"/>
          <w:b/>
          <w:color w:val="000000" w:themeColor="text1"/>
          <w:sz w:val="24"/>
          <w:szCs w:val="24"/>
          <w:u w:val="single"/>
        </w:rPr>
      </w:pPr>
      <w:r w:rsidRPr="00836146">
        <w:rPr>
          <w:rFonts w:cs="Arial"/>
          <w:b/>
          <w:color w:val="000000" w:themeColor="text1"/>
          <w:sz w:val="24"/>
          <w:szCs w:val="24"/>
          <w:u w:val="single"/>
        </w:rPr>
        <w:t>Year 1, 201</w:t>
      </w:r>
      <w:r w:rsidR="004905A1" w:rsidRPr="00836146">
        <w:rPr>
          <w:rFonts w:cs="Arial"/>
          <w:b/>
          <w:color w:val="000000" w:themeColor="text1"/>
          <w:sz w:val="24"/>
          <w:szCs w:val="24"/>
          <w:u w:val="single"/>
        </w:rPr>
        <w:t>6</w:t>
      </w:r>
      <w:r w:rsidRPr="00836146">
        <w:rPr>
          <w:rFonts w:cs="Arial"/>
          <w:b/>
          <w:color w:val="000000" w:themeColor="text1"/>
          <w:sz w:val="24"/>
          <w:szCs w:val="24"/>
          <w:u w:val="single"/>
        </w:rPr>
        <w:t>-1</w:t>
      </w:r>
      <w:r w:rsidR="004905A1" w:rsidRPr="00836146">
        <w:rPr>
          <w:rFonts w:cs="Arial"/>
          <w:b/>
          <w:color w:val="000000" w:themeColor="text1"/>
          <w:sz w:val="24"/>
          <w:szCs w:val="24"/>
          <w:u w:val="single"/>
        </w:rPr>
        <w:t>7</w:t>
      </w:r>
    </w:p>
    <w:p w14:paraId="2910FF17" w14:textId="77777777" w:rsidR="00300B73" w:rsidRPr="00836146" w:rsidRDefault="00300B73" w:rsidP="007A38AA">
      <w:pPr>
        <w:rPr>
          <w:rFonts w:cs="Arial"/>
          <w:b/>
          <w:color w:val="000000" w:themeColor="text1"/>
          <w:sz w:val="24"/>
          <w:szCs w:val="24"/>
        </w:rPr>
      </w:pPr>
    </w:p>
    <w:p w14:paraId="66B5FA88" w14:textId="3DA2C94A" w:rsidR="009732C1" w:rsidRPr="00836146" w:rsidRDefault="009732C1" w:rsidP="007A38AA">
      <w:pPr>
        <w:rPr>
          <w:rFonts w:cs="Arial"/>
          <w:b/>
          <w:color w:val="000000" w:themeColor="text1"/>
          <w:sz w:val="24"/>
          <w:szCs w:val="24"/>
        </w:rPr>
      </w:pPr>
      <w:r w:rsidRPr="00836146">
        <w:rPr>
          <w:rFonts w:cs="Arial"/>
          <w:b/>
          <w:color w:val="000000" w:themeColor="text1"/>
          <w:sz w:val="24"/>
          <w:szCs w:val="24"/>
        </w:rPr>
        <w:t>Targets:</w:t>
      </w:r>
    </w:p>
    <w:p w14:paraId="006244A5" w14:textId="40C7D806" w:rsidR="004905A1" w:rsidRPr="00836146" w:rsidRDefault="003D7C55" w:rsidP="00300B73">
      <w:pPr>
        <w:pStyle w:val="ListParagraph"/>
        <w:numPr>
          <w:ilvl w:val="0"/>
          <w:numId w:val="6"/>
        </w:numPr>
        <w:rPr>
          <w:rFonts w:cs="Arial"/>
          <w:b/>
          <w:color w:val="000000" w:themeColor="text1"/>
          <w:sz w:val="24"/>
          <w:szCs w:val="24"/>
        </w:rPr>
      </w:pPr>
      <w:r w:rsidRPr="00836146">
        <w:rPr>
          <w:rFonts w:cs="Arial"/>
          <w:color w:val="000000" w:themeColor="text1"/>
          <w:sz w:val="24"/>
          <w:szCs w:val="24"/>
        </w:rPr>
        <w:t xml:space="preserve">Year 1: Gather data </w:t>
      </w:r>
      <w:r w:rsidR="001A493D" w:rsidRPr="00836146">
        <w:rPr>
          <w:rFonts w:cs="Arial"/>
          <w:color w:val="000000" w:themeColor="text1"/>
          <w:sz w:val="24"/>
          <w:szCs w:val="24"/>
        </w:rPr>
        <w:t>and set goal for remainder of charter contract</w:t>
      </w:r>
    </w:p>
    <w:p w14:paraId="061B69F4" w14:textId="77777777" w:rsidR="001A493D" w:rsidRPr="00836146" w:rsidRDefault="001A493D" w:rsidP="00F65818">
      <w:pPr>
        <w:rPr>
          <w:rFonts w:cs="Arial"/>
          <w:b/>
          <w:color w:val="000000" w:themeColor="text1"/>
          <w:sz w:val="24"/>
          <w:szCs w:val="24"/>
        </w:rPr>
      </w:pPr>
    </w:p>
    <w:p w14:paraId="516C66DC" w14:textId="21F7805A" w:rsidR="00F65818" w:rsidRPr="00836146" w:rsidRDefault="00383522" w:rsidP="00F65818">
      <w:pPr>
        <w:rPr>
          <w:rFonts w:cs="Arial"/>
          <w:b/>
          <w:color w:val="000000" w:themeColor="text1"/>
          <w:sz w:val="24"/>
          <w:szCs w:val="24"/>
        </w:rPr>
      </w:pPr>
      <w:r w:rsidRPr="00836146">
        <w:rPr>
          <w:rFonts w:cs="Arial"/>
          <w:b/>
          <w:color w:val="000000" w:themeColor="text1"/>
          <w:sz w:val="24"/>
          <w:szCs w:val="24"/>
        </w:rPr>
        <w:t>Performance:</w:t>
      </w:r>
    </w:p>
    <w:p w14:paraId="2F03B365" w14:textId="69A34DC4" w:rsidR="00410F78" w:rsidRPr="00836146" w:rsidRDefault="00954E49" w:rsidP="00F65818">
      <w:pPr>
        <w:rPr>
          <w:rFonts w:cs="Arial"/>
          <w:color w:val="000000" w:themeColor="text1"/>
          <w:sz w:val="24"/>
          <w:szCs w:val="24"/>
        </w:rPr>
      </w:pPr>
      <w:r>
        <w:rPr>
          <w:rFonts w:cs="Arial"/>
          <w:color w:val="000000" w:themeColor="text1"/>
          <w:sz w:val="24"/>
          <w:szCs w:val="24"/>
        </w:rPr>
        <w:t>Maine Arts Academy</w:t>
      </w:r>
      <w:r w:rsidR="00410F78" w:rsidRPr="00836146">
        <w:rPr>
          <w:rFonts w:cs="Arial"/>
          <w:color w:val="000000" w:themeColor="text1"/>
          <w:sz w:val="24"/>
          <w:szCs w:val="24"/>
        </w:rPr>
        <w:t xml:space="preserve"> met its post-secondary readiness target.</w:t>
      </w:r>
    </w:p>
    <w:p w14:paraId="2A7632B7" w14:textId="13846ED3" w:rsidR="000B4880" w:rsidRPr="00836146" w:rsidRDefault="000B4880" w:rsidP="00F65818">
      <w:pPr>
        <w:rPr>
          <w:rFonts w:cs="Arial"/>
          <w:color w:val="000000" w:themeColor="text1"/>
          <w:sz w:val="24"/>
          <w:szCs w:val="24"/>
        </w:rPr>
      </w:pPr>
    </w:p>
    <w:p w14:paraId="5A9C4E0C" w14:textId="32AF18E0" w:rsidR="000B4880" w:rsidRPr="00836146" w:rsidRDefault="00954E49" w:rsidP="00F65818">
      <w:pPr>
        <w:rPr>
          <w:rFonts w:cs="Arial"/>
          <w:color w:val="000000" w:themeColor="text1"/>
          <w:sz w:val="24"/>
          <w:szCs w:val="24"/>
        </w:rPr>
      </w:pPr>
      <w:r>
        <w:rPr>
          <w:rFonts w:cs="Arial"/>
          <w:color w:val="000000" w:themeColor="text1"/>
          <w:sz w:val="24"/>
          <w:szCs w:val="24"/>
        </w:rPr>
        <w:t>Maine Arts Academy</w:t>
      </w:r>
      <w:r w:rsidR="00680A50" w:rsidRPr="00836146">
        <w:rPr>
          <w:rFonts w:cs="Arial"/>
          <w:color w:val="000000" w:themeColor="text1"/>
          <w:sz w:val="24"/>
          <w:szCs w:val="24"/>
        </w:rPr>
        <w:t xml:space="preserve"> explored dual-enrollment opportunities and partnerships with colleges and universities</w:t>
      </w:r>
      <w:r w:rsidR="00390F5A" w:rsidRPr="00836146">
        <w:rPr>
          <w:rFonts w:cs="Arial"/>
          <w:color w:val="000000" w:themeColor="text1"/>
          <w:sz w:val="24"/>
          <w:szCs w:val="24"/>
        </w:rPr>
        <w:t>.</w:t>
      </w:r>
    </w:p>
    <w:p w14:paraId="499C9521" w14:textId="7C28B4F9" w:rsidR="0010421F" w:rsidRDefault="0010421F" w:rsidP="00F65818">
      <w:pPr>
        <w:rPr>
          <w:rFonts w:cs="Arial"/>
          <w:color w:val="000000" w:themeColor="text1"/>
          <w:sz w:val="24"/>
          <w:szCs w:val="24"/>
        </w:rPr>
      </w:pPr>
    </w:p>
    <w:p w14:paraId="40B3B688" w14:textId="496E65D5" w:rsidR="004D3827" w:rsidRDefault="004D3827" w:rsidP="00F65818">
      <w:pPr>
        <w:rPr>
          <w:rFonts w:cs="Arial"/>
          <w:color w:val="000000" w:themeColor="text1"/>
          <w:sz w:val="24"/>
          <w:szCs w:val="24"/>
        </w:rPr>
      </w:pPr>
    </w:p>
    <w:p w14:paraId="2B4581D5" w14:textId="77777777" w:rsidR="004D3827" w:rsidRPr="00B86617" w:rsidRDefault="004D3827" w:rsidP="00F65818">
      <w:pPr>
        <w:rPr>
          <w:rFonts w:cs="Arial"/>
          <w:color w:val="000000" w:themeColor="text1"/>
          <w:sz w:val="24"/>
          <w:szCs w:val="24"/>
        </w:rPr>
      </w:pPr>
    </w:p>
    <w:p w14:paraId="419AF244" w14:textId="6B743CCE" w:rsidR="00173FB3" w:rsidRPr="00836146" w:rsidRDefault="00A12015" w:rsidP="007A38AA">
      <w:pPr>
        <w:rPr>
          <w:rFonts w:cs="Arial"/>
          <w:b/>
          <w:color w:val="000000" w:themeColor="text1"/>
          <w:sz w:val="24"/>
          <w:szCs w:val="24"/>
          <w:u w:val="single"/>
        </w:rPr>
      </w:pPr>
      <w:r w:rsidRPr="00836146">
        <w:rPr>
          <w:rFonts w:cs="Arial"/>
          <w:b/>
          <w:color w:val="000000" w:themeColor="text1"/>
          <w:sz w:val="24"/>
          <w:szCs w:val="24"/>
          <w:u w:val="single"/>
        </w:rPr>
        <w:lastRenderedPageBreak/>
        <w:t>Year 2, 201</w:t>
      </w:r>
      <w:r w:rsidR="006E4A79" w:rsidRPr="00836146">
        <w:rPr>
          <w:rFonts w:cs="Arial"/>
          <w:b/>
          <w:color w:val="000000" w:themeColor="text1"/>
          <w:sz w:val="24"/>
          <w:szCs w:val="24"/>
          <w:u w:val="single"/>
        </w:rPr>
        <w:t>7</w:t>
      </w:r>
      <w:r w:rsidRPr="00836146">
        <w:rPr>
          <w:rFonts w:cs="Arial"/>
          <w:b/>
          <w:color w:val="000000" w:themeColor="text1"/>
          <w:sz w:val="24"/>
          <w:szCs w:val="24"/>
          <w:u w:val="single"/>
        </w:rPr>
        <w:t>-1</w:t>
      </w:r>
      <w:r w:rsidR="006E4A79" w:rsidRPr="00836146">
        <w:rPr>
          <w:rFonts w:cs="Arial"/>
          <w:b/>
          <w:color w:val="000000" w:themeColor="text1"/>
          <w:sz w:val="24"/>
          <w:szCs w:val="24"/>
          <w:u w:val="single"/>
        </w:rPr>
        <w:t>8</w:t>
      </w:r>
    </w:p>
    <w:p w14:paraId="344F1782" w14:textId="5945A619" w:rsidR="0041036F" w:rsidRPr="00836146" w:rsidRDefault="0041036F" w:rsidP="00335E07">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2515"/>
        <w:gridCol w:w="2159"/>
        <w:gridCol w:w="2338"/>
        <w:gridCol w:w="2338"/>
      </w:tblGrid>
      <w:tr w:rsidR="009B16E4" w:rsidRPr="00836146" w14:paraId="13AAF515" w14:textId="77777777" w:rsidTr="001740D6">
        <w:tc>
          <w:tcPr>
            <w:tcW w:w="2515" w:type="dxa"/>
            <w:shd w:val="clear" w:color="auto" w:fill="BDD6EE" w:themeFill="accent1" w:themeFillTint="66"/>
          </w:tcPr>
          <w:p w14:paraId="2A0ECE12" w14:textId="1F91916A" w:rsidR="009B16E4" w:rsidRPr="00836146" w:rsidRDefault="009B16E4" w:rsidP="00E60266">
            <w:pPr>
              <w:jc w:val="center"/>
              <w:rPr>
                <w:rFonts w:cs="Arial"/>
                <w:b/>
                <w:color w:val="000000" w:themeColor="text1"/>
                <w:sz w:val="24"/>
                <w:szCs w:val="24"/>
              </w:rPr>
            </w:pPr>
            <w:r w:rsidRPr="00836146">
              <w:rPr>
                <w:rFonts w:cs="Arial"/>
                <w:b/>
                <w:color w:val="000000" w:themeColor="text1"/>
                <w:sz w:val="24"/>
                <w:szCs w:val="24"/>
              </w:rPr>
              <w:t>Measure</w:t>
            </w:r>
          </w:p>
        </w:tc>
        <w:tc>
          <w:tcPr>
            <w:tcW w:w="2159" w:type="dxa"/>
            <w:shd w:val="clear" w:color="auto" w:fill="BDD6EE" w:themeFill="accent1" w:themeFillTint="66"/>
          </w:tcPr>
          <w:p w14:paraId="150446E2" w14:textId="1A1E4A8F" w:rsidR="009B16E4" w:rsidRPr="00836146" w:rsidRDefault="009B16E4" w:rsidP="00E60266">
            <w:pPr>
              <w:jc w:val="center"/>
              <w:rPr>
                <w:rFonts w:cs="Arial"/>
                <w:b/>
                <w:color w:val="000000" w:themeColor="text1"/>
                <w:sz w:val="24"/>
                <w:szCs w:val="24"/>
              </w:rPr>
            </w:pPr>
            <w:r w:rsidRPr="00836146">
              <w:rPr>
                <w:rFonts w:cs="Arial"/>
                <w:b/>
                <w:color w:val="000000" w:themeColor="text1"/>
                <w:sz w:val="24"/>
                <w:szCs w:val="24"/>
              </w:rPr>
              <w:t>Target</w:t>
            </w:r>
          </w:p>
        </w:tc>
        <w:tc>
          <w:tcPr>
            <w:tcW w:w="4676" w:type="dxa"/>
            <w:gridSpan w:val="2"/>
            <w:shd w:val="clear" w:color="auto" w:fill="BDD6EE" w:themeFill="accent1" w:themeFillTint="66"/>
          </w:tcPr>
          <w:p w14:paraId="47549A29" w14:textId="1A9A4211" w:rsidR="009B16E4" w:rsidRPr="00836146" w:rsidRDefault="009B16E4" w:rsidP="00E60266">
            <w:pPr>
              <w:jc w:val="center"/>
              <w:rPr>
                <w:rFonts w:cs="Arial"/>
                <w:b/>
                <w:color w:val="000000" w:themeColor="text1"/>
                <w:sz w:val="24"/>
                <w:szCs w:val="24"/>
              </w:rPr>
            </w:pPr>
            <w:r w:rsidRPr="00836146">
              <w:rPr>
                <w:rFonts w:cs="Arial"/>
                <w:b/>
                <w:color w:val="000000" w:themeColor="text1"/>
                <w:sz w:val="24"/>
                <w:szCs w:val="24"/>
              </w:rPr>
              <w:t>Results</w:t>
            </w:r>
          </w:p>
        </w:tc>
      </w:tr>
      <w:tr w:rsidR="00E60266" w:rsidRPr="00836146" w14:paraId="5E5A0BA0" w14:textId="77777777" w:rsidTr="006C503A">
        <w:tc>
          <w:tcPr>
            <w:tcW w:w="2515" w:type="dxa"/>
          </w:tcPr>
          <w:p w14:paraId="2088E678" w14:textId="75B5B209" w:rsidR="00E60266" w:rsidRPr="00836146" w:rsidRDefault="006B6444" w:rsidP="00335E07">
            <w:pPr>
              <w:rPr>
                <w:rFonts w:cs="Arial"/>
                <w:color w:val="000000" w:themeColor="text1"/>
                <w:sz w:val="24"/>
                <w:szCs w:val="24"/>
              </w:rPr>
            </w:pPr>
            <w:r w:rsidRPr="00836146">
              <w:rPr>
                <w:rFonts w:cs="Arial"/>
                <w:color w:val="000000" w:themeColor="text1"/>
                <w:sz w:val="24"/>
                <w:szCs w:val="24"/>
              </w:rPr>
              <w:t>Graduation Rate</w:t>
            </w:r>
          </w:p>
        </w:tc>
        <w:tc>
          <w:tcPr>
            <w:tcW w:w="2159" w:type="dxa"/>
          </w:tcPr>
          <w:p w14:paraId="3EFE5A24" w14:textId="4A9F85EF" w:rsidR="00E60266" w:rsidRPr="00836146" w:rsidRDefault="001A09A9" w:rsidP="00335E07">
            <w:pPr>
              <w:rPr>
                <w:rFonts w:cs="Arial"/>
                <w:color w:val="000000" w:themeColor="text1"/>
                <w:sz w:val="24"/>
                <w:szCs w:val="24"/>
              </w:rPr>
            </w:pPr>
            <w:r w:rsidRPr="00836146">
              <w:rPr>
                <w:rFonts w:cs="Arial"/>
                <w:color w:val="000000" w:themeColor="text1"/>
                <w:sz w:val="24"/>
                <w:szCs w:val="24"/>
              </w:rPr>
              <w:t>Establish</w:t>
            </w:r>
            <w:r w:rsidR="00303FCF" w:rsidRPr="00836146">
              <w:rPr>
                <w:rFonts w:cs="Arial"/>
                <w:color w:val="000000" w:themeColor="text1"/>
                <w:sz w:val="24"/>
                <w:szCs w:val="24"/>
              </w:rPr>
              <w:t xml:space="preserve"> baseline</w:t>
            </w:r>
          </w:p>
        </w:tc>
        <w:tc>
          <w:tcPr>
            <w:tcW w:w="2338" w:type="dxa"/>
          </w:tcPr>
          <w:p w14:paraId="3ED4FB08" w14:textId="32F57C72" w:rsidR="00E60266" w:rsidRPr="00836146" w:rsidRDefault="00303FCF" w:rsidP="00335E07">
            <w:pPr>
              <w:rPr>
                <w:rFonts w:cs="Arial"/>
                <w:color w:val="000000" w:themeColor="text1"/>
                <w:sz w:val="24"/>
                <w:szCs w:val="24"/>
              </w:rPr>
            </w:pPr>
            <w:r w:rsidRPr="00836146">
              <w:rPr>
                <w:rFonts w:cs="Arial"/>
                <w:color w:val="000000" w:themeColor="text1"/>
                <w:sz w:val="24"/>
                <w:szCs w:val="24"/>
              </w:rPr>
              <w:t>100%</w:t>
            </w:r>
          </w:p>
        </w:tc>
        <w:tc>
          <w:tcPr>
            <w:tcW w:w="2338" w:type="dxa"/>
          </w:tcPr>
          <w:p w14:paraId="0BAF4796" w14:textId="33175932" w:rsidR="00E60266" w:rsidRPr="00836146" w:rsidRDefault="00303FCF" w:rsidP="00335E07">
            <w:pPr>
              <w:rPr>
                <w:rFonts w:cs="Arial"/>
                <w:color w:val="000000" w:themeColor="text1"/>
                <w:sz w:val="24"/>
                <w:szCs w:val="24"/>
              </w:rPr>
            </w:pPr>
            <w:r w:rsidRPr="00836146">
              <w:rPr>
                <w:rFonts w:cs="Arial"/>
                <w:color w:val="000000" w:themeColor="text1"/>
                <w:sz w:val="24"/>
                <w:szCs w:val="24"/>
              </w:rPr>
              <w:t>Met</w:t>
            </w:r>
          </w:p>
        </w:tc>
      </w:tr>
      <w:tr w:rsidR="00E60266" w:rsidRPr="00836146" w14:paraId="6584A64D" w14:textId="77777777" w:rsidTr="006C503A">
        <w:tc>
          <w:tcPr>
            <w:tcW w:w="2515" w:type="dxa"/>
          </w:tcPr>
          <w:p w14:paraId="3F7CD390" w14:textId="23E321FB" w:rsidR="00E60266" w:rsidRPr="00836146" w:rsidRDefault="00303FCF" w:rsidP="00335E07">
            <w:pPr>
              <w:rPr>
                <w:rFonts w:cs="Arial"/>
                <w:color w:val="000000" w:themeColor="text1"/>
                <w:sz w:val="24"/>
                <w:szCs w:val="24"/>
              </w:rPr>
            </w:pPr>
            <w:r w:rsidRPr="00836146">
              <w:rPr>
                <w:rFonts w:cs="Arial"/>
                <w:color w:val="000000" w:themeColor="text1"/>
                <w:sz w:val="24"/>
                <w:szCs w:val="24"/>
              </w:rPr>
              <w:t xml:space="preserve">Success in Dual Enrollment </w:t>
            </w:r>
            <w:r w:rsidR="00CE3392" w:rsidRPr="00836146">
              <w:rPr>
                <w:rFonts w:cs="Arial"/>
                <w:color w:val="000000" w:themeColor="text1"/>
                <w:sz w:val="24"/>
                <w:szCs w:val="24"/>
              </w:rPr>
              <w:t>courses</w:t>
            </w:r>
          </w:p>
        </w:tc>
        <w:tc>
          <w:tcPr>
            <w:tcW w:w="2159" w:type="dxa"/>
          </w:tcPr>
          <w:p w14:paraId="32CD1E5E" w14:textId="0D74AAB6" w:rsidR="00E60266" w:rsidRPr="00836146" w:rsidRDefault="00CE3392" w:rsidP="00335E07">
            <w:pPr>
              <w:rPr>
                <w:rFonts w:cs="Arial"/>
                <w:color w:val="000000" w:themeColor="text1"/>
                <w:sz w:val="24"/>
                <w:szCs w:val="24"/>
              </w:rPr>
            </w:pPr>
            <w:r w:rsidRPr="00836146">
              <w:rPr>
                <w:rFonts w:cs="Arial"/>
                <w:color w:val="000000" w:themeColor="text1"/>
                <w:sz w:val="24"/>
                <w:szCs w:val="24"/>
              </w:rPr>
              <w:t>Establish baseline</w:t>
            </w:r>
          </w:p>
        </w:tc>
        <w:tc>
          <w:tcPr>
            <w:tcW w:w="2338" w:type="dxa"/>
          </w:tcPr>
          <w:p w14:paraId="0212DAF0" w14:textId="6720D4CB" w:rsidR="00E60266" w:rsidRPr="00836146" w:rsidRDefault="00CE3392" w:rsidP="00335E07">
            <w:pPr>
              <w:rPr>
                <w:rFonts w:cs="Arial"/>
                <w:color w:val="000000" w:themeColor="text1"/>
                <w:sz w:val="24"/>
                <w:szCs w:val="24"/>
              </w:rPr>
            </w:pPr>
            <w:r w:rsidRPr="00836146">
              <w:rPr>
                <w:rFonts w:cs="Arial"/>
                <w:color w:val="000000" w:themeColor="text1"/>
                <w:sz w:val="24"/>
                <w:szCs w:val="24"/>
              </w:rPr>
              <w:t xml:space="preserve">69% passing rate </w:t>
            </w:r>
          </w:p>
        </w:tc>
        <w:tc>
          <w:tcPr>
            <w:tcW w:w="2338" w:type="dxa"/>
          </w:tcPr>
          <w:p w14:paraId="2865D40C" w14:textId="46E1CBE0" w:rsidR="00E60266" w:rsidRPr="00836146" w:rsidRDefault="00CE3392" w:rsidP="00335E07">
            <w:pPr>
              <w:rPr>
                <w:rFonts w:cs="Arial"/>
                <w:color w:val="000000" w:themeColor="text1"/>
                <w:sz w:val="24"/>
                <w:szCs w:val="24"/>
              </w:rPr>
            </w:pPr>
            <w:r w:rsidRPr="00836146">
              <w:rPr>
                <w:rFonts w:cs="Arial"/>
                <w:color w:val="000000" w:themeColor="text1"/>
                <w:sz w:val="24"/>
                <w:szCs w:val="24"/>
              </w:rPr>
              <w:t>Met</w:t>
            </w:r>
          </w:p>
        </w:tc>
      </w:tr>
      <w:tr w:rsidR="00E60266" w:rsidRPr="00836146" w14:paraId="25F1A95E" w14:textId="77777777" w:rsidTr="006C503A">
        <w:tc>
          <w:tcPr>
            <w:tcW w:w="2515" w:type="dxa"/>
          </w:tcPr>
          <w:p w14:paraId="2CECD5EE" w14:textId="1CB18C80" w:rsidR="00E60266" w:rsidRPr="00836146" w:rsidRDefault="006C503A" w:rsidP="00335E07">
            <w:pPr>
              <w:rPr>
                <w:rFonts w:cs="Arial"/>
                <w:color w:val="000000" w:themeColor="text1"/>
                <w:sz w:val="24"/>
                <w:szCs w:val="24"/>
              </w:rPr>
            </w:pPr>
            <w:r w:rsidRPr="00836146">
              <w:rPr>
                <w:rFonts w:cs="Arial"/>
                <w:color w:val="000000" w:themeColor="text1"/>
                <w:sz w:val="24"/>
                <w:szCs w:val="24"/>
              </w:rPr>
              <w:t xml:space="preserve">Enrollment in post-secondary institutions  </w:t>
            </w:r>
          </w:p>
        </w:tc>
        <w:tc>
          <w:tcPr>
            <w:tcW w:w="2159" w:type="dxa"/>
          </w:tcPr>
          <w:p w14:paraId="14D7CBE7" w14:textId="25CD9D46" w:rsidR="00E60266" w:rsidRPr="00836146" w:rsidRDefault="006C503A" w:rsidP="00335E07">
            <w:pPr>
              <w:rPr>
                <w:rFonts w:cs="Arial"/>
                <w:color w:val="000000" w:themeColor="text1"/>
                <w:sz w:val="24"/>
                <w:szCs w:val="24"/>
              </w:rPr>
            </w:pPr>
            <w:r w:rsidRPr="00836146">
              <w:rPr>
                <w:rFonts w:cs="Arial"/>
                <w:color w:val="000000" w:themeColor="text1"/>
                <w:sz w:val="24"/>
                <w:szCs w:val="24"/>
              </w:rPr>
              <w:t>Establis</w:t>
            </w:r>
            <w:r w:rsidR="00B96E06" w:rsidRPr="00836146">
              <w:rPr>
                <w:rFonts w:cs="Arial"/>
                <w:color w:val="000000" w:themeColor="text1"/>
                <w:sz w:val="24"/>
                <w:szCs w:val="24"/>
              </w:rPr>
              <w:t>h baseline</w:t>
            </w:r>
          </w:p>
        </w:tc>
        <w:tc>
          <w:tcPr>
            <w:tcW w:w="2338" w:type="dxa"/>
          </w:tcPr>
          <w:p w14:paraId="35B6187D" w14:textId="659462CD" w:rsidR="00E60266" w:rsidRPr="00836146" w:rsidRDefault="00B96E06" w:rsidP="00335E07">
            <w:pPr>
              <w:rPr>
                <w:rFonts w:cs="Arial"/>
                <w:color w:val="000000" w:themeColor="text1"/>
                <w:sz w:val="24"/>
                <w:szCs w:val="24"/>
              </w:rPr>
            </w:pPr>
            <w:r w:rsidRPr="00836146">
              <w:rPr>
                <w:rFonts w:cs="Arial"/>
                <w:color w:val="000000" w:themeColor="text1"/>
                <w:sz w:val="24"/>
                <w:szCs w:val="24"/>
              </w:rPr>
              <w:t>95% of gr</w:t>
            </w:r>
            <w:r w:rsidR="002B04B8" w:rsidRPr="00836146">
              <w:rPr>
                <w:rFonts w:cs="Arial"/>
                <w:color w:val="000000" w:themeColor="text1"/>
                <w:sz w:val="24"/>
                <w:szCs w:val="24"/>
              </w:rPr>
              <w:t xml:space="preserve">aduates </w:t>
            </w:r>
          </w:p>
        </w:tc>
        <w:tc>
          <w:tcPr>
            <w:tcW w:w="2338" w:type="dxa"/>
          </w:tcPr>
          <w:p w14:paraId="25D63666" w14:textId="60FC9771" w:rsidR="00E60266" w:rsidRPr="00836146" w:rsidRDefault="00A42761" w:rsidP="00335E07">
            <w:pPr>
              <w:rPr>
                <w:rFonts w:cs="Arial"/>
                <w:color w:val="000000" w:themeColor="text1"/>
                <w:sz w:val="24"/>
                <w:szCs w:val="24"/>
              </w:rPr>
            </w:pPr>
            <w:r w:rsidRPr="00836146">
              <w:rPr>
                <w:rFonts w:cs="Arial"/>
                <w:color w:val="000000" w:themeColor="text1"/>
                <w:sz w:val="24"/>
                <w:szCs w:val="24"/>
              </w:rPr>
              <w:t>Met</w:t>
            </w:r>
          </w:p>
        </w:tc>
      </w:tr>
    </w:tbl>
    <w:p w14:paraId="280FD3E6" w14:textId="77777777" w:rsidR="004D3827" w:rsidRDefault="004D3827" w:rsidP="00335E07">
      <w:pPr>
        <w:rPr>
          <w:rFonts w:cs="Arial"/>
          <w:b/>
          <w:color w:val="000000" w:themeColor="text1"/>
          <w:sz w:val="24"/>
          <w:szCs w:val="24"/>
        </w:rPr>
      </w:pPr>
    </w:p>
    <w:p w14:paraId="0AFCC656" w14:textId="24929FF9" w:rsidR="00335E07" w:rsidRPr="00836146" w:rsidRDefault="00335E07" w:rsidP="00335E07">
      <w:pPr>
        <w:rPr>
          <w:rFonts w:cs="Arial"/>
          <w:b/>
          <w:color w:val="000000" w:themeColor="text1"/>
          <w:sz w:val="24"/>
          <w:szCs w:val="24"/>
        </w:rPr>
      </w:pPr>
      <w:r w:rsidRPr="00836146">
        <w:rPr>
          <w:rFonts w:cs="Arial"/>
          <w:b/>
          <w:color w:val="000000" w:themeColor="text1"/>
          <w:sz w:val="24"/>
          <w:szCs w:val="24"/>
        </w:rPr>
        <w:t xml:space="preserve">Performance: </w:t>
      </w:r>
    </w:p>
    <w:p w14:paraId="15DD2A2E" w14:textId="55341B9A" w:rsidR="0010303B" w:rsidRPr="00836146" w:rsidRDefault="00954E49" w:rsidP="00335E07">
      <w:pPr>
        <w:rPr>
          <w:rFonts w:cs="Arial"/>
          <w:color w:val="000000" w:themeColor="text1"/>
          <w:sz w:val="24"/>
          <w:szCs w:val="24"/>
        </w:rPr>
      </w:pPr>
      <w:r>
        <w:rPr>
          <w:rFonts w:cs="Arial"/>
          <w:color w:val="000000" w:themeColor="text1"/>
          <w:sz w:val="24"/>
          <w:szCs w:val="24"/>
        </w:rPr>
        <w:t>Maine Arts Academy</w:t>
      </w:r>
      <w:r w:rsidR="00A42761" w:rsidRPr="00836146">
        <w:rPr>
          <w:rFonts w:cs="Arial"/>
          <w:color w:val="000000" w:themeColor="text1"/>
          <w:sz w:val="24"/>
          <w:szCs w:val="24"/>
        </w:rPr>
        <w:t xml:space="preserve"> met the targets of gathering </w:t>
      </w:r>
      <w:r w:rsidR="00E61CAD" w:rsidRPr="00836146">
        <w:rPr>
          <w:rFonts w:cs="Arial"/>
          <w:color w:val="000000" w:themeColor="text1"/>
          <w:sz w:val="24"/>
          <w:szCs w:val="24"/>
        </w:rPr>
        <w:t>post-secondary readiness data and establishing baseline data for setting future targets</w:t>
      </w:r>
      <w:r w:rsidR="00D96A3D" w:rsidRPr="00836146">
        <w:rPr>
          <w:rFonts w:cs="Arial"/>
          <w:color w:val="000000" w:themeColor="text1"/>
          <w:sz w:val="24"/>
          <w:szCs w:val="24"/>
        </w:rPr>
        <w:t xml:space="preserve">.  The graduation rate was 100% and the percent of passing grades </w:t>
      </w:r>
      <w:r w:rsidR="00DD3FD1" w:rsidRPr="00836146">
        <w:rPr>
          <w:rFonts w:cs="Arial"/>
          <w:color w:val="000000" w:themeColor="text1"/>
          <w:sz w:val="24"/>
          <w:szCs w:val="24"/>
        </w:rPr>
        <w:t xml:space="preserve">in dual enrollment was 69%.  Twenty students took 30 dual enrollment </w:t>
      </w:r>
      <w:r w:rsidR="0061677E" w:rsidRPr="00836146">
        <w:rPr>
          <w:rFonts w:cs="Arial"/>
          <w:color w:val="000000" w:themeColor="text1"/>
          <w:sz w:val="24"/>
          <w:szCs w:val="24"/>
        </w:rPr>
        <w:t>courses during the 2017-18 school year.</w:t>
      </w:r>
    </w:p>
    <w:p w14:paraId="4E52F61C" w14:textId="5FB87D0B" w:rsidR="0061677E" w:rsidRPr="00836146" w:rsidRDefault="0061677E" w:rsidP="00335E07">
      <w:pPr>
        <w:rPr>
          <w:rFonts w:cs="Arial"/>
          <w:color w:val="000000" w:themeColor="text1"/>
          <w:sz w:val="24"/>
          <w:szCs w:val="24"/>
        </w:rPr>
      </w:pPr>
    </w:p>
    <w:p w14:paraId="7839BF65" w14:textId="142BFBAA" w:rsidR="0012393C" w:rsidRDefault="0061677E" w:rsidP="007A38AA">
      <w:pPr>
        <w:rPr>
          <w:rFonts w:cs="Arial"/>
          <w:color w:val="000000" w:themeColor="text1"/>
          <w:sz w:val="24"/>
          <w:szCs w:val="24"/>
        </w:rPr>
      </w:pPr>
      <w:r w:rsidRPr="00836146">
        <w:rPr>
          <w:rFonts w:cs="Arial"/>
          <w:color w:val="000000" w:themeColor="text1"/>
          <w:sz w:val="24"/>
          <w:szCs w:val="24"/>
        </w:rPr>
        <w:t>Stude</w:t>
      </w:r>
      <w:r w:rsidR="00C71C60" w:rsidRPr="00836146">
        <w:rPr>
          <w:rFonts w:cs="Arial"/>
          <w:color w:val="000000" w:themeColor="text1"/>
          <w:sz w:val="24"/>
          <w:szCs w:val="24"/>
        </w:rPr>
        <w:t xml:space="preserve">nts from the school’s first graduating class were accepted </w:t>
      </w:r>
      <w:r w:rsidR="00393C02" w:rsidRPr="00836146">
        <w:rPr>
          <w:rFonts w:cs="Arial"/>
          <w:color w:val="000000" w:themeColor="text1"/>
          <w:sz w:val="24"/>
          <w:szCs w:val="24"/>
        </w:rPr>
        <w:t>to over twenty schools across the United</w:t>
      </w:r>
      <w:r w:rsidR="00E557EA">
        <w:rPr>
          <w:rFonts w:cs="Arial"/>
          <w:color w:val="000000" w:themeColor="text1"/>
          <w:sz w:val="24"/>
          <w:szCs w:val="24"/>
        </w:rPr>
        <w:t xml:space="preserve"> States.</w:t>
      </w:r>
    </w:p>
    <w:p w14:paraId="27A2ACFA" w14:textId="77777777" w:rsidR="0012393C" w:rsidRPr="00836146" w:rsidRDefault="0012393C" w:rsidP="007A38AA">
      <w:pPr>
        <w:rPr>
          <w:rFonts w:cs="Arial"/>
          <w:b/>
          <w:color w:val="000000" w:themeColor="text1"/>
          <w:sz w:val="24"/>
          <w:szCs w:val="24"/>
          <w:u w:val="single"/>
        </w:rPr>
      </w:pPr>
    </w:p>
    <w:p w14:paraId="5863B427" w14:textId="5A70776E" w:rsidR="00173FB3" w:rsidRPr="00836146" w:rsidRDefault="00A12015" w:rsidP="00635E30">
      <w:pPr>
        <w:rPr>
          <w:rFonts w:cs="Arial"/>
          <w:b/>
          <w:color w:val="000000" w:themeColor="text1"/>
          <w:sz w:val="24"/>
          <w:szCs w:val="24"/>
          <w:u w:val="single"/>
        </w:rPr>
      </w:pPr>
      <w:r w:rsidRPr="00836146">
        <w:rPr>
          <w:rFonts w:cs="Arial"/>
          <w:b/>
          <w:color w:val="000000" w:themeColor="text1"/>
          <w:sz w:val="24"/>
          <w:szCs w:val="24"/>
          <w:u w:val="single"/>
        </w:rPr>
        <w:t>Year 3, 201</w:t>
      </w:r>
      <w:r w:rsidR="00120471" w:rsidRPr="00836146">
        <w:rPr>
          <w:rFonts w:cs="Arial"/>
          <w:b/>
          <w:color w:val="000000" w:themeColor="text1"/>
          <w:sz w:val="24"/>
          <w:szCs w:val="24"/>
          <w:u w:val="single"/>
        </w:rPr>
        <w:t>8</w:t>
      </w:r>
      <w:r w:rsidRPr="00836146">
        <w:rPr>
          <w:rFonts w:cs="Arial"/>
          <w:b/>
          <w:color w:val="000000" w:themeColor="text1"/>
          <w:sz w:val="24"/>
          <w:szCs w:val="24"/>
          <w:u w:val="single"/>
        </w:rPr>
        <w:t>-1</w:t>
      </w:r>
      <w:r w:rsidR="00120471" w:rsidRPr="00836146">
        <w:rPr>
          <w:rFonts w:cs="Arial"/>
          <w:b/>
          <w:color w:val="000000" w:themeColor="text1"/>
          <w:sz w:val="24"/>
          <w:szCs w:val="24"/>
          <w:u w:val="single"/>
        </w:rPr>
        <w:t>9</w:t>
      </w:r>
    </w:p>
    <w:p w14:paraId="57BBC40A" w14:textId="7F5847E6" w:rsidR="00F3554A" w:rsidRDefault="00F3554A" w:rsidP="00635E30">
      <w:pPr>
        <w:rPr>
          <w:rFonts w:cs="Arial"/>
          <w:b/>
          <w:color w:val="000000" w:themeColor="text1"/>
          <w:sz w:val="24"/>
          <w:szCs w:val="24"/>
        </w:rPr>
      </w:pPr>
    </w:p>
    <w:tbl>
      <w:tblPr>
        <w:tblStyle w:val="TableGrid"/>
        <w:tblW w:w="0" w:type="auto"/>
        <w:tblLook w:val="04A0" w:firstRow="1" w:lastRow="0" w:firstColumn="1" w:lastColumn="0" w:noHBand="0" w:noVBand="1"/>
      </w:tblPr>
      <w:tblGrid>
        <w:gridCol w:w="2425"/>
        <w:gridCol w:w="2880"/>
        <w:gridCol w:w="2880"/>
        <w:gridCol w:w="1165"/>
      </w:tblGrid>
      <w:tr w:rsidR="009B16E4" w14:paraId="0594559F" w14:textId="77777777" w:rsidTr="008C17EA">
        <w:tc>
          <w:tcPr>
            <w:tcW w:w="2425" w:type="dxa"/>
            <w:shd w:val="clear" w:color="auto" w:fill="BDD6EE" w:themeFill="accent1" w:themeFillTint="66"/>
          </w:tcPr>
          <w:p w14:paraId="68B432F4" w14:textId="3B5A97A6" w:rsidR="009B16E4" w:rsidRDefault="009B16E4" w:rsidP="000F285D">
            <w:pPr>
              <w:jc w:val="center"/>
              <w:rPr>
                <w:rFonts w:cs="Arial"/>
                <w:b/>
                <w:color w:val="000000" w:themeColor="text1"/>
                <w:sz w:val="24"/>
                <w:szCs w:val="24"/>
              </w:rPr>
            </w:pPr>
            <w:r>
              <w:rPr>
                <w:rFonts w:cs="Arial"/>
                <w:b/>
                <w:color w:val="000000" w:themeColor="text1"/>
                <w:sz w:val="24"/>
                <w:szCs w:val="24"/>
              </w:rPr>
              <w:t>Measure</w:t>
            </w:r>
          </w:p>
        </w:tc>
        <w:tc>
          <w:tcPr>
            <w:tcW w:w="2880" w:type="dxa"/>
            <w:shd w:val="clear" w:color="auto" w:fill="BDD6EE" w:themeFill="accent1" w:themeFillTint="66"/>
          </w:tcPr>
          <w:p w14:paraId="6413AA82" w14:textId="4AA0001A" w:rsidR="009B16E4" w:rsidRDefault="009B16E4" w:rsidP="000F285D">
            <w:pPr>
              <w:jc w:val="center"/>
              <w:rPr>
                <w:rFonts w:cs="Arial"/>
                <w:b/>
                <w:color w:val="000000" w:themeColor="text1"/>
                <w:sz w:val="24"/>
                <w:szCs w:val="24"/>
              </w:rPr>
            </w:pPr>
            <w:r>
              <w:rPr>
                <w:rFonts w:cs="Arial"/>
                <w:b/>
                <w:color w:val="000000" w:themeColor="text1"/>
                <w:sz w:val="24"/>
                <w:szCs w:val="24"/>
              </w:rPr>
              <w:t>Target</w:t>
            </w:r>
          </w:p>
        </w:tc>
        <w:tc>
          <w:tcPr>
            <w:tcW w:w="4045" w:type="dxa"/>
            <w:gridSpan w:val="2"/>
            <w:shd w:val="clear" w:color="auto" w:fill="BDD6EE" w:themeFill="accent1" w:themeFillTint="66"/>
          </w:tcPr>
          <w:p w14:paraId="31758C4E" w14:textId="5228CD57" w:rsidR="009B16E4" w:rsidRDefault="009B16E4" w:rsidP="000F285D">
            <w:pPr>
              <w:jc w:val="center"/>
              <w:rPr>
                <w:rFonts w:cs="Arial"/>
                <w:b/>
                <w:color w:val="000000" w:themeColor="text1"/>
                <w:sz w:val="24"/>
                <w:szCs w:val="24"/>
              </w:rPr>
            </w:pPr>
            <w:r>
              <w:rPr>
                <w:rFonts w:cs="Arial"/>
                <w:b/>
                <w:color w:val="000000" w:themeColor="text1"/>
                <w:sz w:val="24"/>
                <w:szCs w:val="24"/>
              </w:rPr>
              <w:t>Results</w:t>
            </w:r>
          </w:p>
        </w:tc>
      </w:tr>
      <w:tr w:rsidR="00A41846" w14:paraId="6215D657" w14:textId="77777777" w:rsidTr="008C17EA">
        <w:tc>
          <w:tcPr>
            <w:tcW w:w="2425" w:type="dxa"/>
          </w:tcPr>
          <w:p w14:paraId="26A55A9A" w14:textId="282B8C77" w:rsidR="00A41846" w:rsidRPr="000F285D" w:rsidRDefault="009A0B93" w:rsidP="00635E30">
            <w:pPr>
              <w:rPr>
                <w:rFonts w:cs="Arial"/>
                <w:color w:val="000000" w:themeColor="text1"/>
                <w:sz w:val="24"/>
                <w:szCs w:val="24"/>
              </w:rPr>
            </w:pPr>
            <w:r>
              <w:rPr>
                <w:rFonts w:cs="Arial"/>
                <w:color w:val="000000" w:themeColor="text1"/>
                <w:sz w:val="24"/>
                <w:szCs w:val="24"/>
              </w:rPr>
              <w:t>Graduation Rate</w:t>
            </w:r>
          </w:p>
        </w:tc>
        <w:tc>
          <w:tcPr>
            <w:tcW w:w="2880" w:type="dxa"/>
          </w:tcPr>
          <w:p w14:paraId="3091955F" w14:textId="040816F3" w:rsidR="00A41846" w:rsidRPr="000F285D" w:rsidRDefault="009A0B93" w:rsidP="00635E30">
            <w:pPr>
              <w:rPr>
                <w:rFonts w:cs="Arial"/>
                <w:color w:val="000000" w:themeColor="text1"/>
                <w:sz w:val="24"/>
                <w:szCs w:val="24"/>
              </w:rPr>
            </w:pPr>
            <w:r>
              <w:rPr>
                <w:rFonts w:cs="Arial"/>
                <w:color w:val="000000" w:themeColor="text1"/>
                <w:sz w:val="24"/>
                <w:szCs w:val="24"/>
              </w:rPr>
              <w:t xml:space="preserve">100% of students </w:t>
            </w:r>
            <w:r w:rsidR="00816B2A">
              <w:rPr>
                <w:rFonts w:cs="Arial"/>
                <w:color w:val="000000" w:themeColor="text1"/>
                <w:sz w:val="24"/>
                <w:szCs w:val="24"/>
              </w:rPr>
              <w:t xml:space="preserve">will complete proficiency requirements to earn a diploma at graduation.  Students will be recognized </w:t>
            </w:r>
            <w:r w:rsidR="00186909">
              <w:rPr>
                <w:rFonts w:cs="Arial"/>
                <w:color w:val="000000" w:themeColor="text1"/>
                <w:sz w:val="24"/>
                <w:szCs w:val="24"/>
              </w:rPr>
              <w:t>on the diploma for honor in achievement of academic and arts for advanced work</w:t>
            </w:r>
          </w:p>
        </w:tc>
        <w:tc>
          <w:tcPr>
            <w:tcW w:w="2880" w:type="dxa"/>
          </w:tcPr>
          <w:p w14:paraId="5C1C25AB" w14:textId="1830501A" w:rsidR="00A41846" w:rsidRPr="000F285D" w:rsidRDefault="003108BF" w:rsidP="00635E30">
            <w:pPr>
              <w:rPr>
                <w:rFonts w:cs="Arial"/>
                <w:color w:val="000000" w:themeColor="text1"/>
                <w:sz w:val="24"/>
                <w:szCs w:val="24"/>
              </w:rPr>
            </w:pPr>
            <w:r>
              <w:rPr>
                <w:rFonts w:cs="Arial"/>
                <w:color w:val="000000" w:themeColor="text1"/>
                <w:sz w:val="24"/>
                <w:szCs w:val="24"/>
              </w:rPr>
              <w:t xml:space="preserve">100% received a state standard diploma and 75% received an </w:t>
            </w:r>
            <w:r w:rsidR="0088060D">
              <w:rPr>
                <w:rFonts w:cs="Arial"/>
                <w:color w:val="000000" w:themeColor="text1"/>
                <w:sz w:val="24"/>
                <w:szCs w:val="24"/>
              </w:rPr>
              <w:t xml:space="preserve">honors diploma </w:t>
            </w:r>
          </w:p>
        </w:tc>
        <w:tc>
          <w:tcPr>
            <w:tcW w:w="1165" w:type="dxa"/>
          </w:tcPr>
          <w:p w14:paraId="3EDDE7E3" w14:textId="6124EEC5" w:rsidR="00A41846" w:rsidRPr="000F285D" w:rsidRDefault="0088060D" w:rsidP="00635E30">
            <w:pPr>
              <w:rPr>
                <w:rFonts w:cs="Arial"/>
                <w:color w:val="000000" w:themeColor="text1"/>
                <w:sz w:val="24"/>
                <w:szCs w:val="24"/>
              </w:rPr>
            </w:pPr>
            <w:r>
              <w:rPr>
                <w:rFonts w:cs="Arial"/>
                <w:color w:val="000000" w:themeColor="text1"/>
                <w:sz w:val="24"/>
                <w:szCs w:val="24"/>
              </w:rPr>
              <w:t>Met</w:t>
            </w:r>
          </w:p>
        </w:tc>
      </w:tr>
      <w:tr w:rsidR="00A41846" w14:paraId="70287DD3" w14:textId="77777777" w:rsidTr="008C17EA">
        <w:tc>
          <w:tcPr>
            <w:tcW w:w="2425" w:type="dxa"/>
          </w:tcPr>
          <w:p w14:paraId="7ACCB080" w14:textId="499016C4" w:rsidR="00A41846" w:rsidRPr="000F285D" w:rsidRDefault="0088060D" w:rsidP="00635E30">
            <w:pPr>
              <w:rPr>
                <w:rFonts w:cs="Arial"/>
                <w:color w:val="000000" w:themeColor="text1"/>
                <w:sz w:val="24"/>
                <w:szCs w:val="24"/>
              </w:rPr>
            </w:pPr>
            <w:r>
              <w:rPr>
                <w:rFonts w:cs="Arial"/>
                <w:color w:val="000000" w:themeColor="text1"/>
                <w:sz w:val="24"/>
                <w:szCs w:val="24"/>
              </w:rPr>
              <w:t>Success in Dual Enrollment Courses</w:t>
            </w:r>
          </w:p>
        </w:tc>
        <w:tc>
          <w:tcPr>
            <w:tcW w:w="2880" w:type="dxa"/>
          </w:tcPr>
          <w:p w14:paraId="199C2A18" w14:textId="31CDC0D1" w:rsidR="00A41846" w:rsidRPr="000F285D" w:rsidRDefault="00635030" w:rsidP="00635E30">
            <w:pPr>
              <w:rPr>
                <w:rFonts w:cs="Arial"/>
                <w:color w:val="000000" w:themeColor="text1"/>
                <w:sz w:val="24"/>
                <w:szCs w:val="24"/>
              </w:rPr>
            </w:pPr>
            <w:r>
              <w:rPr>
                <w:rFonts w:cs="Arial"/>
                <w:color w:val="000000" w:themeColor="text1"/>
                <w:sz w:val="24"/>
                <w:szCs w:val="24"/>
              </w:rPr>
              <w:t xml:space="preserve">25% of eligible students will be enrolled </w:t>
            </w:r>
            <w:r w:rsidR="00C247C5">
              <w:rPr>
                <w:rFonts w:cs="Arial"/>
                <w:color w:val="000000" w:themeColor="text1"/>
                <w:sz w:val="24"/>
                <w:szCs w:val="24"/>
              </w:rPr>
              <w:t xml:space="preserve">and complete college level courses while at </w:t>
            </w:r>
            <w:r w:rsidR="00072DB3">
              <w:rPr>
                <w:rFonts w:cs="Arial"/>
                <w:color w:val="000000" w:themeColor="text1"/>
                <w:sz w:val="24"/>
                <w:szCs w:val="24"/>
              </w:rPr>
              <w:t>MeAA</w:t>
            </w:r>
          </w:p>
        </w:tc>
        <w:tc>
          <w:tcPr>
            <w:tcW w:w="2880" w:type="dxa"/>
          </w:tcPr>
          <w:p w14:paraId="17079D7C" w14:textId="2764586B" w:rsidR="00A41846" w:rsidRPr="000F285D" w:rsidRDefault="002B7FFA" w:rsidP="00635E30">
            <w:pPr>
              <w:rPr>
                <w:rFonts w:cs="Arial"/>
                <w:color w:val="000000" w:themeColor="text1"/>
                <w:sz w:val="24"/>
                <w:szCs w:val="24"/>
              </w:rPr>
            </w:pPr>
            <w:r>
              <w:rPr>
                <w:rFonts w:cs="Arial"/>
                <w:color w:val="000000" w:themeColor="text1"/>
                <w:sz w:val="24"/>
                <w:szCs w:val="24"/>
              </w:rPr>
              <w:t>72% of eligible juniors and seniors completed college level courses</w:t>
            </w:r>
          </w:p>
        </w:tc>
        <w:tc>
          <w:tcPr>
            <w:tcW w:w="1165" w:type="dxa"/>
          </w:tcPr>
          <w:p w14:paraId="1A314B75" w14:textId="25169A62" w:rsidR="00A41846" w:rsidRPr="000F285D" w:rsidRDefault="0057226E" w:rsidP="00635E30">
            <w:pPr>
              <w:rPr>
                <w:rFonts w:cs="Arial"/>
                <w:color w:val="000000" w:themeColor="text1"/>
                <w:sz w:val="24"/>
                <w:szCs w:val="24"/>
              </w:rPr>
            </w:pPr>
            <w:r>
              <w:rPr>
                <w:rFonts w:cs="Arial"/>
                <w:color w:val="000000" w:themeColor="text1"/>
                <w:sz w:val="24"/>
                <w:szCs w:val="24"/>
              </w:rPr>
              <w:t>Met</w:t>
            </w:r>
          </w:p>
        </w:tc>
      </w:tr>
      <w:tr w:rsidR="00A41846" w14:paraId="7DEE11D1" w14:textId="77777777" w:rsidTr="008C17EA">
        <w:tc>
          <w:tcPr>
            <w:tcW w:w="2425" w:type="dxa"/>
          </w:tcPr>
          <w:p w14:paraId="5C6FFBF1" w14:textId="0245B9D0" w:rsidR="00A41846" w:rsidRPr="000F285D" w:rsidRDefault="00F66B04" w:rsidP="00635E30">
            <w:pPr>
              <w:rPr>
                <w:rFonts w:cs="Arial"/>
                <w:color w:val="000000" w:themeColor="text1"/>
                <w:sz w:val="24"/>
                <w:szCs w:val="24"/>
              </w:rPr>
            </w:pPr>
            <w:r>
              <w:rPr>
                <w:rFonts w:cs="Arial"/>
                <w:color w:val="000000" w:themeColor="text1"/>
                <w:sz w:val="24"/>
                <w:szCs w:val="24"/>
              </w:rPr>
              <w:t xml:space="preserve">Enrollment in post – secondary </w:t>
            </w:r>
            <w:r w:rsidR="00806F85">
              <w:rPr>
                <w:rFonts w:cs="Arial"/>
                <w:color w:val="000000" w:themeColor="text1"/>
                <w:sz w:val="24"/>
                <w:szCs w:val="24"/>
              </w:rPr>
              <w:t xml:space="preserve">institutions </w:t>
            </w:r>
          </w:p>
        </w:tc>
        <w:tc>
          <w:tcPr>
            <w:tcW w:w="2880" w:type="dxa"/>
          </w:tcPr>
          <w:p w14:paraId="4F2122CB" w14:textId="5CF41C41" w:rsidR="00A41846" w:rsidRPr="000F285D" w:rsidRDefault="00123A94" w:rsidP="00635E30">
            <w:pPr>
              <w:rPr>
                <w:rFonts w:cs="Arial"/>
                <w:color w:val="000000" w:themeColor="text1"/>
                <w:sz w:val="24"/>
                <w:szCs w:val="24"/>
              </w:rPr>
            </w:pPr>
            <w:r>
              <w:rPr>
                <w:rFonts w:cs="Arial"/>
                <w:color w:val="000000" w:themeColor="text1"/>
                <w:sz w:val="24"/>
                <w:szCs w:val="24"/>
              </w:rPr>
              <w:t xml:space="preserve">90% of graduating </w:t>
            </w:r>
            <w:r w:rsidR="00EA7F64">
              <w:rPr>
                <w:rFonts w:cs="Arial"/>
                <w:color w:val="000000" w:themeColor="text1"/>
                <w:sz w:val="24"/>
                <w:szCs w:val="24"/>
              </w:rPr>
              <w:t>class will be enrolled in – post secondary education</w:t>
            </w:r>
          </w:p>
        </w:tc>
        <w:tc>
          <w:tcPr>
            <w:tcW w:w="2880" w:type="dxa"/>
          </w:tcPr>
          <w:p w14:paraId="4540A235" w14:textId="733CE830" w:rsidR="00A41846" w:rsidRPr="000F285D" w:rsidRDefault="00F14BB3" w:rsidP="00635E30">
            <w:pPr>
              <w:rPr>
                <w:rFonts w:cs="Arial"/>
                <w:color w:val="000000" w:themeColor="text1"/>
                <w:sz w:val="24"/>
                <w:szCs w:val="24"/>
              </w:rPr>
            </w:pPr>
            <w:r>
              <w:rPr>
                <w:rFonts w:cs="Arial"/>
                <w:color w:val="000000" w:themeColor="text1"/>
                <w:sz w:val="24"/>
                <w:szCs w:val="24"/>
              </w:rPr>
              <w:t xml:space="preserve">95% of the class of 2019 is enrolled in post </w:t>
            </w:r>
            <w:r w:rsidR="004F4014">
              <w:rPr>
                <w:rFonts w:cs="Arial"/>
                <w:color w:val="000000" w:themeColor="text1"/>
                <w:sz w:val="24"/>
                <w:szCs w:val="24"/>
              </w:rPr>
              <w:t>–</w:t>
            </w:r>
            <w:r>
              <w:rPr>
                <w:rFonts w:cs="Arial"/>
                <w:color w:val="000000" w:themeColor="text1"/>
                <w:sz w:val="24"/>
                <w:szCs w:val="24"/>
              </w:rPr>
              <w:t xml:space="preserve"> secondary</w:t>
            </w:r>
            <w:r w:rsidR="004F4014">
              <w:rPr>
                <w:rFonts w:cs="Arial"/>
                <w:color w:val="000000" w:themeColor="text1"/>
                <w:sz w:val="24"/>
                <w:szCs w:val="24"/>
              </w:rPr>
              <w:t xml:space="preserve"> education</w:t>
            </w:r>
          </w:p>
        </w:tc>
        <w:tc>
          <w:tcPr>
            <w:tcW w:w="1165" w:type="dxa"/>
          </w:tcPr>
          <w:p w14:paraId="5B9BAAA3" w14:textId="5FA65F94" w:rsidR="00A41846" w:rsidRPr="000F285D" w:rsidRDefault="004F4014" w:rsidP="00635E30">
            <w:pPr>
              <w:rPr>
                <w:rFonts w:cs="Arial"/>
                <w:color w:val="000000" w:themeColor="text1"/>
                <w:sz w:val="24"/>
                <w:szCs w:val="24"/>
              </w:rPr>
            </w:pPr>
            <w:r>
              <w:rPr>
                <w:rFonts w:cs="Arial"/>
                <w:color w:val="000000" w:themeColor="text1"/>
                <w:sz w:val="24"/>
                <w:szCs w:val="24"/>
              </w:rPr>
              <w:t>Met</w:t>
            </w:r>
          </w:p>
        </w:tc>
      </w:tr>
    </w:tbl>
    <w:p w14:paraId="78CB4C7F" w14:textId="77777777" w:rsidR="00EE7490" w:rsidRPr="00836146" w:rsidRDefault="00EE7490" w:rsidP="00635E30">
      <w:pPr>
        <w:rPr>
          <w:rFonts w:cs="Arial"/>
          <w:b/>
          <w:color w:val="000000" w:themeColor="text1"/>
          <w:sz w:val="24"/>
          <w:szCs w:val="24"/>
        </w:rPr>
      </w:pPr>
    </w:p>
    <w:p w14:paraId="0D05FC7C" w14:textId="4A31BDAE" w:rsidR="00403097" w:rsidRPr="004F4014" w:rsidRDefault="00ED302E" w:rsidP="00635E30">
      <w:pPr>
        <w:rPr>
          <w:rFonts w:cs="Arial"/>
          <w:color w:val="000000" w:themeColor="text1"/>
          <w:sz w:val="24"/>
          <w:szCs w:val="24"/>
          <w:u w:val="single"/>
        </w:rPr>
      </w:pPr>
      <w:r w:rsidRPr="00836146">
        <w:rPr>
          <w:rFonts w:cs="Arial"/>
          <w:b/>
          <w:color w:val="000000" w:themeColor="text1"/>
          <w:sz w:val="24"/>
          <w:szCs w:val="24"/>
        </w:rPr>
        <w:t>Performance:</w:t>
      </w:r>
    </w:p>
    <w:p w14:paraId="2FBF6529" w14:textId="47C31D2B" w:rsidR="006D59F7" w:rsidRPr="006D59F7" w:rsidRDefault="004F4014" w:rsidP="00635E30">
      <w:pPr>
        <w:rPr>
          <w:rFonts w:cs="Arial"/>
          <w:color w:val="000000" w:themeColor="text1"/>
          <w:sz w:val="24"/>
          <w:szCs w:val="24"/>
        </w:rPr>
      </w:pPr>
      <w:r>
        <w:rPr>
          <w:rFonts w:cs="Arial"/>
          <w:color w:val="000000" w:themeColor="text1"/>
          <w:sz w:val="24"/>
          <w:szCs w:val="24"/>
        </w:rPr>
        <w:t xml:space="preserve">Maine Arts Academy met </w:t>
      </w:r>
      <w:r w:rsidR="00342FFD">
        <w:rPr>
          <w:rFonts w:cs="Arial"/>
          <w:color w:val="000000" w:themeColor="text1"/>
          <w:sz w:val="24"/>
          <w:szCs w:val="24"/>
        </w:rPr>
        <w:t>all</w:t>
      </w:r>
      <w:r>
        <w:rPr>
          <w:rFonts w:cs="Arial"/>
          <w:color w:val="000000" w:themeColor="text1"/>
          <w:sz w:val="24"/>
          <w:szCs w:val="24"/>
        </w:rPr>
        <w:t xml:space="preserve"> its</w:t>
      </w:r>
      <w:r w:rsidR="00042E17">
        <w:rPr>
          <w:rFonts w:cs="Arial"/>
          <w:color w:val="000000" w:themeColor="text1"/>
          <w:sz w:val="24"/>
          <w:szCs w:val="24"/>
        </w:rPr>
        <w:t xml:space="preserve"> three post-secondary readiness targets.</w:t>
      </w:r>
      <w:r w:rsidR="00411389">
        <w:rPr>
          <w:rFonts w:cs="Arial"/>
          <w:color w:val="000000" w:themeColor="text1"/>
          <w:sz w:val="24"/>
          <w:szCs w:val="24"/>
        </w:rPr>
        <w:t xml:space="preserve">  The school reported a 100% 4-year graduation rate in 2019, with 75%</w:t>
      </w:r>
      <w:r w:rsidR="00AC3E76">
        <w:rPr>
          <w:rFonts w:cs="Arial"/>
          <w:color w:val="000000" w:themeColor="text1"/>
          <w:sz w:val="24"/>
          <w:szCs w:val="24"/>
        </w:rPr>
        <w:t xml:space="preserve"> of graduating students receiving </w:t>
      </w:r>
      <w:r w:rsidR="00080D3D">
        <w:rPr>
          <w:rFonts w:cs="Arial"/>
          <w:color w:val="000000" w:themeColor="text1"/>
          <w:sz w:val="24"/>
          <w:szCs w:val="24"/>
        </w:rPr>
        <w:t xml:space="preserve">an honors diploma.  72% of eligible students were enrolled in college level courses during the school year.  95% of graduating </w:t>
      </w:r>
      <w:r w:rsidR="00E2374F">
        <w:rPr>
          <w:rFonts w:cs="Arial"/>
          <w:color w:val="000000" w:themeColor="text1"/>
          <w:sz w:val="24"/>
          <w:szCs w:val="24"/>
        </w:rPr>
        <w:t>seniors enrolled in post-secondary</w:t>
      </w:r>
      <w:r w:rsidR="006913A7">
        <w:rPr>
          <w:rFonts w:cs="Arial"/>
          <w:color w:val="000000" w:themeColor="text1"/>
          <w:sz w:val="24"/>
          <w:szCs w:val="24"/>
        </w:rPr>
        <w:t xml:space="preserve"> education.  </w:t>
      </w:r>
    </w:p>
    <w:p w14:paraId="769DC65A" w14:textId="3009CA8E" w:rsidR="00173FB3" w:rsidRPr="00836146" w:rsidRDefault="00A12015" w:rsidP="00635E30">
      <w:pPr>
        <w:rPr>
          <w:rFonts w:cs="Arial"/>
          <w:color w:val="000000" w:themeColor="text1"/>
          <w:sz w:val="24"/>
          <w:szCs w:val="24"/>
          <w:u w:val="single"/>
        </w:rPr>
      </w:pPr>
      <w:r w:rsidRPr="00836146">
        <w:rPr>
          <w:rFonts w:cs="Arial"/>
          <w:b/>
          <w:color w:val="000000" w:themeColor="text1"/>
          <w:sz w:val="24"/>
          <w:szCs w:val="24"/>
          <w:u w:val="single"/>
        </w:rPr>
        <w:lastRenderedPageBreak/>
        <w:t>Year 4, 201</w:t>
      </w:r>
      <w:r w:rsidR="00120471" w:rsidRPr="00836146">
        <w:rPr>
          <w:rFonts w:cs="Arial"/>
          <w:b/>
          <w:color w:val="000000" w:themeColor="text1"/>
          <w:sz w:val="24"/>
          <w:szCs w:val="24"/>
          <w:u w:val="single"/>
        </w:rPr>
        <w:t>9</w:t>
      </w:r>
      <w:r w:rsidRPr="00836146">
        <w:rPr>
          <w:rFonts w:cs="Arial"/>
          <w:b/>
          <w:color w:val="000000" w:themeColor="text1"/>
          <w:sz w:val="24"/>
          <w:szCs w:val="24"/>
          <w:u w:val="single"/>
        </w:rPr>
        <w:t>-</w:t>
      </w:r>
      <w:r w:rsidR="00120471" w:rsidRPr="00836146">
        <w:rPr>
          <w:rFonts w:cs="Arial"/>
          <w:b/>
          <w:color w:val="000000" w:themeColor="text1"/>
          <w:sz w:val="24"/>
          <w:szCs w:val="24"/>
          <w:u w:val="single"/>
        </w:rPr>
        <w:t>20</w:t>
      </w:r>
    </w:p>
    <w:p w14:paraId="1DA54FDC" w14:textId="77777777" w:rsidR="00836146" w:rsidRPr="00836146" w:rsidRDefault="00836146" w:rsidP="00635E30">
      <w:pPr>
        <w:rPr>
          <w:rFonts w:cs="Arial"/>
          <w:b/>
          <w:color w:val="000000" w:themeColor="text1"/>
          <w:sz w:val="24"/>
          <w:szCs w:val="24"/>
        </w:rPr>
      </w:pPr>
    </w:p>
    <w:tbl>
      <w:tblPr>
        <w:tblStyle w:val="TableGrid"/>
        <w:tblW w:w="0" w:type="auto"/>
        <w:tblLook w:val="04A0" w:firstRow="1" w:lastRow="0" w:firstColumn="1" w:lastColumn="0" w:noHBand="0" w:noVBand="1"/>
      </w:tblPr>
      <w:tblGrid>
        <w:gridCol w:w="2425"/>
        <w:gridCol w:w="3600"/>
        <w:gridCol w:w="2070"/>
        <w:gridCol w:w="1255"/>
      </w:tblGrid>
      <w:tr w:rsidR="009B16E4" w14:paraId="504DF6B6" w14:textId="77777777" w:rsidTr="008C17EA">
        <w:tc>
          <w:tcPr>
            <w:tcW w:w="2425" w:type="dxa"/>
            <w:shd w:val="clear" w:color="auto" w:fill="BDD6EE" w:themeFill="accent1" w:themeFillTint="66"/>
          </w:tcPr>
          <w:p w14:paraId="104CBC44" w14:textId="77777777" w:rsidR="009B16E4" w:rsidRDefault="009B16E4" w:rsidP="006555EF">
            <w:pPr>
              <w:jc w:val="center"/>
              <w:rPr>
                <w:rFonts w:cs="Arial"/>
                <w:b/>
                <w:color w:val="000000" w:themeColor="text1"/>
                <w:sz w:val="24"/>
                <w:szCs w:val="24"/>
              </w:rPr>
            </w:pPr>
            <w:r>
              <w:rPr>
                <w:rFonts w:cs="Arial"/>
                <w:b/>
                <w:color w:val="000000" w:themeColor="text1"/>
                <w:sz w:val="24"/>
                <w:szCs w:val="24"/>
              </w:rPr>
              <w:t>Measure</w:t>
            </w:r>
          </w:p>
        </w:tc>
        <w:tc>
          <w:tcPr>
            <w:tcW w:w="3600" w:type="dxa"/>
            <w:shd w:val="clear" w:color="auto" w:fill="BDD6EE" w:themeFill="accent1" w:themeFillTint="66"/>
          </w:tcPr>
          <w:p w14:paraId="6ADF33FF" w14:textId="77777777" w:rsidR="009B16E4" w:rsidRDefault="009B16E4" w:rsidP="006555EF">
            <w:pPr>
              <w:jc w:val="center"/>
              <w:rPr>
                <w:rFonts w:cs="Arial"/>
                <w:b/>
                <w:color w:val="000000" w:themeColor="text1"/>
                <w:sz w:val="24"/>
                <w:szCs w:val="24"/>
              </w:rPr>
            </w:pPr>
            <w:r>
              <w:rPr>
                <w:rFonts w:cs="Arial"/>
                <w:b/>
                <w:color w:val="000000" w:themeColor="text1"/>
                <w:sz w:val="24"/>
                <w:szCs w:val="24"/>
              </w:rPr>
              <w:t>Target</w:t>
            </w:r>
          </w:p>
        </w:tc>
        <w:tc>
          <w:tcPr>
            <w:tcW w:w="3325" w:type="dxa"/>
            <w:gridSpan w:val="2"/>
            <w:shd w:val="clear" w:color="auto" w:fill="BDD6EE" w:themeFill="accent1" w:themeFillTint="66"/>
          </w:tcPr>
          <w:p w14:paraId="55FC6F7D" w14:textId="17B7F7C0" w:rsidR="009B16E4" w:rsidRDefault="009B16E4" w:rsidP="006555EF">
            <w:pPr>
              <w:jc w:val="center"/>
              <w:rPr>
                <w:rFonts w:cs="Arial"/>
                <w:b/>
                <w:color w:val="000000" w:themeColor="text1"/>
                <w:sz w:val="24"/>
                <w:szCs w:val="24"/>
              </w:rPr>
            </w:pPr>
            <w:r>
              <w:rPr>
                <w:rFonts w:cs="Arial"/>
                <w:b/>
                <w:color w:val="000000" w:themeColor="text1"/>
                <w:sz w:val="24"/>
                <w:szCs w:val="24"/>
              </w:rPr>
              <w:t>Results</w:t>
            </w:r>
          </w:p>
        </w:tc>
      </w:tr>
      <w:tr w:rsidR="00DA09E4" w14:paraId="1CA36933" w14:textId="77777777" w:rsidTr="008C17EA">
        <w:tc>
          <w:tcPr>
            <w:tcW w:w="2425" w:type="dxa"/>
          </w:tcPr>
          <w:p w14:paraId="59FE77F6" w14:textId="1CCE24BE" w:rsidR="00DA09E4" w:rsidRPr="00350F92" w:rsidRDefault="00DA09E4" w:rsidP="00DA09E4">
            <w:pPr>
              <w:rPr>
                <w:rFonts w:cs="Arial"/>
                <w:color w:val="000000" w:themeColor="text1"/>
                <w:sz w:val="24"/>
                <w:szCs w:val="24"/>
              </w:rPr>
            </w:pPr>
            <w:r w:rsidRPr="00350F92">
              <w:rPr>
                <w:color w:val="000000" w:themeColor="text1"/>
                <w:sz w:val="24"/>
                <w:szCs w:val="24"/>
              </w:rPr>
              <w:t>4-year high school graduation rate (current cohort)</w:t>
            </w:r>
          </w:p>
        </w:tc>
        <w:tc>
          <w:tcPr>
            <w:tcW w:w="3600" w:type="dxa"/>
          </w:tcPr>
          <w:p w14:paraId="50AB7B89" w14:textId="77777777" w:rsidR="00DA09E4" w:rsidRPr="00350F92" w:rsidRDefault="00DA09E4" w:rsidP="00DA09E4">
            <w:pPr>
              <w:rPr>
                <w:color w:val="000000" w:themeColor="text1"/>
                <w:sz w:val="24"/>
                <w:szCs w:val="24"/>
              </w:rPr>
            </w:pPr>
            <w:r w:rsidRPr="00350F92">
              <w:rPr>
                <w:color w:val="000000" w:themeColor="text1"/>
                <w:sz w:val="24"/>
                <w:szCs w:val="24"/>
              </w:rPr>
              <w:t>Schools will meet Maine DOE annual goals:</w:t>
            </w:r>
          </w:p>
          <w:p w14:paraId="124CFC06" w14:textId="15F5C488" w:rsidR="00DA09E4" w:rsidRPr="00350F92" w:rsidRDefault="00DA09E4" w:rsidP="00DA09E4">
            <w:pPr>
              <w:rPr>
                <w:rFonts w:cs="Arial"/>
                <w:color w:val="000000" w:themeColor="text1"/>
                <w:sz w:val="24"/>
                <w:szCs w:val="24"/>
              </w:rPr>
            </w:pPr>
            <w:r w:rsidRPr="00350F92">
              <w:rPr>
                <w:color w:val="000000" w:themeColor="text1"/>
                <w:sz w:val="24"/>
                <w:szCs w:val="24"/>
              </w:rPr>
              <w:t>2020- 87.74%</w:t>
            </w:r>
          </w:p>
        </w:tc>
        <w:tc>
          <w:tcPr>
            <w:tcW w:w="2070" w:type="dxa"/>
          </w:tcPr>
          <w:p w14:paraId="2E6D3BFC" w14:textId="7F8CECBE" w:rsidR="00DA09E4" w:rsidRPr="00912525" w:rsidRDefault="00995AB8" w:rsidP="00DA09E4">
            <w:pPr>
              <w:rPr>
                <w:rFonts w:cs="Arial"/>
                <w:color w:val="000000" w:themeColor="text1"/>
                <w:sz w:val="24"/>
                <w:szCs w:val="24"/>
              </w:rPr>
            </w:pPr>
            <w:r w:rsidRPr="00912525">
              <w:rPr>
                <w:rFonts w:cs="Arial"/>
                <w:color w:val="000000" w:themeColor="text1"/>
                <w:sz w:val="24"/>
                <w:szCs w:val="24"/>
              </w:rPr>
              <w:t>94.7</w:t>
            </w:r>
            <w:r w:rsidR="00157A4A" w:rsidRPr="00912525">
              <w:rPr>
                <w:rFonts w:cs="Arial"/>
                <w:color w:val="000000" w:themeColor="text1"/>
                <w:sz w:val="24"/>
                <w:szCs w:val="24"/>
              </w:rPr>
              <w:t>% 4-year ACGR</w:t>
            </w:r>
            <w:r w:rsidR="000D5C26">
              <w:rPr>
                <w:rStyle w:val="FootnoteReference"/>
                <w:rFonts w:cs="Arial"/>
                <w:color w:val="000000" w:themeColor="text1"/>
                <w:sz w:val="24"/>
                <w:szCs w:val="24"/>
              </w:rPr>
              <w:footnoteReference w:id="6"/>
            </w:r>
          </w:p>
        </w:tc>
        <w:tc>
          <w:tcPr>
            <w:tcW w:w="1255" w:type="dxa"/>
          </w:tcPr>
          <w:p w14:paraId="2FA3092A" w14:textId="55C81610" w:rsidR="00DA09E4" w:rsidRPr="00912525" w:rsidRDefault="00E40016" w:rsidP="00DA09E4">
            <w:pPr>
              <w:rPr>
                <w:rFonts w:cs="Arial"/>
                <w:color w:val="000000" w:themeColor="text1"/>
                <w:sz w:val="24"/>
                <w:szCs w:val="24"/>
              </w:rPr>
            </w:pPr>
            <w:r>
              <w:rPr>
                <w:rFonts w:cs="Arial"/>
                <w:color w:val="000000" w:themeColor="text1"/>
                <w:sz w:val="24"/>
                <w:szCs w:val="24"/>
              </w:rPr>
              <w:t>E</w:t>
            </w:r>
            <w:r w:rsidR="00AF34B7" w:rsidRPr="00912525">
              <w:rPr>
                <w:rFonts w:cs="Arial"/>
                <w:color w:val="000000" w:themeColor="text1"/>
                <w:sz w:val="24"/>
                <w:szCs w:val="24"/>
              </w:rPr>
              <w:t>xceeded</w:t>
            </w:r>
          </w:p>
        </w:tc>
      </w:tr>
      <w:tr w:rsidR="00DA09E4" w14:paraId="73C26745" w14:textId="77777777" w:rsidTr="008C17EA">
        <w:tc>
          <w:tcPr>
            <w:tcW w:w="2425" w:type="dxa"/>
          </w:tcPr>
          <w:p w14:paraId="4407944E" w14:textId="4155D14D" w:rsidR="00DA09E4" w:rsidRPr="00350F92" w:rsidRDefault="00DA09E4" w:rsidP="00DA09E4">
            <w:pPr>
              <w:rPr>
                <w:rFonts w:cs="Arial"/>
                <w:color w:val="000000" w:themeColor="text1"/>
                <w:sz w:val="24"/>
                <w:szCs w:val="24"/>
              </w:rPr>
            </w:pPr>
            <w:r w:rsidRPr="00350F92">
              <w:rPr>
                <w:color w:val="000000" w:themeColor="text1"/>
                <w:sz w:val="24"/>
                <w:szCs w:val="24"/>
              </w:rPr>
              <w:t>5 and 6-year average high school graduation rate (previous 2 years’ cohorts averaged)</w:t>
            </w:r>
          </w:p>
        </w:tc>
        <w:tc>
          <w:tcPr>
            <w:tcW w:w="3600" w:type="dxa"/>
          </w:tcPr>
          <w:p w14:paraId="0F1CA301" w14:textId="77777777" w:rsidR="00DA09E4" w:rsidRPr="00350F92" w:rsidRDefault="00DA09E4" w:rsidP="00DA09E4">
            <w:pPr>
              <w:rPr>
                <w:color w:val="000000" w:themeColor="text1"/>
                <w:sz w:val="24"/>
                <w:szCs w:val="24"/>
              </w:rPr>
            </w:pPr>
            <w:r w:rsidRPr="00350F92">
              <w:rPr>
                <w:color w:val="000000" w:themeColor="text1"/>
                <w:sz w:val="24"/>
                <w:szCs w:val="24"/>
              </w:rPr>
              <w:t>Schools will meet Maine DOE annual goals:</w:t>
            </w:r>
          </w:p>
          <w:p w14:paraId="71D158D0" w14:textId="3643E710" w:rsidR="00DA09E4" w:rsidRPr="00350F92" w:rsidRDefault="00DA09E4" w:rsidP="00DA09E4">
            <w:pPr>
              <w:rPr>
                <w:rFonts w:cs="Arial"/>
                <w:color w:val="000000" w:themeColor="text1"/>
                <w:sz w:val="24"/>
                <w:szCs w:val="24"/>
              </w:rPr>
            </w:pPr>
            <w:r w:rsidRPr="00350F92">
              <w:rPr>
                <w:color w:val="000000" w:themeColor="text1"/>
                <w:sz w:val="24"/>
                <w:szCs w:val="24"/>
              </w:rPr>
              <w:t>2020- 89.74%</w:t>
            </w:r>
          </w:p>
        </w:tc>
        <w:tc>
          <w:tcPr>
            <w:tcW w:w="2070" w:type="dxa"/>
          </w:tcPr>
          <w:p w14:paraId="074913A9" w14:textId="598BA791" w:rsidR="00DA09E4" w:rsidRPr="00350F92" w:rsidRDefault="00AF34B7" w:rsidP="00DA09E4">
            <w:pPr>
              <w:rPr>
                <w:rFonts w:cs="Arial"/>
                <w:color w:val="000000" w:themeColor="text1"/>
                <w:sz w:val="24"/>
                <w:szCs w:val="24"/>
              </w:rPr>
            </w:pPr>
            <w:r w:rsidRPr="00350F92">
              <w:rPr>
                <w:rFonts w:cs="Arial"/>
                <w:color w:val="000000" w:themeColor="text1"/>
                <w:sz w:val="24"/>
                <w:szCs w:val="24"/>
              </w:rPr>
              <w:t>School is just completing year 5</w:t>
            </w:r>
          </w:p>
        </w:tc>
        <w:tc>
          <w:tcPr>
            <w:tcW w:w="1255" w:type="dxa"/>
          </w:tcPr>
          <w:p w14:paraId="1983E3AF" w14:textId="1ED52BDF" w:rsidR="00DA09E4" w:rsidRPr="00350F92" w:rsidRDefault="00AF34B7" w:rsidP="00DA09E4">
            <w:pPr>
              <w:rPr>
                <w:rFonts w:cs="Arial"/>
                <w:color w:val="000000" w:themeColor="text1"/>
                <w:sz w:val="24"/>
                <w:szCs w:val="24"/>
              </w:rPr>
            </w:pPr>
            <w:r w:rsidRPr="00350F92">
              <w:rPr>
                <w:rFonts w:cs="Arial"/>
                <w:color w:val="000000" w:themeColor="text1"/>
                <w:sz w:val="24"/>
                <w:szCs w:val="24"/>
              </w:rPr>
              <w:t>NA</w:t>
            </w:r>
          </w:p>
        </w:tc>
      </w:tr>
      <w:tr w:rsidR="00DA09E4" w14:paraId="441BAE38" w14:textId="77777777" w:rsidTr="008C17EA">
        <w:tc>
          <w:tcPr>
            <w:tcW w:w="2425" w:type="dxa"/>
          </w:tcPr>
          <w:p w14:paraId="0400B2D6" w14:textId="465B7791" w:rsidR="00DA09E4" w:rsidRPr="00350F92" w:rsidRDefault="00DA09E4" w:rsidP="00DA09E4">
            <w:pPr>
              <w:rPr>
                <w:rFonts w:cs="Arial"/>
                <w:color w:val="000000" w:themeColor="text1"/>
                <w:sz w:val="24"/>
                <w:szCs w:val="24"/>
              </w:rPr>
            </w:pPr>
            <w:r w:rsidRPr="00350F92">
              <w:rPr>
                <w:color w:val="000000" w:themeColor="text1"/>
                <w:sz w:val="24"/>
                <w:szCs w:val="24"/>
              </w:rPr>
              <w:t>Of students in their graduating year, percent participation in post-secondary readiness opportunities</w:t>
            </w:r>
          </w:p>
        </w:tc>
        <w:tc>
          <w:tcPr>
            <w:tcW w:w="3600" w:type="dxa"/>
          </w:tcPr>
          <w:p w14:paraId="29D97D75" w14:textId="5899A5B7" w:rsidR="00DA09E4" w:rsidRPr="00350F92" w:rsidRDefault="00DA09E4" w:rsidP="00DA09E4">
            <w:pPr>
              <w:rPr>
                <w:rFonts w:cs="Arial"/>
                <w:color w:val="000000" w:themeColor="text1"/>
                <w:sz w:val="24"/>
                <w:szCs w:val="24"/>
              </w:rPr>
            </w:pPr>
            <w:r w:rsidRPr="00350F92">
              <w:rPr>
                <w:color w:val="000000" w:themeColor="text1"/>
                <w:sz w:val="24"/>
                <w:szCs w:val="24"/>
              </w:rPr>
              <w:t>At the end of their graduating year, 70% of each schools’ eligible</w:t>
            </w:r>
            <w:r w:rsidRPr="00350F92">
              <w:rPr>
                <w:rStyle w:val="FootnoteReference"/>
                <w:color w:val="000000" w:themeColor="text1"/>
                <w:sz w:val="24"/>
                <w:szCs w:val="24"/>
              </w:rPr>
              <w:footnoteReference w:id="7"/>
            </w:r>
            <w:r w:rsidRPr="00350F92">
              <w:rPr>
                <w:color w:val="000000" w:themeColor="text1"/>
                <w:sz w:val="24"/>
                <w:szCs w:val="24"/>
              </w:rPr>
              <w:t xml:space="preserve"> students will have participated in at least one post-secondary activity such as (</w:t>
            </w:r>
            <w:r w:rsidRPr="00350F92">
              <w:rPr>
                <w:color w:val="000000" w:themeColor="text1"/>
                <w:sz w:val="24"/>
                <w:szCs w:val="24"/>
                <w:u w:val="single"/>
              </w:rPr>
              <w:t>and not limited to)</w:t>
            </w:r>
            <w:r w:rsidRPr="00350F92">
              <w:rPr>
                <w:color w:val="000000" w:themeColor="text1"/>
                <w:sz w:val="24"/>
                <w:szCs w:val="24"/>
              </w:rPr>
              <w:t xml:space="preserve"> college course, Advanced Placement course, certificate program, or internship.</w:t>
            </w:r>
          </w:p>
        </w:tc>
        <w:tc>
          <w:tcPr>
            <w:tcW w:w="2070" w:type="dxa"/>
          </w:tcPr>
          <w:p w14:paraId="17AEB072" w14:textId="5288AC2E" w:rsidR="00DA09E4" w:rsidRPr="00616CBB" w:rsidRDefault="00616CBB" w:rsidP="00DA09E4">
            <w:pPr>
              <w:rPr>
                <w:rFonts w:cs="Arial"/>
                <w:color w:val="000000" w:themeColor="text1"/>
                <w:sz w:val="24"/>
                <w:szCs w:val="24"/>
              </w:rPr>
            </w:pPr>
            <w:r w:rsidRPr="00616CBB">
              <w:rPr>
                <w:color w:val="000000" w:themeColor="text1"/>
                <w:sz w:val="24"/>
                <w:szCs w:val="24"/>
              </w:rPr>
              <w:t>70</w:t>
            </w:r>
            <w:r w:rsidR="00A65D93" w:rsidRPr="00616CBB">
              <w:rPr>
                <w:color w:val="000000" w:themeColor="text1"/>
                <w:sz w:val="24"/>
                <w:szCs w:val="24"/>
              </w:rPr>
              <w:t>% of eligible</w:t>
            </w:r>
            <w:r w:rsidR="00A61F7C" w:rsidRPr="00616CBB">
              <w:rPr>
                <w:rStyle w:val="FootnoteReference"/>
                <w:sz w:val="24"/>
                <w:szCs w:val="24"/>
              </w:rPr>
              <w:t xml:space="preserve"> </w:t>
            </w:r>
            <w:r w:rsidR="00A65D93" w:rsidRPr="00616CBB">
              <w:rPr>
                <w:color w:val="000000" w:themeColor="text1"/>
                <w:sz w:val="24"/>
                <w:szCs w:val="24"/>
              </w:rPr>
              <w:t>students participated in at least one post-secondary activity</w:t>
            </w:r>
          </w:p>
        </w:tc>
        <w:tc>
          <w:tcPr>
            <w:tcW w:w="1255" w:type="dxa"/>
          </w:tcPr>
          <w:p w14:paraId="23B3CF12" w14:textId="31919F20" w:rsidR="00DA09E4" w:rsidRPr="00616CBB" w:rsidRDefault="00E40016" w:rsidP="00DA09E4">
            <w:pPr>
              <w:rPr>
                <w:rFonts w:cs="Arial"/>
                <w:color w:val="000000" w:themeColor="text1"/>
                <w:sz w:val="24"/>
                <w:szCs w:val="24"/>
              </w:rPr>
            </w:pPr>
            <w:r>
              <w:rPr>
                <w:rFonts w:cs="Arial"/>
                <w:color w:val="000000" w:themeColor="text1"/>
                <w:sz w:val="24"/>
                <w:szCs w:val="24"/>
              </w:rPr>
              <w:t>M</w:t>
            </w:r>
            <w:r w:rsidR="000577F5" w:rsidRPr="00616CBB">
              <w:rPr>
                <w:rFonts w:cs="Arial"/>
                <w:color w:val="000000" w:themeColor="text1"/>
                <w:sz w:val="24"/>
                <w:szCs w:val="24"/>
              </w:rPr>
              <w:t>et</w:t>
            </w:r>
          </w:p>
        </w:tc>
      </w:tr>
      <w:tr w:rsidR="00DA09E4" w14:paraId="309C560B" w14:textId="77777777" w:rsidTr="008C17EA">
        <w:tc>
          <w:tcPr>
            <w:tcW w:w="2425" w:type="dxa"/>
          </w:tcPr>
          <w:p w14:paraId="3D0B843B" w14:textId="122401D4" w:rsidR="00DA09E4" w:rsidRPr="00350F92" w:rsidRDefault="00DA09E4" w:rsidP="00DA09E4">
            <w:pPr>
              <w:rPr>
                <w:rFonts w:cs="Arial"/>
                <w:color w:val="000000" w:themeColor="text1"/>
                <w:sz w:val="24"/>
                <w:szCs w:val="24"/>
              </w:rPr>
            </w:pPr>
            <w:r w:rsidRPr="00350F92">
              <w:rPr>
                <w:color w:val="000000" w:themeColor="text1"/>
                <w:sz w:val="24"/>
                <w:szCs w:val="24"/>
              </w:rPr>
              <w:t>Success rate of students participating in post-secondary readiness opportunities</w:t>
            </w:r>
          </w:p>
        </w:tc>
        <w:tc>
          <w:tcPr>
            <w:tcW w:w="3600" w:type="dxa"/>
          </w:tcPr>
          <w:p w14:paraId="7DDCA558" w14:textId="0A66DFC3" w:rsidR="00DA09E4" w:rsidRPr="00350F92" w:rsidRDefault="00DA09E4" w:rsidP="00DA09E4">
            <w:pPr>
              <w:rPr>
                <w:rFonts w:cs="Arial"/>
                <w:color w:val="000000" w:themeColor="text1"/>
                <w:sz w:val="24"/>
                <w:szCs w:val="24"/>
              </w:rPr>
            </w:pPr>
            <w:r w:rsidRPr="00350F92">
              <w:rPr>
                <w:color w:val="000000" w:themeColor="text1"/>
                <w:sz w:val="24"/>
                <w:szCs w:val="24"/>
              </w:rPr>
              <w:t xml:space="preserve">70% of the school’s students </w:t>
            </w:r>
            <w:r w:rsidRPr="00350F92">
              <w:rPr>
                <w:color w:val="000000" w:themeColor="text1"/>
                <w:sz w:val="24"/>
                <w:szCs w:val="24"/>
                <w:u w:val="single"/>
              </w:rPr>
              <w:t>who participated in at least one post-secondary activity</w:t>
            </w:r>
            <w:r w:rsidRPr="00350F92">
              <w:rPr>
                <w:color w:val="000000" w:themeColor="text1"/>
                <w:sz w:val="24"/>
                <w:szCs w:val="24"/>
              </w:rPr>
              <w:t xml:space="preserve"> such as (</w:t>
            </w:r>
            <w:r w:rsidRPr="00350F92">
              <w:rPr>
                <w:color w:val="000000" w:themeColor="text1"/>
                <w:sz w:val="24"/>
                <w:szCs w:val="24"/>
                <w:u w:val="single"/>
              </w:rPr>
              <w:t>and not limited to</w:t>
            </w:r>
            <w:r w:rsidRPr="00350F92">
              <w:rPr>
                <w:color w:val="000000" w:themeColor="text1"/>
                <w:sz w:val="24"/>
                <w:szCs w:val="24"/>
              </w:rPr>
              <w:t>) college course, Advanced Placement course, certificate program, or internship will complete it successfully</w:t>
            </w:r>
            <w:r w:rsidRPr="00350F92">
              <w:rPr>
                <w:rStyle w:val="FootnoteReference"/>
                <w:color w:val="000000" w:themeColor="text1"/>
                <w:sz w:val="24"/>
                <w:szCs w:val="24"/>
              </w:rPr>
              <w:footnoteReference w:id="8"/>
            </w:r>
            <w:r w:rsidRPr="00350F92">
              <w:rPr>
                <w:color w:val="000000" w:themeColor="text1"/>
                <w:sz w:val="24"/>
                <w:szCs w:val="24"/>
              </w:rPr>
              <w:t>.</w:t>
            </w:r>
          </w:p>
        </w:tc>
        <w:tc>
          <w:tcPr>
            <w:tcW w:w="2070" w:type="dxa"/>
          </w:tcPr>
          <w:p w14:paraId="14C01FFA" w14:textId="66F91F7D" w:rsidR="00DA09E4" w:rsidRPr="00350F92" w:rsidRDefault="00017A48" w:rsidP="00DA09E4">
            <w:pPr>
              <w:rPr>
                <w:rFonts w:cs="Arial"/>
                <w:color w:val="000000" w:themeColor="text1"/>
                <w:sz w:val="24"/>
                <w:szCs w:val="24"/>
              </w:rPr>
            </w:pPr>
            <w:r>
              <w:rPr>
                <w:color w:val="000000" w:themeColor="text1"/>
                <w:sz w:val="24"/>
                <w:szCs w:val="24"/>
              </w:rPr>
              <w:t>72</w:t>
            </w:r>
            <w:r w:rsidR="00A65D93" w:rsidRPr="00350F92">
              <w:rPr>
                <w:color w:val="000000" w:themeColor="text1"/>
                <w:sz w:val="24"/>
                <w:szCs w:val="24"/>
              </w:rPr>
              <w:t>% of eligible students participated in at least one post-secondary activity completed it successfully</w:t>
            </w:r>
            <w:r w:rsidR="00A61F7C" w:rsidRPr="00350F92">
              <w:rPr>
                <w:sz w:val="24"/>
                <w:szCs w:val="24"/>
              </w:rPr>
              <w:t>.</w:t>
            </w:r>
          </w:p>
        </w:tc>
        <w:tc>
          <w:tcPr>
            <w:tcW w:w="1255" w:type="dxa"/>
          </w:tcPr>
          <w:p w14:paraId="299768CD" w14:textId="24F443AC" w:rsidR="00DA09E4" w:rsidRPr="000E642A" w:rsidRDefault="00414FE0" w:rsidP="00DA09E4">
            <w:pPr>
              <w:rPr>
                <w:rFonts w:cs="Arial"/>
                <w:color w:val="000000" w:themeColor="text1"/>
                <w:sz w:val="24"/>
                <w:szCs w:val="24"/>
              </w:rPr>
            </w:pPr>
            <w:r w:rsidRPr="000E642A">
              <w:rPr>
                <w:rFonts w:cs="Arial"/>
                <w:color w:val="000000" w:themeColor="text1"/>
                <w:sz w:val="24"/>
                <w:szCs w:val="24"/>
              </w:rPr>
              <w:t>M</w:t>
            </w:r>
            <w:r w:rsidR="00350F92" w:rsidRPr="000E642A">
              <w:rPr>
                <w:rFonts w:cs="Arial"/>
                <w:color w:val="000000" w:themeColor="text1"/>
                <w:sz w:val="24"/>
                <w:szCs w:val="24"/>
              </w:rPr>
              <w:t>et</w:t>
            </w:r>
          </w:p>
        </w:tc>
      </w:tr>
    </w:tbl>
    <w:p w14:paraId="7EF94B66" w14:textId="77777777" w:rsidR="003C433B" w:rsidRPr="00836146" w:rsidRDefault="003C433B" w:rsidP="00635E30">
      <w:pPr>
        <w:rPr>
          <w:rFonts w:cs="Arial"/>
          <w:color w:val="000000" w:themeColor="text1"/>
          <w:sz w:val="24"/>
          <w:szCs w:val="24"/>
          <w:u w:val="single"/>
        </w:rPr>
      </w:pPr>
    </w:p>
    <w:p w14:paraId="48DEE8D0" w14:textId="3B64B052" w:rsidR="00CA7DD1" w:rsidRPr="00836146" w:rsidRDefault="007D5B4E" w:rsidP="00635E30">
      <w:pPr>
        <w:rPr>
          <w:rFonts w:cs="Arial"/>
          <w:b/>
          <w:color w:val="000000" w:themeColor="text1"/>
          <w:sz w:val="24"/>
          <w:szCs w:val="24"/>
        </w:rPr>
      </w:pPr>
      <w:r w:rsidRPr="00836146">
        <w:rPr>
          <w:rFonts w:cs="Arial"/>
          <w:b/>
          <w:color w:val="000000" w:themeColor="text1"/>
          <w:sz w:val="24"/>
          <w:szCs w:val="24"/>
        </w:rPr>
        <w:t>Performance:</w:t>
      </w:r>
    </w:p>
    <w:p w14:paraId="21DF9CFC" w14:textId="00763076" w:rsidR="00A61F7C" w:rsidRDefault="00072DB3" w:rsidP="00590F23">
      <w:pPr>
        <w:rPr>
          <w:rFonts w:cs="Arial"/>
          <w:sz w:val="24"/>
          <w:szCs w:val="24"/>
        </w:rPr>
      </w:pPr>
      <w:r>
        <w:rPr>
          <w:rFonts w:cs="Arial"/>
          <w:sz w:val="24"/>
          <w:szCs w:val="24"/>
        </w:rPr>
        <w:t>MEAA</w:t>
      </w:r>
      <w:r w:rsidR="00070C9C">
        <w:rPr>
          <w:rFonts w:cs="Arial"/>
          <w:sz w:val="24"/>
          <w:szCs w:val="24"/>
        </w:rPr>
        <w:t xml:space="preserve"> continues to have</w:t>
      </w:r>
      <w:r w:rsidR="00D755E2">
        <w:rPr>
          <w:rFonts w:cs="Arial"/>
          <w:sz w:val="24"/>
          <w:szCs w:val="24"/>
        </w:rPr>
        <w:t xml:space="preserve"> a high </w:t>
      </w:r>
      <w:r w:rsidR="000D5C26">
        <w:rPr>
          <w:rFonts w:cs="Arial"/>
          <w:sz w:val="24"/>
          <w:szCs w:val="24"/>
        </w:rPr>
        <w:t>ACGR</w:t>
      </w:r>
      <w:r w:rsidR="00A84DFE">
        <w:rPr>
          <w:rFonts w:cs="Arial"/>
          <w:sz w:val="24"/>
          <w:szCs w:val="24"/>
        </w:rPr>
        <w:t>.</w:t>
      </w:r>
      <w:r w:rsidR="00070C9C">
        <w:rPr>
          <w:rFonts w:cs="Arial"/>
          <w:sz w:val="24"/>
          <w:szCs w:val="24"/>
        </w:rPr>
        <w:t xml:space="preserve"> Many students are </w:t>
      </w:r>
      <w:r w:rsidR="000E642A">
        <w:rPr>
          <w:rFonts w:cs="Arial"/>
          <w:sz w:val="24"/>
          <w:szCs w:val="24"/>
        </w:rPr>
        <w:t xml:space="preserve">successfully </w:t>
      </w:r>
      <w:r w:rsidR="00070C9C">
        <w:rPr>
          <w:rFonts w:cs="Arial"/>
          <w:sz w:val="24"/>
          <w:szCs w:val="24"/>
        </w:rPr>
        <w:t>participating in post-secondary activities.</w:t>
      </w:r>
    </w:p>
    <w:p w14:paraId="04A7CEBD" w14:textId="34B2E5E1" w:rsidR="00EC07D6" w:rsidRDefault="00EC07D6" w:rsidP="00590F23">
      <w:pPr>
        <w:rPr>
          <w:rFonts w:cs="Arial"/>
          <w:sz w:val="24"/>
          <w:szCs w:val="24"/>
        </w:rPr>
      </w:pPr>
    </w:p>
    <w:p w14:paraId="4E29AB93" w14:textId="77777777" w:rsidR="00EC07D6" w:rsidRPr="004715B6" w:rsidRDefault="00EC07D6" w:rsidP="00590F23">
      <w:pPr>
        <w:rPr>
          <w:rFonts w:cs="Arial"/>
          <w:sz w:val="24"/>
          <w:szCs w:val="24"/>
        </w:rPr>
      </w:pPr>
    </w:p>
    <w:tbl>
      <w:tblPr>
        <w:tblStyle w:val="TableGrid"/>
        <w:tblW w:w="0" w:type="auto"/>
        <w:tblLook w:val="04A0" w:firstRow="1" w:lastRow="0" w:firstColumn="1" w:lastColumn="0" w:noHBand="0" w:noVBand="1"/>
      </w:tblPr>
      <w:tblGrid>
        <w:gridCol w:w="9350"/>
      </w:tblGrid>
      <w:tr w:rsidR="00431474" w14:paraId="5C8B85DD" w14:textId="77777777" w:rsidTr="00431474">
        <w:tc>
          <w:tcPr>
            <w:tcW w:w="9350" w:type="dxa"/>
            <w:shd w:val="clear" w:color="auto" w:fill="800000"/>
          </w:tcPr>
          <w:p w14:paraId="238265E3" w14:textId="77777777" w:rsidR="00431474" w:rsidRDefault="00431474" w:rsidP="0083298F">
            <w:pPr>
              <w:jc w:val="center"/>
              <w:rPr>
                <w:rFonts w:cs="Arial"/>
                <w:sz w:val="28"/>
                <w:szCs w:val="28"/>
              </w:rPr>
            </w:pPr>
            <w:r>
              <w:rPr>
                <w:rFonts w:cs="Arial"/>
                <w:sz w:val="28"/>
                <w:szCs w:val="28"/>
              </w:rPr>
              <w:t>Governance and Operations</w:t>
            </w:r>
          </w:p>
        </w:tc>
      </w:tr>
    </w:tbl>
    <w:p w14:paraId="6F9B454D" w14:textId="77777777" w:rsidR="00EC021E" w:rsidRDefault="00EC021E" w:rsidP="0083298F">
      <w:pPr>
        <w:jc w:val="center"/>
        <w:rPr>
          <w:rFonts w:cs="Arial"/>
          <w:sz w:val="24"/>
          <w:szCs w:val="24"/>
        </w:rPr>
      </w:pPr>
    </w:p>
    <w:tbl>
      <w:tblPr>
        <w:tblStyle w:val="TableGrid"/>
        <w:tblW w:w="0" w:type="auto"/>
        <w:tblLook w:val="04A0" w:firstRow="1" w:lastRow="0" w:firstColumn="1" w:lastColumn="0" w:noHBand="0" w:noVBand="1"/>
      </w:tblPr>
      <w:tblGrid>
        <w:gridCol w:w="2936"/>
        <w:gridCol w:w="1649"/>
        <w:gridCol w:w="1350"/>
        <w:gridCol w:w="1567"/>
        <w:gridCol w:w="1848"/>
      </w:tblGrid>
      <w:tr w:rsidR="00D30334" w:rsidRPr="006E4F27" w14:paraId="3C889BBC" w14:textId="77777777" w:rsidTr="00062EAA">
        <w:tc>
          <w:tcPr>
            <w:tcW w:w="2936" w:type="dxa"/>
            <w:shd w:val="clear" w:color="auto" w:fill="BDD6EE" w:themeFill="accent1" w:themeFillTint="66"/>
          </w:tcPr>
          <w:p w14:paraId="32BE88E5" w14:textId="77777777" w:rsidR="004715B6" w:rsidRPr="00836146" w:rsidRDefault="004715B6" w:rsidP="00062EAA">
            <w:pPr>
              <w:jc w:val="center"/>
              <w:rPr>
                <w:rFonts w:cs="Arial"/>
                <w:color w:val="000000" w:themeColor="text1"/>
                <w:sz w:val="24"/>
                <w:szCs w:val="24"/>
              </w:rPr>
            </w:pPr>
          </w:p>
        </w:tc>
        <w:tc>
          <w:tcPr>
            <w:tcW w:w="1649" w:type="dxa"/>
            <w:shd w:val="clear" w:color="auto" w:fill="BDD6EE" w:themeFill="accent1" w:themeFillTint="66"/>
          </w:tcPr>
          <w:p w14:paraId="52967EA6" w14:textId="76FC60B9"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120471" w:rsidRPr="00836146">
              <w:rPr>
                <w:rFonts w:cs="Arial"/>
                <w:color w:val="000000" w:themeColor="text1"/>
                <w:sz w:val="24"/>
                <w:szCs w:val="24"/>
              </w:rPr>
              <w:t>6</w:t>
            </w:r>
            <w:r w:rsidRPr="00836146">
              <w:rPr>
                <w:rFonts w:cs="Arial"/>
                <w:color w:val="000000" w:themeColor="text1"/>
                <w:sz w:val="24"/>
                <w:szCs w:val="24"/>
              </w:rPr>
              <w:t>-1</w:t>
            </w:r>
            <w:r w:rsidR="00120471" w:rsidRPr="00836146">
              <w:rPr>
                <w:rFonts w:cs="Arial"/>
                <w:color w:val="000000" w:themeColor="text1"/>
                <w:sz w:val="24"/>
                <w:szCs w:val="24"/>
              </w:rPr>
              <w:t>7</w:t>
            </w:r>
          </w:p>
        </w:tc>
        <w:tc>
          <w:tcPr>
            <w:tcW w:w="1350" w:type="dxa"/>
            <w:shd w:val="clear" w:color="auto" w:fill="BDD6EE" w:themeFill="accent1" w:themeFillTint="66"/>
          </w:tcPr>
          <w:p w14:paraId="72858EC1" w14:textId="2B8A3E63"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120471" w:rsidRPr="00836146">
              <w:rPr>
                <w:rFonts w:cs="Arial"/>
                <w:color w:val="000000" w:themeColor="text1"/>
                <w:sz w:val="24"/>
                <w:szCs w:val="24"/>
              </w:rPr>
              <w:t>7</w:t>
            </w:r>
            <w:r w:rsidRPr="00836146">
              <w:rPr>
                <w:rFonts w:cs="Arial"/>
                <w:color w:val="000000" w:themeColor="text1"/>
                <w:sz w:val="24"/>
                <w:szCs w:val="24"/>
              </w:rPr>
              <w:t>-1</w:t>
            </w:r>
            <w:r w:rsidR="00120471" w:rsidRPr="00836146">
              <w:rPr>
                <w:rFonts w:cs="Arial"/>
                <w:color w:val="000000" w:themeColor="text1"/>
                <w:sz w:val="24"/>
                <w:szCs w:val="24"/>
              </w:rPr>
              <w:t>8</w:t>
            </w:r>
          </w:p>
        </w:tc>
        <w:tc>
          <w:tcPr>
            <w:tcW w:w="1567" w:type="dxa"/>
            <w:shd w:val="clear" w:color="auto" w:fill="BDD6EE" w:themeFill="accent1" w:themeFillTint="66"/>
          </w:tcPr>
          <w:p w14:paraId="08C263E6" w14:textId="19323B48"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120471" w:rsidRPr="00836146">
              <w:rPr>
                <w:rFonts w:cs="Arial"/>
                <w:color w:val="000000" w:themeColor="text1"/>
                <w:sz w:val="24"/>
                <w:szCs w:val="24"/>
              </w:rPr>
              <w:t>8</w:t>
            </w:r>
            <w:r w:rsidRPr="00836146">
              <w:rPr>
                <w:rFonts w:cs="Arial"/>
                <w:color w:val="000000" w:themeColor="text1"/>
                <w:sz w:val="24"/>
                <w:szCs w:val="24"/>
              </w:rPr>
              <w:t>-1</w:t>
            </w:r>
            <w:r w:rsidR="00120471" w:rsidRPr="00836146">
              <w:rPr>
                <w:rFonts w:cs="Arial"/>
                <w:color w:val="000000" w:themeColor="text1"/>
                <w:sz w:val="24"/>
                <w:szCs w:val="24"/>
              </w:rPr>
              <w:t>9</w:t>
            </w:r>
          </w:p>
        </w:tc>
        <w:tc>
          <w:tcPr>
            <w:tcW w:w="1848" w:type="dxa"/>
            <w:shd w:val="clear" w:color="auto" w:fill="BDD6EE" w:themeFill="accent1" w:themeFillTint="66"/>
          </w:tcPr>
          <w:p w14:paraId="247F23AE" w14:textId="1485793F" w:rsidR="004715B6" w:rsidRPr="00836146" w:rsidRDefault="00A12015" w:rsidP="00062EAA">
            <w:pPr>
              <w:jc w:val="center"/>
              <w:rPr>
                <w:rFonts w:cs="Arial"/>
                <w:color w:val="000000" w:themeColor="text1"/>
                <w:sz w:val="24"/>
                <w:szCs w:val="24"/>
              </w:rPr>
            </w:pPr>
            <w:r w:rsidRPr="00836146">
              <w:rPr>
                <w:rFonts w:cs="Arial"/>
                <w:color w:val="000000" w:themeColor="text1"/>
                <w:sz w:val="24"/>
                <w:szCs w:val="24"/>
              </w:rPr>
              <w:t>201</w:t>
            </w:r>
            <w:r w:rsidR="00120471" w:rsidRPr="00836146">
              <w:rPr>
                <w:rFonts w:cs="Arial"/>
                <w:color w:val="000000" w:themeColor="text1"/>
                <w:sz w:val="24"/>
                <w:szCs w:val="24"/>
              </w:rPr>
              <w:t>9</w:t>
            </w:r>
            <w:r w:rsidRPr="00836146">
              <w:rPr>
                <w:rFonts w:cs="Arial"/>
                <w:color w:val="000000" w:themeColor="text1"/>
                <w:sz w:val="24"/>
                <w:szCs w:val="24"/>
              </w:rPr>
              <w:t>-</w:t>
            </w:r>
            <w:r w:rsidR="00120471" w:rsidRPr="00836146">
              <w:rPr>
                <w:rFonts w:cs="Arial"/>
                <w:color w:val="000000" w:themeColor="text1"/>
                <w:sz w:val="24"/>
                <w:szCs w:val="24"/>
              </w:rPr>
              <w:t>20</w:t>
            </w:r>
          </w:p>
        </w:tc>
      </w:tr>
      <w:tr w:rsidR="00D30334" w:rsidRPr="006E4F27" w14:paraId="53374C5F" w14:textId="77777777" w:rsidTr="00062EAA">
        <w:tc>
          <w:tcPr>
            <w:tcW w:w="2936" w:type="dxa"/>
            <w:shd w:val="clear" w:color="auto" w:fill="BDD6EE" w:themeFill="accent1" w:themeFillTint="66"/>
          </w:tcPr>
          <w:p w14:paraId="5FCB46C0" w14:textId="77777777" w:rsidR="004715B6" w:rsidRPr="00836146" w:rsidRDefault="004715B6" w:rsidP="00062EAA">
            <w:pPr>
              <w:jc w:val="center"/>
              <w:rPr>
                <w:rFonts w:cs="Arial"/>
                <w:color w:val="000000" w:themeColor="text1"/>
                <w:sz w:val="24"/>
                <w:szCs w:val="24"/>
              </w:rPr>
            </w:pPr>
            <w:r w:rsidRPr="00836146">
              <w:rPr>
                <w:rFonts w:cs="Arial"/>
                <w:color w:val="000000" w:themeColor="text1"/>
                <w:sz w:val="24"/>
                <w:szCs w:val="24"/>
              </w:rPr>
              <w:t>Governance</w:t>
            </w:r>
          </w:p>
        </w:tc>
        <w:tc>
          <w:tcPr>
            <w:tcW w:w="1649" w:type="dxa"/>
            <w:shd w:val="clear" w:color="auto" w:fill="BDD6EE" w:themeFill="accent1" w:themeFillTint="66"/>
          </w:tcPr>
          <w:p w14:paraId="14660A38" w14:textId="0E8EB3B7" w:rsidR="004715B6" w:rsidRPr="00836146" w:rsidRDefault="00694A8D" w:rsidP="00062EAA">
            <w:pPr>
              <w:jc w:val="center"/>
              <w:rPr>
                <w:rFonts w:cs="Arial"/>
                <w:color w:val="000000" w:themeColor="text1"/>
                <w:sz w:val="24"/>
                <w:szCs w:val="24"/>
              </w:rPr>
            </w:pPr>
            <w:r>
              <w:rPr>
                <w:rFonts w:cs="Arial"/>
                <w:color w:val="000000" w:themeColor="text1"/>
                <w:sz w:val="24"/>
                <w:szCs w:val="24"/>
              </w:rPr>
              <w:t>Met</w:t>
            </w:r>
          </w:p>
        </w:tc>
        <w:tc>
          <w:tcPr>
            <w:tcW w:w="1350" w:type="dxa"/>
            <w:shd w:val="clear" w:color="auto" w:fill="BDD6EE" w:themeFill="accent1" w:themeFillTint="66"/>
          </w:tcPr>
          <w:p w14:paraId="29A2D159" w14:textId="27F094B0" w:rsidR="004715B6" w:rsidRPr="00836146" w:rsidRDefault="00694A8D" w:rsidP="00062EAA">
            <w:pPr>
              <w:jc w:val="center"/>
              <w:rPr>
                <w:rFonts w:cs="Arial"/>
                <w:color w:val="000000" w:themeColor="text1"/>
                <w:sz w:val="24"/>
                <w:szCs w:val="24"/>
              </w:rPr>
            </w:pPr>
            <w:r>
              <w:rPr>
                <w:rFonts w:cs="Arial"/>
                <w:color w:val="000000" w:themeColor="text1"/>
                <w:sz w:val="24"/>
                <w:szCs w:val="24"/>
              </w:rPr>
              <w:t>Met</w:t>
            </w:r>
          </w:p>
        </w:tc>
        <w:tc>
          <w:tcPr>
            <w:tcW w:w="1567" w:type="dxa"/>
            <w:shd w:val="clear" w:color="auto" w:fill="BDD6EE" w:themeFill="accent1" w:themeFillTint="66"/>
          </w:tcPr>
          <w:p w14:paraId="6646165A" w14:textId="07AA8934" w:rsidR="004715B6" w:rsidRPr="00836146" w:rsidRDefault="00694A8D" w:rsidP="00062EAA">
            <w:pPr>
              <w:jc w:val="center"/>
              <w:rPr>
                <w:rFonts w:cs="Arial"/>
                <w:color w:val="000000" w:themeColor="text1"/>
                <w:sz w:val="24"/>
                <w:szCs w:val="24"/>
              </w:rPr>
            </w:pPr>
            <w:r>
              <w:rPr>
                <w:rFonts w:cs="Arial"/>
                <w:color w:val="000000" w:themeColor="text1"/>
                <w:sz w:val="24"/>
                <w:szCs w:val="24"/>
              </w:rPr>
              <w:t>Met</w:t>
            </w:r>
          </w:p>
        </w:tc>
        <w:tc>
          <w:tcPr>
            <w:tcW w:w="1848" w:type="dxa"/>
            <w:shd w:val="clear" w:color="auto" w:fill="BDD6EE" w:themeFill="accent1" w:themeFillTint="66"/>
          </w:tcPr>
          <w:p w14:paraId="29D45E6D" w14:textId="1F625300" w:rsidR="004715B6" w:rsidRPr="00836146" w:rsidRDefault="00216803" w:rsidP="00062EAA">
            <w:pPr>
              <w:jc w:val="center"/>
              <w:rPr>
                <w:rFonts w:cs="Arial"/>
                <w:color w:val="000000" w:themeColor="text1"/>
                <w:sz w:val="24"/>
                <w:szCs w:val="24"/>
              </w:rPr>
            </w:pPr>
            <w:r>
              <w:rPr>
                <w:rFonts w:cs="Arial"/>
                <w:color w:val="000000" w:themeColor="text1"/>
                <w:sz w:val="24"/>
                <w:szCs w:val="24"/>
              </w:rPr>
              <w:t>Met</w:t>
            </w:r>
          </w:p>
        </w:tc>
      </w:tr>
    </w:tbl>
    <w:p w14:paraId="55A2450A" w14:textId="77CC0885" w:rsidR="004715B6" w:rsidRPr="006E4F27" w:rsidRDefault="004715B6" w:rsidP="004715B6">
      <w:pPr>
        <w:pStyle w:val="Default"/>
        <w:rPr>
          <w:rFonts w:asciiTheme="minorHAnsi" w:hAnsiTheme="minorHAnsi"/>
          <w:color w:val="000000" w:themeColor="text1"/>
        </w:rPr>
      </w:pPr>
      <w:r w:rsidRPr="006E4F27">
        <w:rPr>
          <w:rFonts w:asciiTheme="minorHAnsi" w:hAnsiTheme="minorHAnsi"/>
          <w:color w:val="000000" w:themeColor="text1"/>
        </w:rPr>
        <w:t xml:space="preserve"> </w:t>
      </w:r>
    </w:p>
    <w:p w14:paraId="38068D7F" w14:textId="77777777" w:rsidR="004715B6" w:rsidRPr="006E4F27" w:rsidRDefault="004715B6" w:rsidP="00173FB3">
      <w:pPr>
        <w:jc w:val="both"/>
        <w:rPr>
          <w:rFonts w:cs="Arial"/>
          <w:color w:val="000000" w:themeColor="text1"/>
          <w:sz w:val="24"/>
          <w:szCs w:val="24"/>
        </w:rPr>
      </w:pPr>
    </w:p>
    <w:p w14:paraId="05E60062" w14:textId="125ADF90" w:rsidR="0012393C" w:rsidRPr="006D59F7" w:rsidRDefault="00A12015" w:rsidP="00635E30">
      <w:pPr>
        <w:rPr>
          <w:rFonts w:cs="Arial"/>
          <w:b/>
          <w:color w:val="000000" w:themeColor="text1"/>
          <w:sz w:val="24"/>
          <w:szCs w:val="24"/>
          <w:u w:val="single"/>
        </w:rPr>
      </w:pPr>
      <w:r w:rsidRPr="00836146">
        <w:rPr>
          <w:rFonts w:cs="Arial"/>
          <w:b/>
          <w:color w:val="000000" w:themeColor="text1"/>
          <w:sz w:val="24"/>
          <w:szCs w:val="24"/>
          <w:u w:val="single"/>
        </w:rPr>
        <w:t>Year 1, 201</w:t>
      </w:r>
      <w:r w:rsidR="00120471" w:rsidRPr="00836146">
        <w:rPr>
          <w:rFonts w:cs="Arial"/>
          <w:b/>
          <w:color w:val="000000" w:themeColor="text1"/>
          <w:sz w:val="24"/>
          <w:szCs w:val="24"/>
          <w:u w:val="single"/>
        </w:rPr>
        <w:t>6</w:t>
      </w:r>
      <w:r w:rsidRPr="00836146">
        <w:rPr>
          <w:rFonts w:cs="Arial"/>
          <w:b/>
          <w:color w:val="000000" w:themeColor="text1"/>
          <w:sz w:val="24"/>
          <w:szCs w:val="24"/>
          <w:u w:val="single"/>
        </w:rPr>
        <w:t>-1</w:t>
      </w:r>
      <w:r w:rsidR="00120471" w:rsidRPr="00836146">
        <w:rPr>
          <w:rFonts w:cs="Arial"/>
          <w:b/>
          <w:color w:val="000000" w:themeColor="text1"/>
          <w:sz w:val="24"/>
          <w:szCs w:val="24"/>
          <w:u w:val="single"/>
        </w:rPr>
        <w:t>7</w:t>
      </w:r>
    </w:p>
    <w:p w14:paraId="5E788871" w14:textId="15047C1C" w:rsidR="001F6692" w:rsidRPr="00836146" w:rsidRDefault="001F6692" w:rsidP="00635E30">
      <w:pPr>
        <w:rPr>
          <w:rFonts w:cs="Arial"/>
          <w:b/>
          <w:color w:val="000000" w:themeColor="text1"/>
          <w:sz w:val="24"/>
          <w:szCs w:val="24"/>
        </w:rPr>
      </w:pPr>
      <w:r w:rsidRPr="00836146">
        <w:rPr>
          <w:rFonts w:cs="Arial"/>
          <w:b/>
          <w:color w:val="000000" w:themeColor="text1"/>
          <w:sz w:val="24"/>
          <w:szCs w:val="24"/>
        </w:rPr>
        <w:lastRenderedPageBreak/>
        <w:t>Targets:</w:t>
      </w:r>
    </w:p>
    <w:p w14:paraId="6819F0E5" w14:textId="416FE068" w:rsidR="0093440E" w:rsidRPr="00836146" w:rsidRDefault="00F45075" w:rsidP="00635E30">
      <w:pPr>
        <w:pStyle w:val="ListParagraph"/>
        <w:numPr>
          <w:ilvl w:val="0"/>
          <w:numId w:val="6"/>
        </w:numPr>
        <w:rPr>
          <w:rFonts w:cs="Arial"/>
          <w:b/>
          <w:color w:val="000000" w:themeColor="text1"/>
          <w:sz w:val="24"/>
          <w:szCs w:val="24"/>
        </w:rPr>
      </w:pPr>
      <w:r w:rsidRPr="00836146">
        <w:rPr>
          <w:rFonts w:cs="Arial"/>
          <w:color w:val="000000" w:themeColor="text1"/>
          <w:sz w:val="24"/>
          <w:szCs w:val="24"/>
        </w:rPr>
        <w:t xml:space="preserve">Meetings of the governing board held monthly </w:t>
      </w:r>
    </w:p>
    <w:p w14:paraId="7C00C0EE" w14:textId="709B052B" w:rsidR="00F45075" w:rsidRPr="00836146" w:rsidRDefault="00F45075" w:rsidP="00635E30">
      <w:pPr>
        <w:pStyle w:val="ListParagraph"/>
        <w:numPr>
          <w:ilvl w:val="0"/>
          <w:numId w:val="6"/>
        </w:numPr>
        <w:rPr>
          <w:rFonts w:cs="Arial"/>
          <w:color w:val="000000" w:themeColor="text1"/>
          <w:sz w:val="24"/>
          <w:szCs w:val="24"/>
        </w:rPr>
      </w:pPr>
      <w:r w:rsidRPr="00836146">
        <w:rPr>
          <w:rFonts w:cs="Arial"/>
          <w:color w:val="000000" w:themeColor="text1"/>
          <w:sz w:val="24"/>
          <w:szCs w:val="24"/>
        </w:rPr>
        <w:t>Evidence of by</w:t>
      </w:r>
      <w:r w:rsidR="00EE03C3" w:rsidRPr="00836146">
        <w:rPr>
          <w:rFonts w:cs="Arial"/>
          <w:color w:val="000000" w:themeColor="text1"/>
          <w:sz w:val="24"/>
          <w:szCs w:val="24"/>
        </w:rPr>
        <w:t>laws in place and reviewed</w:t>
      </w:r>
    </w:p>
    <w:p w14:paraId="062248BF" w14:textId="152A53B0" w:rsidR="00EE03C3" w:rsidRPr="00EE03C3" w:rsidRDefault="007E268F" w:rsidP="00635E30">
      <w:pPr>
        <w:pStyle w:val="ListParagraph"/>
        <w:numPr>
          <w:ilvl w:val="0"/>
          <w:numId w:val="6"/>
        </w:numPr>
        <w:rPr>
          <w:rFonts w:cs="Arial"/>
          <w:color w:val="000000" w:themeColor="text1"/>
          <w:sz w:val="24"/>
          <w:szCs w:val="24"/>
        </w:rPr>
      </w:pPr>
      <w:r w:rsidRPr="00836146">
        <w:rPr>
          <w:rFonts w:cs="Arial"/>
          <w:color w:val="000000" w:themeColor="text1"/>
          <w:sz w:val="24"/>
          <w:szCs w:val="24"/>
        </w:rPr>
        <w:t>Meeting minutes publicly available</w:t>
      </w:r>
      <w:r>
        <w:rPr>
          <w:rFonts w:cs="Arial"/>
          <w:color w:val="000000" w:themeColor="text1"/>
          <w:sz w:val="24"/>
          <w:szCs w:val="24"/>
        </w:rPr>
        <w:t xml:space="preserve"> </w:t>
      </w:r>
    </w:p>
    <w:p w14:paraId="0A42F09B" w14:textId="77777777" w:rsidR="00120471" w:rsidRPr="006E4F27" w:rsidRDefault="00120471" w:rsidP="000A56CC">
      <w:pPr>
        <w:jc w:val="both"/>
        <w:rPr>
          <w:rFonts w:cs="Arial"/>
          <w:b/>
          <w:color w:val="000000" w:themeColor="text1"/>
          <w:sz w:val="24"/>
          <w:szCs w:val="24"/>
        </w:rPr>
      </w:pPr>
    </w:p>
    <w:p w14:paraId="216CF6A1" w14:textId="1F6895AE" w:rsidR="000A56CC" w:rsidRPr="00836146" w:rsidRDefault="009B0AB6" w:rsidP="00635E30">
      <w:pPr>
        <w:rPr>
          <w:rFonts w:cs="Arial"/>
          <w:b/>
          <w:color w:val="000000" w:themeColor="text1"/>
          <w:sz w:val="24"/>
          <w:szCs w:val="24"/>
        </w:rPr>
      </w:pPr>
      <w:r w:rsidRPr="00836146">
        <w:rPr>
          <w:rFonts w:cs="Arial"/>
          <w:b/>
          <w:color w:val="000000" w:themeColor="text1"/>
          <w:sz w:val="24"/>
          <w:szCs w:val="24"/>
        </w:rPr>
        <w:t>Performance:</w:t>
      </w:r>
    </w:p>
    <w:p w14:paraId="41C339A4" w14:textId="517D39D4" w:rsidR="00A12015" w:rsidRPr="00836146" w:rsidRDefault="00954E49" w:rsidP="00635E30">
      <w:pPr>
        <w:rPr>
          <w:rFonts w:cs="Arial"/>
          <w:color w:val="000000" w:themeColor="text1"/>
          <w:sz w:val="24"/>
          <w:szCs w:val="24"/>
        </w:rPr>
      </w:pPr>
      <w:r>
        <w:rPr>
          <w:rFonts w:cs="Arial"/>
          <w:color w:val="000000" w:themeColor="text1"/>
          <w:sz w:val="24"/>
          <w:szCs w:val="24"/>
        </w:rPr>
        <w:t>Maine Arts Academy</w:t>
      </w:r>
      <w:r w:rsidR="00D64FFB" w:rsidRPr="00836146">
        <w:rPr>
          <w:rFonts w:cs="Arial"/>
          <w:color w:val="000000" w:themeColor="text1"/>
          <w:sz w:val="24"/>
          <w:szCs w:val="24"/>
        </w:rPr>
        <w:t xml:space="preserve"> </w:t>
      </w:r>
      <w:r w:rsidR="007D7597" w:rsidRPr="00836146">
        <w:rPr>
          <w:rFonts w:cs="Arial"/>
          <w:color w:val="000000" w:themeColor="text1"/>
          <w:sz w:val="24"/>
          <w:szCs w:val="24"/>
        </w:rPr>
        <w:t>partially met its governance targets</w:t>
      </w:r>
      <w:r w:rsidR="0080588E">
        <w:rPr>
          <w:rFonts w:cs="Arial"/>
          <w:color w:val="000000" w:themeColor="text1"/>
          <w:sz w:val="24"/>
          <w:szCs w:val="24"/>
        </w:rPr>
        <w:t>.</w:t>
      </w:r>
    </w:p>
    <w:p w14:paraId="2E9486CA" w14:textId="4C40B1C8" w:rsidR="007D7597" w:rsidRPr="00836146" w:rsidRDefault="007D7597" w:rsidP="00635E30">
      <w:pPr>
        <w:rPr>
          <w:rFonts w:cs="Arial"/>
          <w:color w:val="000000" w:themeColor="text1"/>
          <w:sz w:val="24"/>
          <w:szCs w:val="24"/>
        </w:rPr>
      </w:pPr>
    </w:p>
    <w:p w14:paraId="68F1257D" w14:textId="10C79884" w:rsidR="00153BD0" w:rsidRPr="00836146" w:rsidRDefault="00153BD0" w:rsidP="00635E30">
      <w:pPr>
        <w:rPr>
          <w:rFonts w:cs="Arial"/>
          <w:color w:val="000000" w:themeColor="text1"/>
          <w:sz w:val="24"/>
          <w:szCs w:val="24"/>
        </w:rPr>
      </w:pPr>
      <w:r w:rsidRPr="00836146">
        <w:rPr>
          <w:rFonts w:cs="Arial"/>
          <w:color w:val="000000" w:themeColor="text1"/>
          <w:sz w:val="24"/>
          <w:szCs w:val="24"/>
        </w:rPr>
        <w:t>The governing board met monthly</w:t>
      </w:r>
      <w:r w:rsidR="008C52F6" w:rsidRPr="00836146">
        <w:rPr>
          <w:rFonts w:cs="Arial"/>
          <w:color w:val="000000" w:themeColor="text1"/>
          <w:sz w:val="24"/>
          <w:szCs w:val="24"/>
        </w:rPr>
        <w:t xml:space="preserve"> and committees met more often as needed.  The school’s bylaws were in place</w:t>
      </w:r>
      <w:r w:rsidR="0032385A" w:rsidRPr="00836146">
        <w:rPr>
          <w:rFonts w:cs="Arial"/>
          <w:color w:val="000000" w:themeColor="text1"/>
          <w:sz w:val="24"/>
          <w:szCs w:val="24"/>
        </w:rPr>
        <w:t xml:space="preserve">.  Meeting minutes were publicly posted to the school’s website with inconsistency.  In </w:t>
      </w:r>
      <w:r w:rsidR="00057E1E" w:rsidRPr="00836146">
        <w:rPr>
          <w:rFonts w:cs="Arial"/>
          <w:color w:val="000000" w:themeColor="text1"/>
          <w:sz w:val="24"/>
          <w:szCs w:val="24"/>
        </w:rPr>
        <w:t>May</w:t>
      </w:r>
      <w:r w:rsidR="00DB6A6F" w:rsidRPr="00836146">
        <w:rPr>
          <w:rFonts w:cs="Arial"/>
          <w:color w:val="000000" w:themeColor="text1"/>
          <w:sz w:val="24"/>
          <w:szCs w:val="24"/>
        </w:rPr>
        <w:t xml:space="preserve"> 2017 </w:t>
      </w:r>
      <w:r w:rsidR="00954E49">
        <w:rPr>
          <w:rFonts w:cs="Arial"/>
          <w:color w:val="000000" w:themeColor="text1"/>
          <w:sz w:val="24"/>
          <w:szCs w:val="24"/>
        </w:rPr>
        <w:t>Maine Arts Academy</w:t>
      </w:r>
      <w:r w:rsidR="00DB6A6F" w:rsidRPr="00836146">
        <w:rPr>
          <w:rFonts w:cs="Arial"/>
          <w:color w:val="000000" w:themeColor="text1"/>
          <w:sz w:val="24"/>
          <w:szCs w:val="24"/>
        </w:rPr>
        <w:t xml:space="preserve"> received a letter from the Maine Charter School Commission</w:t>
      </w:r>
      <w:r w:rsidR="00057E1E" w:rsidRPr="00836146">
        <w:rPr>
          <w:rFonts w:cs="Arial"/>
          <w:color w:val="000000" w:themeColor="text1"/>
          <w:sz w:val="24"/>
          <w:szCs w:val="24"/>
        </w:rPr>
        <w:t xml:space="preserve"> requesting minutes be posted in a timely manner.</w:t>
      </w:r>
    </w:p>
    <w:p w14:paraId="07C6CF4C" w14:textId="77777777" w:rsidR="00DF62A3" w:rsidRDefault="00DF62A3" w:rsidP="00173FB3">
      <w:pPr>
        <w:jc w:val="both"/>
        <w:rPr>
          <w:rFonts w:cs="Arial"/>
          <w:b/>
          <w:color w:val="000000" w:themeColor="text1"/>
          <w:sz w:val="24"/>
          <w:szCs w:val="24"/>
          <w:u w:val="single"/>
        </w:rPr>
      </w:pPr>
    </w:p>
    <w:p w14:paraId="6EC449D3" w14:textId="5EFE4A18" w:rsidR="00173FB3" w:rsidRPr="006E4F27" w:rsidRDefault="00A12015" w:rsidP="00173FB3">
      <w:pPr>
        <w:jc w:val="both"/>
        <w:rPr>
          <w:rFonts w:cs="Arial"/>
          <w:b/>
          <w:color w:val="000000" w:themeColor="text1"/>
          <w:sz w:val="24"/>
          <w:szCs w:val="24"/>
          <w:u w:val="single"/>
        </w:rPr>
      </w:pPr>
      <w:r w:rsidRPr="006E4F27">
        <w:rPr>
          <w:rFonts w:cs="Arial"/>
          <w:b/>
          <w:color w:val="000000" w:themeColor="text1"/>
          <w:sz w:val="24"/>
          <w:szCs w:val="24"/>
          <w:u w:val="single"/>
        </w:rPr>
        <w:t>Year 2, 201</w:t>
      </w:r>
      <w:r w:rsidR="00840ABA" w:rsidRPr="006E4F27">
        <w:rPr>
          <w:rFonts w:cs="Arial"/>
          <w:b/>
          <w:color w:val="000000" w:themeColor="text1"/>
          <w:sz w:val="24"/>
          <w:szCs w:val="24"/>
          <w:u w:val="single"/>
        </w:rPr>
        <w:t>7</w:t>
      </w:r>
      <w:r w:rsidRPr="006E4F27">
        <w:rPr>
          <w:rFonts w:cs="Arial"/>
          <w:b/>
          <w:color w:val="000000" w:themeColor="text1"/>
          <w:sz w:val="24"/>
          <w:szCs w:val="24"/>
          <w:u w:val="single"/>
        </w:rPr>
        <w:t>-1</w:t>
      </w:r>
      <w:r w:rsidR="00840ABA" w:rsidRPr="006E4F27">
        <w:rPr>
          <w:rFonts w:cs="Arial"/>
          <w:b/>
          <w:color w:val="000000" w:themeColor="text1"/>
          <w:sz w:val="24"/>
          <w:szCs w:val="24"/>
          <w:u w:val="single"/>
        </w:rPr>
        <w:t>8</w:t>
      </w:r>
    </w:p>
    <w:p w14:paraId="25D6FB56" w14:textId="77777777" w:rsidR="002B5F09" w:rsidRDefault="002B5F09" w:rsidP="00173FB3">
      <w:pPr>
        <w:jc w:val="both"/>
        <w:rPr>
          <w:rFonts w:cs="Arial"/>
          <w:color w:val="000000" w:themeColor="text1"/>
          <w:sz w:val="24"/>
          <w:szCs w:val="24"/>
        </w:rPr>
      </w:pPr>
    </w:p>
    <w:tbl>
      <w:tblPr>
        <w:tblStyle w:val="TableGrid"/>
        <w:tblW w:w="0" w:type="auto"/>
        <w:tblLook w:val="04A0" w:firstRow="1" w:lastRow="0" w:firstColumn="1" w:lastColumn="0" w:noHBand="0" w:noVBand="1"/>
      </w:tblPr>
      <w:tblGrid>
        <w:gridCol w:w="2277"/>
        <w:gridCol w:w="2578"/>
        <w:gridCol w:w="2817"/>
        <w:gridCol w:w="1678"/>
      </w:tblGrid>
      <w:tr w:rsidR="009B16E4" w14:paraId="7CAA669F" w14:textId="77777777" w:rsidTr="009B16E4">
        <w:tc>
          <w:tcPr>
            <w:tcW w:w="2277" w:type="dxa"/>
            <w:shd w:val="clear" w:color="auto" w:fill="BDD6EE" w:themeFill="accent1" w:themeFillTint="66"/>
          </w:tcPr>
          <w:p w14:paraId="718E90FE" w14:textId="67FC497C" w:rsidR="009B16E4" w:rsidRPr="008517B8" w:rsidRDefault="009B16E4" w:rsidP="008517B8">
            <w:pPr>
              <w:jc w:val="center"/>
              <w:rPr>
                <w:rFonts w:cs="Arial"/>
                <w:b/>
                <w:color w:val="000000" w:themeColor="text1"/>
                <w:sz w:val="24"/>
                <w:szCs w:val="24"/>
              </w:rPr>
            </w:pPr>
            <w:r w:rsidRPr="008517B8">
              <w:rPr>
                <w:rFonts w:cs="Arial"/>
                <w:b/>
                <w:color w:val="000000" w:themeColor="text1"/>
                <w:sz w:val="24"/>
                <w:szCs w:val="24"/>
              </w:rPr>
              <w:t>Measure</w:t>
            </w:r>
          </w:p>
        </w:tc>
        <w:tc>
          <w:tcPr>
            <w:tcW w:w="2578" w:type="dxa"/>
            <w:shd w:val="clear" w:color="auto" w:fill="BDD6EE" w:themeFill="accent1" w:themeFillTint="66"/>
          </w:tcPr>
          <w:p w14:paraId="055D65E0" w14:textId="2443DF39" w:rsidR="009B16E4" w:rsidRPr="008517B8" w:rsidRDefault="009B16E4" w:rsidP="008517B8">
            <w:pPr>
              <w:jc w:val="center"/>
              <w:rPr>
                <w:rFonts w:cs="Arial"/>
                <w:b/>
                <w:color w:val="000000" w:themeColor="text1"/>
                <w:sz w:val="24"/>
                <w:szCs w:val="24"/>
              </w:rPr>
            </w:pPr>
            <w:r w:rsidRPr="008517B8">
              <w:rPr>
                <w:rFonts w:cs="Arial"/>
                <w:b/>
                <w:color w:val="000000" w:themeColor="text1"/>
                <w:sz w:val="24"/>
                <w:szCs w:val="24"/>
              </w:rPr>
              <w:t>Target</w:t>
            </w:r>
          </w:p>
        </w:tc>
        <w:tc>
          <w:tcPr>
            <w:tcW w:w="4495" w:type="dxa"/>
            <w:gridSpan w:val="2"/>
            <w:shd w:val="clear" w:color="auto" w:fill="BDD6EE" w:themeFill="accent1" w:themeFillTint="66"/>
          </w:tcPr>
          <w:p w14:paraId="5D3606A9" w14:textId="34FD3946" w:rsidR="009B16E4" w:rsidRPr="008517B8" w:rsidRDefault="009B16E4" w:rsidP="008517B8">
            <w:pPr>
              <w:jc w:val="center"/>
              <w:rPr>
                <w:rFonts w:cs="Arial"/>
                <w:b/>
                <w:color w:val="000000" w:themeColor="text1"/>
                <w:sz w:val="24"/>
                <w:szCs w:val="24"/>
              </w:rPr>
            </w:pPr>
            <w:r w:rsidRPr="008517B8">
              <w:rPr>
                <w:rFonts w:cs="Arial"/>
                <w:b/>
                <w:color w:val="000000" w:themeColor="text1"/>
                <w:sz w:val="24"/>
                <w:szCs w:val="24"/>
              </w:rPr>
              <w:t>Results</w:t>
            </w:r>
          </w:p>
        </w:tc>
      </w:tr>
      <w:tr w:rsidR="00D87086" w14:paraId="242AD5BD" w14:textId="77777777" w:rsidTr="008517B8">
        <w:tc>
          <w:tcPr>
            <w:tcW w:w="2277" w:type="dxa"/>
          </w:tcPr>
          <w:p w14:paraId="302FCAD0" w14:textId="06245DE4" w:rsidR="00D87086" w:rsidRDefault="00D577FB" w:rsidP="00BE7849">
            <w:pPr>
              <w:rPr>
                <w:rFonts w:cs="Arial"/>
                <w:color w:val="000000" w:themeColor="text1"/>
                <w:sz w:val="24"/>
                <w:szCs w:val="24"/>
              </w:rPr>
            </w:pPr>
            <w:r>
              <w:rPr>
                <w:rFonts w:cs="Arial"/>
                <w:color w:val="000000" w:themeColor="text1"/>
                <w:sz w:val="24"/>
                <w:szCs w:val="24"/>
              </w:rPr>
              <w:t xml:space="preserve">Governance </w:t>
            </w:r>
            <w:r w:rsidR="00BE7849">
              <w:rPr>
                <w:rFonts w:cs="Arial"/>
                <w:color w:val="000000" w:themeColor="text1"/>
                <w:sz w:val="24"/>
                <w:szCs w:val="24"/>
              </w:rPr>
              <w:t>Board Performance and Stewardship</w:t>
            </w:r>
          </w:p>
        </w:tc>
        <w:tc>
          <w:tcPr>
            <w:tcW w:w="2578" w:type="dxa"/>
          </w:tcPr>
          <w:p w14:paraId="34845A84" w14:textId="28FE979D" w:rsidR="00D87086" w:rsidRDefault="000A6201" w:rsidP="00BE7849">
            <w:pPr>
              <w:rPr>
                <w:rFonts w:cs="Arial"/>
                <w:color w:val="000000" w:themeColor="text1"/>
                <w:sz w:val="24"/>
                <w:szCs w:val="24"/>
              </w:rPr>
            </w:pPr>
            <w:r>
              <w:rPr>
                <w:rFonts w:cs="Arial"/>
                <w:color w:val="000000" w:themeColor="text1"/>
                <w:sz w:val="24"/>
                <w:szCs w:val="24"/>
              </w:rPr>
              <w:t xml:space="preserve">Governance </w:t>
            </w:r>
            <w:r w:rsidR="00963EC4">
              <w:rPr>
                <w:rFonts w:cs="Arial"/>
                <w:color w:val="000000" w:themeColor="text1"/>
                <w:sz w:val="24"/>
                <w:szCs w:val="24"/>
              </w:rPr>
              <w:t xml:space="preserve">Board meetings will be held at least monthly </w:t>
            </w:r>
          </w:p>
        </w:tc>
        <w:tc>
          <w:tcPr>
            <w:tcW w:w="2817" w:type="dxa"/>
          </w:tcPr>
          <w:p w14:paraId="54914255" w14:textId="3CBE75EA" w:rsidR="00D87086" w:rsidRDefault="00C5556E" w:rsidP="00BE7849">
            <w:pPr>
              <w:rPr>
                <w:rFonts w:cs="Arial"/>
                <w:color w:val="000000" w:themeColor="text1"/>
                <w:sz w:val="24"/>
                <w:szCs w:val="24"/>
              </w:rPr>
            </w:pPr>
            <w:r>
              <w:rPr>
                <w:rFonts w:cs="Arial"/>
                <w:color w:val="000000" w:themeColor="text1"/>
                <w:sz w:val="24"/>
                <w:szCs w:val="24"/>
              </w:rPr>
              <w:t xml:space="preserve">Monthly meetings were </w:t>
            </w:r>
            <w:r w:rsidR="002E1258">
              <w:rPr>
                <w:rFonts w:cs="Arial"/>
                <w:color w:val="000000" w:themeColor="text1"/>
                <w:sz w:val="24"/>
                <w:szCs w:val="24"/>
              </w:rPr>
              <w:t xml:space="preserve">held </w:t>
            </w:r>
          </w:p>
        </w:tc>
        <w:tc>
          <w:tcPr>
            <w:tcW w:w="1678" w:type="dxa"/>
          </w:tcPr>
          <w:p w14:paraId="63AAA28D" w14:textId="639A02E6" w:rsidR="00D87086" w:rsidRDefault="005C7DE3" w:rsidP="00BE7849">
            <w:pPr>
              <w:rPr>
                <w:rFonts w:cs="Arial"/>
                <w:color w:val="000000" w:themeColor="text1"/>
                <w:sz w:val="24"/>
                <w:szCs w:val="24"/>
              </w:rPr>
            </w:pPr>
            <w:r>
              <w:rPr>
                <w:rFonts w:cs="Arial"/>
                <w:color w:val="000000" w:themeColor="text1"/>
                <w:sz w:val="24"/>
                <w:szCs w:val="24"/>
              </w:rPr>
              <w:t>Met</w:t>
            </w:r>
          </w:p>
        </w:tc>
      </w:tr>
      <w:tr w:rsidR="00D87086" w14:paraId="39F3660E" w14:textId="77777777" w:rsidTr="008517B8">
        <w:tc>
          <w:tcPr>
            <w:tcW w:w="2277" w:type="dxa"/>
          </w:tcPr>
          <w:p w14:paraId="1A567753" w14:textId="0E2B9C45" w:rsidR="00D87086" w:rsidRDefault="002611F8" w:rsidP="001F24AE">
            <w:pPr>
              <w:rPr>
                <w:rFonts w:cs="Arial"/>
                <w:color w:val="000000" w:themeColor="text1"/>
                <w:sz w:val="24"/>
                <w:szCs w:val="24"/>
              </w:rPr>
            </w:pPr>
            <w:r>
              <w:rPr>
                <w:rFonts w:cs="Arial"/>
                <w:color w:val="000000" w:themeColor="text1"/>
                <w:sz w:val="24"/>
                <w:szCs w:val="24"/>
              </w:rPr>
              <w:t>Governance Board Performance and Stew</w:t>
            </w:r>
            <w:r w:rsidR="009A3636">
              <w:rPr>
                <w:rFonts w:cs="Arial"/>
                <w:color w:val="000000" w:themeColor="text1"/>
                <w:sz w:val="24"/>
                <w:szCs w:val="24"/>
              </w:rPr>
              <w:t>ardship</w:t>
            </w:r>
          </w:p>
        </w:tc>
        <w:tc>
          <w:tcPr>
            <w:tcW w:w="2578" w:type="dxa"/>
          </w:tcPr>
          <w:p w14:paraId="022C5F75" w14:textId="69D246EE" w:rsidR="00D87086" w:rsidRDefault="009A3636" w:rsidP="001F24AE">
            <w:pPr>
              <w:rPr>
                <w:rFonts w:cs="Arial"/>
                <w:color w:val="000000" w:themeColor="text1"/>
                <w:sz w:val="24"/>
                <w:szCs w:val="24"/>
              </w:rPr>
            </w:pPr>
            <w:r>
              <w:rPr>
                <w:rFonts w:cs="Arial"/>
                <w:color w:val="000000" w:themeColor="text1"/>
                <w:sz w:val="24"/>
                <w:szCs w:val="24"/>
              </w:rPr>
              <w:t xml:space="preserve">Evidence of bylaws and policies </w:t>
            </w:r>
            <w:r w:rsidR="004E48B9">
              <w:rPr>
                <w:rFonts w:cs="Arial"/>
                <w:color w:val="000000" w:themeColor="text1"/>
                <w:sz w:val="24"/>
                <w:szCs w:val="24"/>
              </w:rPr>
              <w:t>in place are regularly reviewed</w:t>
            </w:r>
          </w:p>
        </w:tc>
        <w:tc>
          <w:tcPr>
            <w:tcW w:w="2817" w:type="dxa"/>
          </w:tcPr>
          <w:p w14:paraId="7B56B6BC" w14:textId="7DF091C0" w:rsidR="00D87086" w:rsidRDefault="007D6E9F" w:rsidP="001F24AE">
            <w:pPr>
              <w:rPr>
                <w:rFonts w:cs="Arial"/>
                <w:color w:val="000000" w:themeColor="text1"/>
                <w:sz w:val="24"/>
                <w:szCs w:val="24"/>
              </w:rPr>
            </w:pPr>
            <w:r>
              <w:rPr>
                <w:rFonts w:cs="Arial"/>
                <w:color w:val="000000" w:themeColor="text1"/>
                <w:sz w:val="24"/>
                <w:szCs w:val="24"/>
              </w:rPr>
              <w:t>Bylaws were reviewed</w:t>
            </w:r>
          </w:p>
        </w:tc>
        <w:tc>
          <w:tcPr>
            <w:tcW w:w="1678" w:type="dxa"/>
          </w:tcPr>
          <w:p w14:paraId="48AD4315" w14:textId="36AD9B92" w:rsidR="00D87086" w:rsidRDefault="001F24AE" w:rsidP="001F24AE">
            <w:pPr>
              <w:rPr>
                <w:rFonts w:cs="Arial"/>
                <w:color w:val="000000" w:themeColor="text1"/>
                <w:sz w:val="24"/>
                <w:szCs w:val="24"/>
              </w:rPr>
            </w:pPr>
            <w:r>
              <w:rPr>
                <w:rFonts w:cs="Arial"/>
                <w:color w:val="000000" w:themeColor="text1"/>
                <w:sz w:val="24"/>
                <w:szCs w:val="24"/>
              </w:rPr>
              <w:t>Met</w:t>
            </w:r>
          </w:p>
        </w:tc>
      </w:tr>
      <w:tr w:rsidR="00D87086" w14:paraId="47C97EA3" w14:textId="77777777" w:rsidTr="008517B8">
        <w:tc>
          <w:tcPr>
            <w:tcW w:w="2277" w:type="dxa"/>
          </w:tcPr>
          <w:p w14:paraId="499EF05E" w14:textId="2C8F4938" w:rsidR="00D87086" w:rsidRDefault="001F24AE" w:rsidP="001F24AE">
            <w:pPr>
              <w:rPr>
                <w:rFonts w:cs="Arial"/>
                <w:color w:val="000000" w:themeColor="text1"/>
                <w:sz w:val="24"/>
                <w:szCs w:val="24"/>
              </w:rPr>
            </w:pPr>
            <w:r>
              <w:rPr>
                <w:rFonts w:cs="Arial"/>
                <w:color w:val="000000" w:themeColor="text1"/>
                <w:sz w:val="24"/>
                <w:szCs w:val="24"/>
              </w:rPr>
              <w:t>Governance Board Performance and Stewardship</w:t>
            </w:r>
          </w:p>
        </w:tc>
        <w:tc>
          <w:tcPr>
            <w:tcW w:w="2578" w:type="dxa"/>
          </w:tcPr>
          <w:p w14:paraId="71781259" w14:textId="414FB7F3" w:rsidR="00D87086" w:rsidRDefault="001F24AE" w:rsidP="001F24AE">
            <w:pPr>
              <w:rPr>
                <w:rFonts w:cs="Arial"/>
                <w:color w:val="000000" w:themeColor="text1"/>
                <w:sz w:val="24"/>
                <w:szCs w:val="24"/>
              </w:rPr>
            </w:pPr>
            <w:r>
              <w:rPr>
                <w:rFonts w:cs="Arial"/>
                <w:color w:val="000000" w:themeColor="text1"/>
                <w:sz w:val="24"/>
                <w:szCs w:val="24"/>
              </w:rPr>
              <w:t>Meeting agendas are made pub</w:t>
            </w:r>
            <w:r w:rsidR="000C3189">
              <w:rPr>
                <w:rFonts w:cs="Arial"/>
                <w:color w:val="000000" w:themeColor="text1"/>
                <w:sz w:val="24"/>
                <w:szCs w:val="24"/>
              </w:rPr>
              <w:t>licly available (posted within 10days of approval)</w:t>
            </w:r>
          </w:p>
        </w:tc>
        <w:tc>
          <w:tcPr>
            <w:tcW w:w="2817" w:type="dxa"/>
          </w:tcPr>
          <w:p w14:paraId="2664D61F" w14:textId="31DE60F0" w:rsidR="00D87086" w:rsidRDefault="000C3189" w:rsidP="001F24AE">
            <w:pPr>
              <w:rPr>
                <w:rFonts w:cs="Arial"/>
                <w:color w:val="000000" w:themeColor="text1"/>
                <w:sz w:val="24"/>
                <w:szCs w:val="24"/>
              </w:rPr>
            </w:pPr>
            <w:r>
              <w:rPr>
                <w:rFonts w:cs="Arial"/>
                <w:color w:val="000000" w:themeColor="text1"/>
                <w:sz w:val="24"/>
                <w:szCs w:val="24"/>
              </w:rPr>
              <w:t xml:space="preserve">Agendas </w:t>
            </w:r>
            <w:r w:rsidR="00495150">
              <w:rPr>
                <w:rFonts w:cs="Arial"/>
                <w:color w:val="000000" w:themeColor="text1"/>
                <w:sz w:val="24"/>
                <w:szCs w:val="24"/>
              </w:rPr>
              <w:t>and minutes were posted</w:t>
            </w:r>
          </w:p>
        </w:tc>
        <w:tc>
          <w:tcPr>
            <w:tcW w:w="1678" w:type="dxa"/>
          </w:tcPr>
          <w:p w14:paraId="05772B6C" w14:textId="2F67F670" w:rsidR="00D87086" w:rsidRDefault="00495150" w:rsidP="001F24AE">
            <w:pPr>
              <w:rPr>
                <w:rFonts w:cs="Arial"/>
                <w:color w:val="000000" w:themeColor="text1"/>
                <w:sz w:val="24"/>
                <w:szCs w:val="24"/>
              </w:rPr>
            </w:pPr>
            <w:r>
              <w:rPr>
                <w:rFonts w:cs="Arial"/>
                <w:color w:val="000000" w:themeColor="text1"/>
                <w:sz w:val="24"/>
                <w:szCs w:val="24"/>
              </w:rPr>
              <w:t>Met</w:t>
            </w:r>
          </w:p>
        </w:tc>
      </w:tr>
    </w:tbl>
    <w:p w14:paraId="7F09DB71" w14:textId="6F2CD43C" w:rsidR="00D4060E" w:rsidRPr="006E4F27" w:rsidRDefault="00D67C62" w:rsidP="00173FB3">
      <w:pPr>
        <w:jc w:val="both"/>
        <w:rPr>
          <w:rFonts w:cs="Arial"/>
          <w:color w:val="000000" w:themeColor="text1"/>
          <w:sz w:val="24"/>
          <w:szCs w:val="24"/>
        </w:rPr>
      </w:pPr>
      <w:r w:rsidRPr="006E4F27">
        <w:rPr>
          <w:rFonts w:cs="Arial"/>
          <w:color w:val="000000" w:themeColor="text1"/>
          <w:sz w:val="24"/>
          <w:szCs w:val="24"/>
        </w:rPr>
        <w:t xml:space="preserve"> </w:t>
      </w:r>
    </w:p>
    <w:p w14:paraId="4ADB95B0" w14:textId="77777777" w:rsidR="00225C4C" w:rsidRPr="006E4F27" w:rsidRDefault="00225C4C" w:rsidP="00225C4C">
      <w:pPr>
        <w:rPr>
          <w:rFonts w:cs="Arial"/>
          <w:color w:val="000000" w:themeColor="text1"/>
          <w:sz w:val="24"/>
          <w:szCs w:val="24"/>
        </w:rPr>
      </w:pPr>
    </w:p>
    <w:p w14:paraId="2671B33B" w14:textId="77777777" w:rsidR="00F63983" w:rsidRPr="00635E30" w:rsidRDefault="00F63983" w:rsidP="00225C4C">
      <w:pPr>
        <w:rPr>
          <w:rFonts w:cs="Arial"/>
          <w:b/>
          <w:color w:val="000000" w:themeColor="text1"/>
          <w:sz w:val="24"/>
          <w:szCs w:val="24"/>
        </w:rPr>
      </w:pPr>
      <w:r w:rsidRPr="00635E30">
        <w:rPr>
          <w:rFonts w:cs="Arial"/>
          <w:b/>
          <w:color w:val="000000" w:themeColor="text1"/>
          <w:sz w:val="24"/>
          <w:szCs w:val="24"/>
        </w:rPr>
        <w:t>Performance:</w:t>
      </w:r>
    </w:p>
    <w:p w14:paraId="277B4675" w14:textId="39A9E2A8" w:rsidR="00071C3B" w:rsidRPr="00635E30" w:rsidRDefault="00954E49">
      <w:pPr>
        <w:rPr>
          <w:rFonts w:cs="Arial"/>
          <w:color w:val="000000" w:themeColor="text1"/>
          <w:sz w:val="24"/>
          <w:szCs w:val="24"/>
        </w:rPr>
      </w:pPr>
      <w:r>
        <w:rPr>
          <w:rFonts w:cs="Arial"/>
          <w:color w:val="000000" w:themeColor="text1"/>
          <w:sz w:val="24"/>
          <w:szCs w:val="24"/>
        </w:rPr>
        <w:t>Maine Arts Academy</w:t>
      </w:r>
      <w:r w:rsidR="00191AA9" w:rsidRPr="00635E30">
        <w:rPr>
          <w:rFonts w:cs="Arial"/>
          <w:color w:val="000000" w:themeColor="text1"/>
          <w:sz w:val="24"/>
          <w:szCs w:val="24"/>
        </w:rPr>
        <w:t xml:space="preserve"> held monthly</w:t>
      </w:r>
      <w:r w:rsidR="00D61639" w:rsidRPr="00635E30">
        <w:rPr>
          <w:rFonts w:cs="Arial"/>
          <w:color w:val="000000" w:themeColor="text1"/>
          <w:sz w:val="24"/>
          <w:szCs w:val="24"/>
        </w:rPr>
        <w:t xml:space="preserve"> board meetings in its conference room at the school.</w:t>
      </w:r>
      <w:r w:rsidR="00471F19" w:rsidRPr="00635E30">
        <w:rPr>
          <w:rFonts w:cs="Arial"/>
          <w:color w:val="000000" w:themeColor="text1"/>
          <w:sz w:val="24"/>
          <w:szCs w:val="24"/>
        </w:rPr>
        <w:t xml:space="preserve">  Committee meetings were held prior to each board meeting.  Spring meeting minutes were delayed </w:t>
      </w:r>
      <w:r w:rsidR="00071C3B" w:rsidRPr="00635E30">
        <w:rPr>
          <w:rFonts w:cs="Arial"/>
          <w:color w:val="000000" w:themeColor="text1"/>
          <w:sz w:val="24"/>
          <w:szCs w:val="24"/>
        </w:rPr>
        <w:t xml:space="preserve">in posting due to the transition of a new webmaster. </w:t>
      </w:r>
    </w:p>
    <w:p w14:paraId="33BD366D" w14:textId="77777777" w:rsidR="00071C3B" w:rsidRDefault="00071C3B">
      <w:pPr>
        <w:rPr>
          <w:rFonts w:cs="Arial"/>
          <w:color w:val="000000" w:themeColor="text1"/>
          <w:sz w:val="24"/>
          <w:szCs w:val="24"/>
          <w:u w:val="single"/>
        </w:rPr>
      </w:pPr>
    </w:p>
    <w:p w14:paraId="1568DB91" w14:textId="0591B484" w:rsidR="00173FB3" w:rsidRDefault="00A12015" w:rsidP="00B83FD2">
      <w:pPr>
        <w:rPr>
          <w:rFonts w:cs="Arial"/>
          <w:b/>
          <w:color w:val="000000" w:themeColor="text1"/>
          <w:sz w:val="24"/>
          <w:szCs w:val="24"/>
          <w:u w:val="single"/>
        </w:rPr>
      </w:pPr>
      <w:r w:rsidRPr="00635E30">
        <w:rPr>
          <w:rFonts w:cs="Arial"/>
          <w:b/>
          <w:color w:val="000000" w:themeColor="text1"/>
          <w:sz w:val="24"/>
          <w:szCs w:val="24"/>
          <w:u w:val="single"/>
        </w:rPr>
        <w:t>Year 3, 201</w:t>
      </w:r>
      <w:r w:rsidR="00840ABA" w:rsidRPr="00635E30">
        <w:rPr>
          <w:rFonts w:cs="Arial"/>
          <w:b/>
          <w:color w:val="000000" w:themeColor="text1"/>
          <w:sz w:val="24"/>
          <w:szCs w:val="24"/>
          <w:u w:val="single"/>
        </w:rPr>
        <w:t>8</w:t>
      </w:r>
      <w:r w:rsidRPr="00635E30">
        <w:rPr>
          <w:rFonts w:cs="Arial"/>
          <w:b/>
          <w:color w:val="000000" w:themeColor="text1"/>
          <w:sz w:val="24"/>
          <w:szCs w:val="24"/>
          <w:u w:val="single"/>
        </w:rPr>
        <w:t>-1</w:t>
      </w:r>
      <w:r w:rsidR="00840ABA" w:rsidRPr="00635E30">
        <w:rPr>
          <w:rFonts w:cs="Arial"/>
          <w:b/>
          <w:color w:val="000000" w:themeColor="text1"/>
          <w:sz w:val="24"/>
          <w:szCs w:val="24"/>
          <w:u w:val="single"/>
        </w:rPr>
        <w:t>9</w:t>
      </w:r>
    </w:p>
    <w:p w14:paraId="54AEDDB0" w14:textId="027E3FE8" w:rsidR="00E42B6B" w:rsidRDefault="00E42B6B" w:rsidP="00B83FD2">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3235"/>
        <w:gridCol w:w="2250"/>
        <w:gridCol w:w="2160"/>
        <w:gridCol w:w="1705"/>
      </w:tblGrid>
      <w:tr w:rsidR="009B16E4" w14:paraId="2BA9275E" w14:textId="77777777" w:rsidTr="002876D4">
        <w:tc>
          <w:tcPr>
            <w:tcW w:w="3235" w:type="dxa"/>
            <w:shd w:val="clear" w:color="auto" w:fill="BDD6EE" w:themeFill="accent1" w:themeFillTint="66"/>
          </w:tcPr>
          <w:p w14:paraId="0648E481" w14:textId="28BBF85C" w:rsidR="009B16E4" w:rsidRDefault="009B16E4" w:rsidP="00387AFF">
            <w:pPr>
              <w:jc w:val="center"/>
              <w:rPr>
                <w:rFonts w:cs="Arial"/>
                <w:color w:val="000000" w:themeColor="text1"/>
                <w:sz w:val="24"/>
                <w:szCs w:val="24"/>
                <w:u w:val="single"/>
              </w:rPr>
            </w:pPr>
            <w:r w:rsidRPr="008517B8">
              <w:rPr>
                <w:rFonts w:cs="Arial"/>
                <w:b/>
                <w:color w:val="000000" w:themeColor="text1"/>
                <w:sz w:val="24"/>
                <w:szCs w:val="24"/>
              </w:rPr>
              <w:t>Measure</w:t>
            </w:r>
          </w:p>
        </w:tc>
        <w:tc>
          <w:tcPr>
            <w:tcW w:w="2250" w:type="dxa"/>
            <w:shd w:val="clear" w:color="auto" w:fill="BDD6EE" w:themeFill="accent1" w:themeFillTint="66"/>
          </w:tcPr>
          <w:p w14:paraId="3572D8AB" w14:textId="4E33A30F" w:rsidR="009B16E4" w:rsidRDefault="009B16E4" w:rsidP="00387AFF">
            <w:pPr>
              <w:jc w:val="center"/>
              <w:rPr>
                <w:rFonts w:cs="Arial"/>
                <w:color w:val="000000" w:themeColor="text1"/>
                <w:sz w:val="24"/>
                <w:szCs w:val="24"/>
                <w:u w:val="single"/>
              </w:rPr>
            </w:pPr>
            <w:r w:rsidRPr="008517B8">
              <w:rPr>
                <w:rFonts w:cs="Arial"/>
                <w:b/>
                <w:color w:val="000000" w:themeColor="text1"/>
                <w:sz w:val="24"/>
                <w:szCs w:val="24"/>
              </w:rPr>
              <w:t>Target</w:t>
            </w:r>
          </w:p>
        </w:tc>
        <w:tc>
          <w:tcPr>
            <w:tcW w:w="3865" w:type="dxa"/>
            <w:gridSpan w:val="2"/>
            <w:shd w:val="clear" w:color="auto" w:fill="BDD6EE" w:themeFill="accent1" w:themeFillTint="66"/>
          </w:tcPr>
          <w:p w14:paraId="161E838B" w14:textId="3F8CE28B" w:rsidR="009B16E4" w:rsidRDefault="009B16E4" w:rsidP="00387AFF">
            <w:pPr>
              <w:jc w:val="center"/>
              <w:rPr>
                <w:rFonts w:cs="Arial"/>
                <w:color w:val="000000" w:themeColor="text1"/>
                <w:sz w:val="24"/>
                <w:szCs w:val="24"/>
                <w:u w:val="single"/>
              </w:rPr>
            </w:pPr>
            <w:r w:rsidRPr="008517B8">
              <w:rPr>
                <w:rFonts w:cs="Arial"/>
                <w:b/>
                <w:color w:val="000000" w:themeColor="text1"/>
                <w:sz w:val="24"/>
                <w:szCs w:val="24"/>
              </w:rPr>
              <w:t>Results</w:t>
            </w:r>
          </w:p>
        </w:tc>
      </w:tr>
      <w:tr w:rsidR="00387AFF" w14:paraId="6EA7C31E" w14:textId="77777777" w:rsidTr="0069299F">
        <w:tc>
          <w:tcPr>
            <w:tcW w:w="3235" w:type="dxa"/>
          </w:tcPr>
          <w:p w14:paraId="1357F9A6" w14:textId="373682A4" w:rsidR="00387AFF" w:rsidRPr="00387AFF" w:rsidRDefault="0069299F" w:rsidP="00387AFF">
            <w:pPr>
              <w:rPr>
                <w:rFonts w:cs="Arial"/>
                <w:color w:val="000000" w:themeColor="text1"/>
                <w:sz w:val="24"/>
                <w:szCs w:val="24"/>
              </w:rPr>
            </w:pPr>
            <w:r>
              <w:rPr>
                <w:rFonts w:cs="Arial"/>
                <w:color w:val="000000" w:themeColor="text1"/>
                <w:sz w:val="24"/>
                <w:szCs w:val="24"/>
              </w:rPr>
              <w:t>Governance Board Performance and Stewardship</w:t>
            </w:r>
          </w:p>
        </w:tc>
        <w:tc>
          <w:tcPr>
            <w:tcW w:w="2250" w:type="dxa"/>
          </w:tcPr>
          <w:p w14:paraId="31110722" w14:textId="238A02E8" w:rsidR="00387AFF" w:rsidRPr="00387AFF" w:rsidRDefault="00664321" w:rsidP="00387AFF">
            <w:pPr>
              <w:rPr>
                <w:rFonts w:cs="Arial"/>
                <w:color w:val="000000" w:themeColor="text1"/>
                <w:sz w:val="24"/>
                <w:szCs w:val="24"/>
              </w:rPr>
            </w:pPr>
            <w:r>
              <w:rPr>
                <w:rFonts w:cs="Arial"/>
                <w:color w:val="000000" w:themeColor="text1"/>
                <w:sz w:val="24"/>
                <w:szCs w:val="24"/>
              </w:rPr>
              <w:t xml:space="preserve">Governance Board meetings will be held </w:t>
            </w:r>
            <w:r w:rsidR="00F12128">
              <w:rPr>
                <w:rFonts w:cs="Arial"/>
                <w:color w:val="000000" w:themeColor="text1"/>
                <w:sz w:val="24"/>
                <w:szCs w:val="24"/>
              </w:rPr>
              <w:t>at least monthly</w:t>
            </w:r>
          </w:p>
        </w:tc>
        <w:tc>
          <w:tcPr>
            <w:tcW w:w="2160" w:type="dxa"/>
          </w:tcPr>
          <w:p w14:paraId="754B752C" w14:textId="7C32496C" w:rsidR="00387AFF" w:rsidRPr="00387AFF" w:rsidRDefault="00F12128" w:rsidP="00387AFF">
            <w:pPr>
              <w:rPr>
                <w:rFonts w:cs="Arial"/>
                <w:color w:val="000000" w:themeColor="text1"/>
                <w:sz w:val="24"/>
                <w:szCs w:val="24"/>
              </w:rPr>
            </w:pPr>
            <w:r>
              <w:rPr>
                <w:rFonts w:cs="Arial"/>
                <w:color w:val="000000" w:themeColor="text1"/>
                <w:sz w:val="24"/>
                <w:szCs w:val="24"/>
              </w:rPr>
              <w:t>Meetings are held monthly</w:t>
            </w:r>
          </w:p>
        </w:tc>
        <w:tc>
          <w:tcPr>
            <w:tcW w:w="1705" w:type="dxa"/>
          </w:tcPr>
          <w:p w14:paraId="6ADB004F" w14:textId="416063F7" w:rsidR="00387AFF" w:rsidRPr="00387AFF" w:rsidRDefault="00F12128" w:rsidP="00387AFF">
            <w:pPr>
              <w:rPr>
                <w:rFonts w:cs="Arial"/>
                <w:color w:val="000000" w:themeColor="text1"/>
                <w:sz w:val="24"/>
                <w:szCs w:val="24"/>
              </w:rPr>
            </w:pPr>
            <w:r>
              <w:rPr>
                <w:rFonts w:cs="Arial"/>
                <w:color w:val="000000" w:themeColor="text1"/>
                <w:sz w:val="24"/>
                <w:szCs w:val="24"/>
              </w:rPr>
              <w:t>Met</w:t>
            </w:r>
          </w:p>
        </w:tc>
      </w:tr>
      <w:tr w:rsidR="00387AFF" w14:paraId="2909B522" w14:textId="77777777" w:rsidTr="0069299F">
        <w:tc>
          <w:tcPr>
            <w:tcW w:w="3235" w:type="dxa"/>
          </w:tcPr>
          <w:p w14:paraId="34F54FCF" w14:textId="6B346A5F" w:rsidR="00387AFF" w:rsidRPr="00387AFF" w:rsidRDefault="001E344F" w:rsidP="00387AFF">
            <w:pPr>
              <w:rPr>
                <w:rFonts w:cs="Arial"/>
                <w:color w:val="000000" w:themeColor="text1"/>
                <w:sz w:val="24"/>
                <w:szCs w:val="24"/>
              </w:rPr>
            </w:pPr>
            <w:r>
              <w:rPr>
                <w:rFonts w:cs="Arial"/>
                <w:color w:val="000000" w:themeColor="text1"/>
                <w:sz w:val="24"/>
                <w:szCs w:val="24"/>
              </w:rPr>
              <w:t xml:space="preserve">Governance </w:t>
            </w:r>
            <w:r w:rsidR="00EA48BD">
              <w:rPr>
                <w:rFonts w:cs="Arial"/>
                <w:color w:val="000000" w:themeColor="text1"/>
                <w:sz w:val="24"/>
                <w:szCs w:val="24"/>
              </w:rPr>
              <w:t>Board Performance and Stewardship</w:t>
            </w:r>
          </w:p>
        </w:tc>
        <w:tc>
          <w:tcPr>
            <w:tcW w:w="2250" w:type="dxa"/>
          </w:tcPr>
          <w:p w14:paraId="4203800E" w14:textId="6A588433" w:rsidR="00387AFF" w:rsidRPr="00387AFF" w:rsidRDefault="00EA48BD" w:rsidP="00387AFF">
            <w:pPr>
              <w:rPr>
                <w:rFonts w:cs="Arial"/>
                <w:color w:val="000000" w:themeColor="text1"/>
                <w:sz w:val="24"/>
                <w:szCs w:val="24"/>
              </w:rPr>
            </w:pPr>
            <w:r>
              <w:rPr>
                <w:rFonts w:cs="Arial"/>
                <w:color w:val="000000" w:themeColor="text1"/>
                <w:sz w:val="24"/>
                <w:szCs w:val="24"/>
              </w:rPr>
              <w:t xml:space="preserve">Meeting agendas </w:t>
            </w:r>
            <w:r w:rsidR="00F97E38">
              <w:rPr>
                <w:rFonts w:cs="Arial"/>
                <w:color w:val="000000" w:themeColor="text1"/>
                <w:sz w:val="24"/>
                <w:szCs w:val="24"/>
              </w:rPr>
              <w:t xml:space="preserve">are made publicly available (posted </w:t>
            </w:r>
            <w:r w:rsidR="00F97E38">
              <w:rPr>
                <w:rFonts w:cs="Arial"/>
                <w:color w:val="000000" w:themeColor="text1"/>
                <w:sz w:val="24"/>
                <w:szCs w:val="24"/>
              </w:rPr>
              <w:lastRenderedPageBreak/>
              <w:t xml:space="preserve">within 10 days </w:t>
            </w:r>
            <w:r w:rsidR="00220167">
              <w:rPr>
                <w:rFonts w:cs="Arial"/>
                <w:color w:val="000000" w:themeColor="text1"/>
                <w:sz w:val="24"/>
                <w:szCs w:val="24"/>
              </w:rPr>
              <w:t>of approval)</w:t>
            </w:r>
          </w:p>
        </w:tc>
        <w:tc>
          <w:tcPr>
            <w:tcW w:w="2160" w:type="dxa"/>
          </w:tcPr>
          <w:p w14:paraId="1B547A58" w14:textId="263FCD72" w:rsidR="00387AFF" w:rsidRPr="00387AFF" w:rsidRDefault="00220167" w:rsidP="00387AFF">
            <w:pPr>
              <w:rPr>
                <w:rFonts w:cs="Arial"/>
                <w:color w:val="000000" w:themeColor="text1"/>
                <w:sz w:val="24"/>
                <w:szCs w:val="24"/>
              </w:rPr>
            </w:pPr>
            <w:r>
              <w:rPr>
                <w:rFonts w:cs="Arial"/>
                <w:color w:val="000000" w:themeColor="text1"/>
                <w:sz w:val="24"/>
                <w:szCs w:val="24"/>
              </w:rPr>
              <w:lastRenderedPageBreak/>
              <w:t xml:space="preserve">Agenda and minutes were posted </w:t>
            </w:r>
          </w:p>
        </w:tc>
        <w:tc>
          <w:tcPr>
            <w:tcW w:w="1705" w:type="dxa"/>
          </w:tcPr>
          <w:p w14:paraId="12E652F8" w14:textId="7FC66194" w:rsidR="00387AFF" w:rsidRPr="00387AFF" w:rsidRDefault="00220167" w:rsidP="00387AFF">
            <w:pPr>
              <w:rPr>
                <w:rFonts w:cs="Arial"/>
                <w:color w:val="000000" w:themeColor="text1"/>
                <w:sz w:val="24"/>
                <w:szCs w:val="24"/>
              </w:rPr>
            </w:pPr>
            <w:r>
              <w:rPr>
                <w:rFonts w:cs="Arial"/>
                <w:color w:val="000000" w:themeColor="text1"/>
                <w:sz w:val="24"/>
                <w:szCs w:val="24"/>
              </w:rPr>
              <w:t>Met</w:t>
            </w:r>
          </w:p>
        </w:tc>
      </w:tr>
      <w:tr w:rsidR="00387AFF" w14:paraId="7671712A" w14:textId="77777777" w:rsidTr="0069299F">
        <w:tc>
          <w:tcPr>
            <w:tcW w:w="3235" w:type="dxa"/>
          </w:tcPr>
          <w:p w14:paraId="7476A64D" w14:textId="1BB0C3DD" w:rsidR="00387AFF" w:rsidRPr="00387AFF" w:rsidRDefault="00220167" w:rsidP="00387AFF">
            <w:pPr>
              <w:rPr>
                <w:rFonts w:cs="Arial"/>
                <w:color w:val="000000" w:themeColor="text1"/>
                <w:sz w:val="24"/>
                <w:szCs w:val="24"/>
              </w:rPr>
            </w:pPr>
            <w:r>
              <w:rPr>
                <w:rFonts w:cs="Arial"/>
                <w:color w:val="000000" w:themeColor="text1"/>
                <w:sz w:val="24"/>
                <w:szCs w:val="24"/>
              </w:rPr>
              <w:t>Governance Board Performance and Stewardship</w:t>
            </w:r>
          </w:p>
        </w:tc>
        <w:tc>
          <w:tcPr>
            <w:tcW w:w="2250" w:type="dxa"/>
          </w:tcPr>
          <w:p w14:paraId="06D6C6B8" w14:textId="612B655D" w:rsidR="00387AFF" w:rsidRPr="00387AFF" w:rsidRDefault="00185547" w:rsidP="00387AFF">
            <w:pPr>
              <w:rPr>
                <w:rFonts w:cs="Arial"/>
                <w:color w:val="000000" w:themeColor="text1"/>
                <w:sz w:val="24"/>
                <w:szCs w:val="24"/>
              </w:rPr>
            </w:pPr>
            <w:r>
              <w:rPr>
                <w:rFonts w:cs="Arial"/>
                <w:color w:val="000000" w:themeColor="text1"/>
                <w:sz w:val="24"/>
                <w:szCs w:val="24"/>
              </w:rPr>
              <w:t>Evidence of bylaws and policies in place are regularly reviewed</w:t>
            </w:r>
          </w:p>
        </w:tc>
        <w:tc>
          <w:tcPr>
            <w:tcW w:w="2160" w:type="dxa"/>
          </w:tcPr>
          <w:p w14:paraId="7892464D" w14:textId="6CB040C3" w:rsidR="00387AFF" w:rsidRPr="00387AFF" w:rsidRDefault="00223413" w:rsidP="00387AFF">
            <w:pPr>
              <w:rPr>
                <w:rFonts w:cs="Arial"/>
                <w:color w:val="000000" w:themeColor="text1"/>
                <w:sz w:val="24"/>
                <w:szCs w:val="24"/>
              </w:rPr>
            </w:pPr>
            <w:r>
              <w:rPr>
                <w:rFonts w:cs="Arial"/>
                <w:color w:val="000000" w:themeColor="text1"/>
                <w:sz w:val="24"/>
                <w:szCs w:val="24"/>
              </w:rPr>
              <w:t>Reviewed by Governance and Policy Committee</w:t>
            </w:r>
          </w:p>
        </w:tc>
        <w:tc>
          <w:tcPr>
            <w:tcW w:w="1705" w:type="dxa"/>
          </w:tcPr>
          <w:p w14:paraId="1E9FE06D" w14:textId="1A403851" w:rsidR="00387AFF" w:rsidRPr="00387AFF" w:rsidRDefault="00223413" w:rsidP="00387AFF">
            <w:pPr>
              <w:rPr>
                <w:rFonts w:cs="Arial"/>
                <w:color w:val="000000" w:themeColor="text1"/>
                <w:sz w:val="24"/>
                <w:szCs w:val="24"/>
              </w:rPr>
            </w:pPr>
            <w:r>
              <w:rPr>
                <w:rFonts w:cs="Arial"/>
                <w:color w:val="000000" w:themeColor="text1"/>
                <w:sz w:val="24"/>
                <w:szCs w:val="24"/>
              </w:rPr>
              <w:t>Met</w:t>
            </w:r>
          </w:p>
        </w:tc>
      </w:tr>
    </w:tbl>
    <w:p w14:paraId="47AC3622" w14:textId="076B7A4D" w:rsidR="003F7163" w:rsidRPr="00635E30" w:rsidRDefault="003F7163" w:rsidP="00B83FD2">
      <w:pPr>
        <w:rPr>
          <w:rFonts w:cs="Arial"/>
          <w:b/>
          <w:color w:val="000000" w:themeColor="text1"/>
          <w:sz w:val="24"/>
          <w:szCs w:val="24"/>
        </w:rPr>
      </w:pPr>
    </w:p>
    <w:p w14:paraId="74F164DD" w14:textId="77510795" w:rsidR="009B0AB6" w:rsidRPr="00223413" w:rsidRDefault="009B0AB6" w:rsidP="00B83FD2">
      <w:pPr>
        <w:rPr>
          <w:rFonts w:cs="Arial"/>
          <w:color w:val="000000" w:themeColor="text1"/>
          <w:sz w:val="24"/>
          <w:szCs w:val="24"/>
          <w:u w:val="single"/>
        </w:rPr>
      </w:pPr>
      <w:r w:rsidRPr="00635E30">
        <w:rPr>
          <w:rFonts w:cs="Arial"/>
          <w:b/>
          <w:color w:val="000000" w:themeColor="text1"/>
          <w:sz w:val="24"/>
          <w:szCs w:val="24"/>
        </w:rPr>
        <w:t>Performance:</w:t>
      </w:r>
    </w:p>
    <w:p w14:paraId="2C84DF55" w14:textId="77777777" w:rsidR="008C17EA" w:rsidRDefault="00287698" w:rsidP="00B83FD2">
      <w:pPr>
        <w:rPr>
          <w:rFonts w:cs="Arial"/>
          <w:color w:val="000000" w:themeColor="text1"/>
          <w:sz w:val="24"/>
          <w:szCs w:val="24"/>
        </w:rPr>
      </w:pPr>
      <w:r>
        <w:rPr>
          <w:rFonts w:cs="Arial"/>
          <w:color w:val="000000" w:themeColor="text1"/>
          <w:sz w:val="24"/>
          <w:szCs w:val="24"/>
        </w:rPr>
        <w:t xml:space="preserve">Maine Arts Academy’s governing board met monthly.  Its meeting notices and minutes were published </w:t>
      </w:r>
      <w:r w:rsidR="00D66162">
        <w:rPr>
          <w:rFonts w:cs="Arial"/>
          <w:color w:val="000000" w:themeColor="text1"/>
          <w:sz w:val="24"/>
          <w:szCs w:val="24"/>
        </w:rPr>
        <w:t xml:space="preserve">on its website.  Bylaws and policies were reviewed by the board and legal team. </w:t>
      </w:r>
    </w:p>
    <w:p w14:paraId="6387D6A3" w14:textId="29F1638D" w:rsidR="00035DE3" w:rsidRPr="009B16E4" w:rsidRDefault="00D66162" w:rsidP="00B83FD2">
      <w:pPr>
        <w:rPr>
          <w:rFonts w:cs="Arial"/>
          <w:color w:val="000000" w:themeColor="text1"/>
          <w:sz w:val="24"/>
          <w:szCs w:val="24"/>
        </w:rPr>
      </w:pPr>
      <w:r>
        <w:rPr>
          <w:rFonts w:cs="Arial"/>
          <w:color w:val="000000" w:themeColor="text1"/>
          <w:sz w:val="24"/>
          <w:szCs w:val="24"/>
        </w:rPr>
        <w:t xml:space="preserve"> </w:t>
      </w:r>
    </w:p>
    <w:p w14:paraId="2EB86435" w14:textId="1BC871CD" w:rsidR="00173FB3" w:rsidRPr="00635E30" w:rsidRDefault="00A12015" w:rsidP="00B83FD2">
      <w:pPr>
        <w:rPr>
          <w:rFonts w:cs="Arial"/>
          <w:b/>
          <w:color w:val="000000" w:themeColor="text1"/>
          <w:sz w:val="24"/>
          <w:szCs w:val="24"/>
          <w:u w:val="single"/>
        </w:rPr>
      </w:pPr>
      <w:r w:rsidRPr="00635E30">
        <w:rPr>
          <w:rFonts w:cs="Arial"/>
          <w:b/>
          <w:color w:val="000000" w:themeColor="text1"/>
          <w:sz w:val="24"/>
          <w:szCs w:val="24"/>
          <w:u w:val="single"/>
        </w:rPr>
        <w:t>Year 4, 201</w:t>
      </w:r>
      <w:r w:rsidR="00840ABA" w:rsidRPr="00635E30">
        <w:rPr>
          <w:rFonts w:cs="Arial"/>
          <w:b/>
          <w:color w:val="000000" w:themeColor="text1"/>
          <w:sz w:val="24"/>
          <w:szCs w:val="24"/>
          <w:u w:val="single"/>
        </w:rPr>
        <w:t>9</w:t>
      </w:r>
      <w:r w:rsidRPr="00635E30">
        <w:rPr>
          <w:rFonts w:cs="Arial"/>
          <w:b/>
          <w:color w:val="000000" w:themeColor="text1"/>
          <w:sz w:val="24"/>
          <w:szCs w:val="24"/>
          <w:u w:val="single"/>
        </w:rPr>
        <w:t>-</w:t>
      </w:r>
      <w:r w:rsidR="00840ABA" w:rsidRPr="00635E30">
        <w:rPr>
          <w:rFonts w:cs="Arial"/>
          <w:b/>
          <w:color w:val="000000" w:themeColor="text1"/>
          <w:sz w:val="24"/>
          <w:szCs w:val="24"/>
          <w:u w:val="single"/>
        </w:rPr>
        <w:t>20</w:t>
      </w:r>
    </w:p>
    <w:p w14:paraId="30DA2AC6" w14:textId="77777777" w:rsidR="00635E30" w:rsidRDefault="00635E30" w:rsidP="00B83FD2">
      <w:pPr>
        <w:rPr>
          <w:rFonts w:cs="Arial"/>
          <w:b/>
          <w:color w:val="000000" w:themeColor="text1"/>
          <w:sz w:val="24"/>
          <w:szCs w:val="24"/>
        </w:rPr>
      </w:pPr>
    </w:p>
    <w:tbl>
      <w:tblPr>
        <w:tblStyle w:val="TableGrid"/>
        <w:tblW w:w="0" w:type="auto"/>
        <w:tblLook w:val="04A0" w:firstRow="1" w:lastRow="0" w:firstColumn="1" w:lastColumn="0" w:noHBand="0" w:noVBand="1"/>
      </w:tblPr>
      <w:tblGrid>
        <w:gridCol w:w="3235"/>
        <w:gridCol w:w="2250"/>
        <w:gridCol w:w="2160"/>
        <w:gridCol w:w="1705"/>
      </w:tblGrid>
      <w:tr w:rsidR="009B16E4" w14:paraId="47D8C293" w14:textId="77777777" w:rsidTr="006333A0">
        <w:tc>
          <w:tcPr>
            <w:tcW w:w="3235" w:type="dxa"/>
            <w:shd w:val="clear" w:color="auto" w:fill="BDD6EE" w:themeFill="accent1" w:themeFillTint="66"/>
          </w:tcPr>
          <w:p w14:paraId="3C37CE8F" w14:textId="77777777" w:rsidR="009B16E4" w:rsidRDefault="009B16E4" w:rsidP="006555EF">
            <w:pPr>
              <w:jc w:val="center"/>
              <w:rPr>
                <w:rFonts w:cs="Arial"/>
                <w:color w:val="000000" w:themeColor="text1"/>
                <w:sz w:val="24"/>
                <w:szCs w:val="24"/>
                <w:u w:val="single"/>
              </w:rPr>
            </w:pPr>
            <w:r w:rsidRPr="008517B8">
              <w:rPr>
                <w:rFonts w:cs="Arial"/>
                <w:b/>
                <w:color w:val="000000" w:themeColor="text1"/>
                <w:sz w:val="24"/>
                <w:szCs w:val="24"/>
              </w:rPr>
              <w:t>Measure</w:t>
            </w:r>
          </w:p>
        </w:tc>
        <w:tc>
          <w:tcPr>
            <w:tcW w:w="2250" w:type="dxa"/>
            <w:shd w:val="clear" w:color="auto" w:fill="BDD6EE" w:themeFill="accent1" w:themeFillTint="66"/>
          </w:tcPr>
          <w:p w14:paraId="43FC1E8A" w14:textId="77777777" w:rsidR="009B16E4" w:rsidRDefault="009B16E4" w:rsidP="006555EF">
            <w:pPr>
              <w:jc w:val="center"/>
              <w:rPr>
                <w:rFonts w:cs="Arial"/>
                <w:color w:val="000000" w:themeColor="text1"/>
                <w:sz w:val="24"/>
                <w:szCs w:val="24"/>
                <w:u w:val="single"/>
              </w:rPr>
            </w:pPr>
            <w:r w:rsidRPr="008517B8">
              <w:rPr>
                <w:rFonts w:cs="Arial"/>
                <w:b/>
                <w:color w:val="000000" w:themeColor="text1"/>
                <w:sz w:val="24"/>
                <w:szCs w:val="24"/>
              </w:rPr>
              <w:t>Target</w:t>
            </w:r>
          </w:p>
        </w:tc>
        <w:tc>
          <w:tcPr>
            <w:tcW w:w="3865" w:type="dxa"/>
            <w:gridSpan w:val="2"/>
            <w:shd w:val="clear" w:color="auto" w:fill="BDD6EE" w:themeFill="accent1" w:themeFillTint="66"/>
          </w:tcPr>
          <w:p w14:paraId="533C3562" w14:textId="67C51F65" w:rsidR="009B16E4" w:rsidRDefault="009B16E4" w:rsidP="006555EF">
            <w:pPr>
              <w:jc w:val="center"/>
              <w:rPr>
                <w:rFonts w:cs="Arial"/>
                <w:color w:val="000000" w:themeColor="text1"/>
                <w:sz w:val="24"/>
                <w:szCs w:val="24"/>
                <w:u w:val="single"/>
              </w:rPr>
            </w:pPr>
            <w:r w:rsidRPr="008517B8">
              <w:rPr>
                <w:rFonts w:cs="Arial"/>
                <w:b/>
                <w:color w:val="000000" w:themeColor="text1"/>
                <w:sz w:val="24"/>
                <w:szCs w:val="24"/>
              </w:rPr>
              <w:t>Results</w:t>
            </w:r>
          </w:p>
        </w:tc>
      </w:tr>
      <w:tr w:rsidR="003F132B" w14:paraId="2D96EA71" w14:textId="77777777" w:rsidTr="006555EF">
        <w:tc>
          <w:tcPr>
            <w:tcW w:w="3235" w:type="dxa"/>
          </w:tcPr>
          <w:p w14:paraId="3EBE752E" w14:textId="77777777" w:rsidR="003F132B" w:rsidRPr="003F132B" w:rsidRDefault="003F132B" w:rsidP="003F132B">
            <w:pPr>
              <w:rPr>
                <w:color w:val="000000" w:themeColor="text1"/>
                <w:sz w:val="24"/>
                <w:szCs w:val="24"/>
              </w:rPr>
            </w:pPr>
            <w:r w:rsidRPr="003F132B">
              <w:rPr>
                <w:color w:val="000000" w:themeColor="text1"/>
                <w:sz w:val="24"/>
                <w:szCs w:val="24"/>
              </w:rPr>
              <w:t>Public Accountability: Transparent, responsive, and legally compliant Board operation.</w:t>
            </w:r>
            <w:r w:rsidRPr="003F132B">
              <w:rPr>
                <w:color w:val="000000" w:themeColor="text1"/>
                <w:sz w:val="24"/>
                <w:szCs w:val="24"/>
              </w:rPr>
              <w:tab/>
            </w:r>
          </w:p>
          <w:p w14:paraId="61AD504D" w14:textId="0CB2B460" w:rsidR="003F132B" w:rsidRPr="003F132B" w:rsidRDefault="003F132B" w:rsidP="003F132B">
            <w:pPr>
              <w:rPr>
                <w:rFonts w:cs="Arial"/>
                <w:color w:val="000000" w:themeColor="text1"/>
                <w:sz w:val="24"/>
                <w:szCs w:val="24"/>
              </w:rPr>
            </w:pPr>
          </w:p>
        </w:tc>
        <w:tc>
          <w:tcPr>
            <w:tcW w:w="2250" w:type="dxa"/>
          </w:tcPr>
          <w:p w14:paraId="1F99739E" w14:textId="77777777" w:rsidR="003F132B" w:rsidRPr="003F132B" w:rsidRDefault="003F132B" w:rsidP="003F132B">
            <w:pPr>
              <w:rPr>
                <w:color w:val="000000" w:themeColor="text1"/>
                <w:sz w:val="24"/>
                <w:szCs w:val="24"/>
              </w:rPr>
            </w:pPr>
            <w:r w:rsidRPr="003F132B">
              <w:rPr>
                <w:color w:val="000000" w:themeColor="text1"/>
                <w:sz w:val="24"/>
                <w:szCs w:val="24"/>
              </w:rPr>
              <w:t>The Governing Board will hold a minimum of 6 meetings per school year</w:t>
            </w:r>
            <w:r w:rsidRPr="003F132B">
              <w:rPr>
                <w:rStyle w:val="FootnoteReference"/>
                <w:color w:val="000000" w:themeColor="text1"/>
                <w:sz w:val="24"/>
                <w:szCs w:val="24"/>
              </w:rPr>
              <w:footnoteReference w:id="9"/>
            </w:r>
            <w:r w:rsidRPr="003F132B">
              <w:rPr>
                <w:color w:val="000000" w:themeColor="text1"/>
                <w:sz w:val="24"/>
                <w:szCs w:val="24"/>
              </w:rPr>
              <w:t>.</w:t>
            </w:r>
          </w:p>
          <w:p w14:paraId="50EE7E13" w14:textId="1808AB1F" w:rsidR="003F132B" w:rsidRPr="003F132B" w:rsidRDefault="003F132B" w:rsidP="003F132B">
            <w:pPr>
              <w:rPr>
                <w:rFonts w:cs="Arial"/>
                <w:color w:val="000000" w:themeColor="text1"/>
                <w:sz w:val="24"/>
                <w:szCs w:val="24"/>
              </w:rPr>
            </w:pPr>
          </w:p>
        </w:tc>
        <w:tc>
          <w:tcPr>
            <w:tcW w:w="2160" w:type="dxa"/>
          </w:tcPr>
          <w:p w14:paraId="68679284" w14:textId="70AAE38C" w:rsidR="003F132B" w:rsidRPr="00387AFF" w:rsidRDefault="003F132B" w:rsidP="003F132B">
            <w:pPr>
              <w:rPr>
                <w:rFonts w:cs="Arial"/>
                <w:color w:val="000000" w:themeColor="text1"/>
                <w:sz w:val="24"/>
                <w:szCs w:val="24"/>
              </w:rPr>
            </w:pPr>
            <w:r w:rsidRPr="003F132B">
              <w:rPr>
                <w:color w:val="000000" w:themeColor="text1"/>
                <w:sz w:val="24"/>
                <w:szCs w:val="24"/>
              </w:rPr>
              <w:t xml:space="preserve">The Governing Board </w:t>
            </w:r>
            <w:r>
              <w:rPr>
                <w:color w:val="000000" w:themeColor="text1"/>
                <w:sz w:val="24"/>
                <w:szCs w:val="24"/>
              </w:rPr>
              <w:t xml:space="preserve">held </w:t>
            </w:r>
            <w:r w:rsidR="00481F9A">
              <w:rPr>
                <w:color w:val="000000" w:themeColor="text1"/>
                <w:sz w:val="24"/>
                <w:szCs w:val="24"/>
              </w:rPr>
              <w:t>11</w:t>
            </w:r>
            <w:r w:rsidRPr="003F132B">
              <w:rPr>
                <w:color w:val="000000" w:themeColor="text1"/>
                <w:sz w:val="24"/>
                <w:szCs w:val="24"/>
              </w:rPr>
              <w:t xml:space="preserve"> meetings </w:t>
            </w:r>
            <w:r>
              <w:rPr>
                <w:color w:val="000000" w:themeColor="text1"/>
                <w:sz w:val="24"/>
                <w:szCs w:val="24"/>
              </w:rPr>
              <w:t>during the</w:t>
            </w:r>
            <w:r w:rsidRPr="003F132B">
              <w:rPr>
                <w:color w:val="000000" w:themeColor="text1"/>
                <w:sz w:val="24"/>
                <w:szCs w:val="24"/>
              </w:rPr>
              <w:t xml:space="preserve"> school year</w:t>
            </w:r>
            <w:r w:rsidR="0035186F">
              <w:rPr>
                <w:color w:val="000000" w:themeColor="text1"/>
                <w:sz w:val="24"/>
                <w:szCs w:val="24"/>
              </w:rPr>
              <w:t>.</w:t>
            </w:r>
          </w:p>
        </w:tc>
        <w:tc>
          <w:tcPr>
            <w:tcW w:w="1705" w:type="dxa"/>
          </w:tcPr>
          <w:p w14:paraId="686CB634" w14:textId="2B22D8AD" w:rsidR="003F132B" w:rsidRPr="00387AFF" w:rsidRDefault="00403E26" w:rsidP="003F132B">
            <w:pPr>
              <w:rPr>
                <w:rFonts w:cs="Arial"/>
                <w:color w:val="000000" w:themeColor="text1"/>
                <w:sz w:val="24"/>
                <w:szCs w:val="24"/>
              </w:rPr>
            </w:pPr>
            <w:r>
              <w:rPr>
                <w:rFonts w:cs="Arial"/>
                <w:color w:val="000000" w:themeColor="text1"/>
                <w:sz w:val="24"/>
                <w:szCs w:val="24"/>
              </w:rPr>
              <w:t>E</w:t>
            </w:r>
            <w:r w:rsidR="00481F9A">
              <w:rPr>
                <w:rFonts w:cs="Arial"/>
                <w:color w:val="000000" w:themeColor="text1"/>
                <w:sz w:val="24"/>
                <w:szCs w:val="24"/>
              </w:rPr>
              <w:t>xceeded</w:t>
            </w:r>
          </w:p>
        </w:tc>
      </w:tr>
      <w:tr w:rsidR="003F132B" w14:paraId="02C0148B" w14:textId="77777777" w:rsidTr="006555EF">
        <w:tc>
          <w:tcPr>
            <w:tcW w:w="3235" w:type="dxa"/>
          </w:tcPr>
          <w:p w14:paraId="11ACCD11" w14:textId="489C5948" w:rsidR="003F132B" w:rsidRPr="003F132B" w:rsidRDefault="003F132B" w:rsidP="003F132B">
            <w:pPr>
              <w:rPr>
                <w:rFonts w:cs="Arial"/>
                <w:color w:val="000000" w:themeColor="text1"/>
                <w:sz w:val="24"/>
                <w:szCs w:val="24"/>
              </w:rPr>
            </w:pPr>
          </w:p>
        </w:tc>
        <w:tc>
          <w:tcPr>
            <w:tcW w:w="2250" w:type="dxa"/>
          </w:tcPr>
          <w:p w14:paraId="2D43BAC0" w14:textId="4D5DD5B4" w:rsidR="003F132B" w:rsidRPr="003F132B" w:rsidRDefault="003F132B" w:rsidP="003F132B">
            <w:pPr>
              <w:rPr>
                <w:rFonts w:cs="Arial"/>
                <w:color w:val="000000" w:themeColor="text1"/>
                <w:sz w:val="24"/>
                <w:szCs w:val="24"/>
              </w:rPr>
            </w:pPr>
            <w:r w:rsidRPr="003F132B">
              <w:rPr>
                <w:color w:val="000000" w:themeColor="text1"/>
                <w:sz w:val="24"/>
                <w:szCs w:val="24"/>
              </w:rPr>
              <w:t>Timely</w:t>
            </w:r>
            <w:r w:rsidRPr="003F132B">
              <w:rPr>
                <w:rStyle w:val="FootnoteReference"/>
                <w:color w:val="000000" w:themeColor="text1"/>
                <w:sz w:val="24"/>
                <w:szCs w:val="24"/>
              </w:rPr>
              <w:footnoteReference w:id="10"/>
            </w:r>
            <w:r w:rsidRPr="003F132B">
              <w:rPr>
                <w:color w:val="000000" w:themeColor="text1"/>
                <w:sz w:val="24"/>
                <w:szCs w:val="24"/>
              </w:rPr>
              <w:t xml:space="preserve"> publication of Board meeting agenda and minutes upon approval.</w:t>
            </w:r>
          </w:p>
        </w:tc>
        <w:tc>
          <w:tcPr>
            <w:tcW w:w="2160" w:type="dxa"/>
          </w:tcPr>
          <w:p w14:paraId="1A602CB9" w14:textId="1F9994FC" w:rsidR="003F132B" w:rsidRPr="00387AFF" w:rsidRDefault="003F132B" w:rsidP="003F132B">
            <w:pPr>
              <w:rPr>
                <w:rFonts w:cs="Arial"/>
                <w:color w:val="000000" w:themeColor="text1"/>
                <w:sz w:val="24"/>
                <w:szCs w:val="24"/>
              </w:rPr>
            </w:pPr>
            <w:r>
              <w:rPr>
                <w:rFonts w:cs="Arial"/>
                <w:color w:val="000000" w:themeColor="text1"/>
                <w:sz w:val="24"/>
                <w:szCs w:val="24"/>
              </w:rPr>
              <w:t>Agenda</w:t>
            </w:r>
            <w:r w:rsidR="0000382F">
              <w:rPr>
                <w:rFonts w:cs="Arial"/>
                <w:color w:val="000000" w:themeColor="text1"/>
                <w:sz w:val="24"/>
                <w:szCs w:val="24"/>
              </w:rPr>
              <w:t>s</w:t>
            </w:r>
            <w:r>
              <w:rPr>
                <w:rFonts w:cs="Arial"/>
                <w:color w:val="000000" w:themeColor="text1"/>
                <w:sz w:val="24"/>
                <w:szCs w:val="24"/>
              </w:rPr>
              <w:t xml:space="preserve"> and minutes were posted </w:t>
            </w:r>
            <w:r w:rsidR="0035186F">
              <w:rPr>
                <w:rFonts w:cs="Arial"/>
                <w:color w:val="000000" w:themeColor="text1"/>
                <w:sz w:val="24"/>
                <w:szCs w:val="24"/>
              </w:rPr>
              <w:t>timely.</w:t>
            </w:r>
          </w:p>
        </w:tc>
        <w:tc>
          <w:tcPr>
            <w:tcW w:w="1705" w:type="dxa"/>
          </w:tcPr>
          <w:p w14:paraId="76A067EE" w14:textId="774710B2" w:rsidR="003F132B" w:rsidRPr="00387AFF" w:rsidRDefault="00403E26" w:rsidP="003F132B">
            <w:pPr>
              <w:rPr>
                <w:rFonts w:cs="Arial"/>
                <w:color w:val="000000" w:themeColor="text1"/>
                <w:sz w:val="24"/>
                <w:szCs w:val="24"/>
              </w:rPr>
            </w:pPr>
            <w:r>
              <w:rPr>
                <w:rFonts w:cs="Arial"/>
                <w:color w:val="000000" w:themeColor="text1"/>
                <w:sz w:val="24"/>
                <w:szCs w:val="24"/>
              </w:rPr>
              <w:t>M</w:t>
            </w:r>
            <w:r w:rsidR="0000382F">
              <w:rPr>
                <w:rFonts w:cs="Arial"/>
                <w:color w:val="000000" w:themeColor="text1"/>
                <w:sz w:val="24"/>
                <w:szCs w:val="24"/>
              </w:rPr>
              <w:t>et</w:t>
            </w:r>
          </w:p>
        </w:tc>
      </w:tr>
    </w:tbl>
    <w:p w14:paraId="39E0107C" w14:textId="41594105" w:rsidR="00EC021E" w:rsidRPr="00635E30" w:rsidRDefault="00EC021E" w:rsidP="00B83FD2">
      <w:pPr>
        <w:rPr>
          <w:rFonts w:cs="Arial"/>
          <w:color w:val="000000" w:themeColor="text1"/>
          <w:sz w:val="24"/>
          <w:szCs w:val="24"/>
          <w:u w:val="single"/>
        </w:rPr>
      </w:pPr>
    </w:p>
    <w:p w14:paraId="42CED095" w14:textId="3E11864E" w:rsidR="00CA7DD1" w:rsidRPr="000B40E4" w:rsidRDefault="0030693E" w:rsidP="0035186F">
      <w:pPr>
        <w:rPr>
          <w:rFonts w:cs="Arial"/>
          <w:color w:val="000000" w:themeColor="text1"/>
          <w:sz w:val="24"/>
          <w:szCs w:val="24"/>
        </w:rPr>
      </w:pPr>
      <w:r w:rsidRPr="00635E30">
        <w:rPr>
          <w:rFonts w:cs="Arial"/>
          <w:b/>
          <w:color w:val="000000" w:themeColor="text1"/>
          <w:sz w:val="24"/>
          <w:szCs w:val="24"/>
        </w:rPr>
        <w:t xml:space="preserve">Performance: </w:t>
      </w:r>
    </w:p>
    <w:p w14:paraId="415A3A20" w14:textId="0993AC35" w:rsidR="009B16E4" w:rsidRPr="000B40E4" w:rsidRDefault="008C17EA" w:rsidP="0035186F">
      <w:pPr>
        <w:rPr>
          <w:rFonts w:cs="Arial"/>
          <w:color w:val="000000" w:themeColor="text1"/>
          <w:sz w:val="24"/>
          <w:szCs w:val="24"/>
        </w:rPr>
      </w:pPr>
      <w:r w:rsidRPr="000B40E4">
        <w:rPr>
          <w:rFonts w:cs="Arial"/>
          <w:color w:val="000000" w:themeColor="text1"/>
          <w:sz w:val="24"/>
          <w:szCs w:val="24"/>
        </w:rPr>
        <w:t>Maine Arts Academy</w:t>
      </w:r>
      <w:r w:rsidR="000B40E4" w:rsidRPr="000B40E4">
        <w:rPr>
          <w:rFonts w:cs="Arial"/>
          <w:color w:val="000000" w:themeColor="text1"/>
          <w:sz w:val="24"/>
          <w:szCs w:val="24"/>
        </w:rPr>
        <w:t xml:space="preserve"> met both governance targets in SY 2019-2020</w:t>
      </w:r>
      <w:r w:rsidR="000B40E4">
        <w:rPr>
          <w:rFonts w:cs="Arial"/>
          <w:color w:val="000000" w:themeColor="text1"/>
          <w:sz w:val="24"/>
          <w:szCs w:val="24"/>
        </w:rPr>
        <w:t>.</w:t>
      </w:r>
    </w:p>
    <w:p w14:paraId="3EDDA25D" w14:textId="6666948F" w:rsidR="009B16E4" w:rsidRDefault="009B16E4" w:rsidP="0035186F">
      <w:pPr>
        <w:rPr>
          <w:rFonts w:cs="Arial"/>
          <w:b/>
          <w:color w:val="000000" w:themeColor="text1"/>
          <w:sz w:val="24"/>
          <w:szCs w:val="24"/>
        </w:rPr>
      </w:pPr>
    </w:p>
    <w:p w14:paraId="085E190E" w14:textId="77777777" w:rsidR="000B40E4" w:rsidRPr="0035186F" w:rsidRDefault="000B40E4" w:rsidP="0035186F">
      <w:pPr>
        <w:rPr>
          <w:rFonts w:cs="Arial"/>
          <w:b/>
          <w:color w:val="000000" w:themeColor="text1"/>
          <w:sz w:val="24"/>
          <w:szCs w:val="24"/>
        </w:rPr>
      </w:pPr>
    </w:p>
    <w:tbl>
      <w:tblPr>
        <w:tblStyle w:val="TableGrid"/>
        <w:tblW w:w="0" w:type="auto"/>
        <w:tblLook w:val="04A0" w:firstRow="1" w:lastRow="0" w:firstColumn="1" w:lastColumn="0" w:noHBand="0" w:noVBand="1"/>
      </w:tblPr>
      <w:tblGrid>
        <w:gridCol w:w="9350"/>
      </w:tblGrid>
      <w:tr w:rsidR="00431474" w:rsidRPr="002B7038" w14:paraId="6B42F50F" w14:textId="77777777" w:rsidTr="00431474">
        <w:tc>
          <w:tcPr>
            <w:tcW w:w="9350" w:type="dxa"/>
            <w:shd w:val="clear" w:color="auto" w:fill="800000"/>
          </w:tcPr>
          <w:p w14:paraId="29277F14" w14:textId="77777777" w:rsidR="00431474" w:rsidRPr="002B7038" w:rsidRDefault="00431474" w:rsidP="0083298F">
            <w:pPr>
              <w:jc w:val="center"/>
              <w:rPr>
                <w:rFonts w:cs="Arial"/>
                <w:sz w:val="28"/>
                <w:szCs w:val="28"/>
              </w:rPr>
            </w:pPr>
            <w:r w:rsidRPr="002B7038">
              <w:rPr>
                <w:rFonts w:cs="Arial"/>
                <w:sz w:val="28"/>
                <w:szCs w:val="28"/>
              </w:rPr>
              <w:t>Fiscal Performance</w:t>
            </w:r>
          </w:p>
        </w:tc>
      </w:tr>
    </w:tbl>
    <w:p w14:paraId="02C035A4" w14:textId="77777777" w:rsidR="00EC021E" w:rsidRPr="002B7038" w:rsidRDefault="00EC021E" w:rsidP="0083298F">
      <w:pPr>
        <w:jc w:val="center"/>
        <w:rPr>
          <w:rFonts w:cs="Arial"/>
          <w:sz w:val="24"/>
          <w:szCs w:val="24"/>
        </w:rPr>
      </w:pPr>
    </w:p>
    <w:tbl>
      <w:tblPr>
        <w:tblStyle w:val="TableGrid"/>
        <w:tblW w:w="0" w:type="auto"/>
        <w:tblLook w:val="04A0" w:firstRow="1" w:lastRow="0" w:firstColumn="1" w:lastColumn="0" w:noHBand="0" w:noVBand="1"/>
      </w:tblPr>
      <w:tblGrid>
        <w:gridCol w:w="2936"/>
        <w:gridCol w:w="1649"/>
        <w:gridCol w:w="1350"/>
        <w:gridCol w:w="1567"/>
        <w:gridCol w:w="1848"/>
      </w:tblGrid>
      <w:tr w:rsidR="00D30334" w:rsidRPr="002B7038" w14:paraId="177DE040" w14:textId="77777777" w:rsidTr="00062EAA">
        <w:tc>
          <w:tcPr>
            <w:tcW w:w="2936" w:type="dxa"/>
            <w:shd w:val="clear" w:color="auto" w:fill="BDD6EE" w:themeFill="accent1" w:themeFillTint="66"/>
          </w:tcPr>
          <w:p w14:paraId="22D68B5A" w14:textId="77777777" w:rsidR="004715B6" w:rsidRPr="00635E30" w:rsidRDefault="004715B6" w:rsidP="00062EAA">
            <w:pPr>
              <w:jc w:val="center"/>
              <w:rPr>
                <w:rFonts w:cs="Arial"/>
                <w:color w:val="000000" w:themeColor="text1"/>
                <w:sz w:val="24"/>
                <w:szCs w:val="24"/>
              </w:rPr>
            </w:pPr>
          </w:p>
        </w:tc>
        <w:tc>
          <w:tcPr>
            <w:tcW w:w="1649" w:type="dxa"/>
            <w:shd w:val="clear" w:color="auto" w:fill="BDD6EE" w:themeFill="accent1" w:themeFillTint="66"/>
          </w:tcPr>
          <w:p w14:paraId="1BACCD13" w14:textId="596DFDD7" w:rsidR="004715B6" w:rsidRPr="00635E30" w:rsidRDefault="00A12015" w:rsidP="00062EAA">
            <w:pPr>
              <w:jc w:val="center"/>
              <w:rPr>
                <w:rFonts w:cs="Arial"/>
                <w:color w:val="000000" w:themeColor="text1"/>
                <w:sz w:val="24"/>
                <w:szCs w:val="24"/>
              </w:rPr>
            </w:pPr>
            <w:r w:rsidRPr="00635E30">
              <w:rPr>
                <w:rFonts w:cs="Arial"/>
                <w:color w:val="000000" w:themeColor="text1"/>
                <w:sz w:val="24"/>
                <w:szCs w:val="24"/>
              </w:rPr>
              <w:t>201</w:t>
            </w:r>
            <w:r w:rsidR="0091642E" w:rsidRPr="00635E30">
              <w:rPr>
                <w:rFonts w:cs="Arial"/>
                <w:color w:val="000000" w:themeColor="text1"/>
                <w:sz w:val="24"/>
                <w:szCs w:val="24"/>
              </w:rPr>
              <w:t>6</w:t>
            </w:r>
            <w:r w:rsidRPr="00635E30">
              <w:rPr>
                <w:rFonts w:cs="Arial"/>
                <w:color w:val="000000" w:themeColor="text1"/>
                <w:sz w:val="24"/>
                <w:szCs w:val="24"/>
              </w:rPr>
              <w:t>-1</w:t>
            </w:r>
            <w:r w:rsidR="0091642E" w:rsidRPr="00635E30">
              <w:rPr>
                <w:rFonts w:cs="Arial"/>
                <w:color w:val="000000" w:themeColor="text1"/>
                <w:sz w:val="24"/>
                <w:szCs w:val="24"/>
              </w:rPr>
              <w:t>7</w:t>
            </w:r>
          </w:p>
        </w:tc>
        <w:tc>
          <w:tcPr>
            <w:tcW w:w="1350" w:type="dxa"/>
            <w:shd w:val="clear" w:color="auto" w:fill="BDD6EE" w:themeFill="accent1" w:themeFillTint="66"/>
          </w:tcPr>
          <w:p w14:paraId="4F44000F" w14:textId="4AFE6D34" w:rsidR="004715B6" w:rsidRPr="00635E30" w:rsidRDefault="00A12015" w:rsidP="00062EAA">
            <w:pPr>
              <w:jc w:val="center"/>
              <w:rPr>
                <w:rFonts w:cs="Arial"/>
                <w:color w:val="000000" w:themeColor="text1"/>
                <w:sz w:val="24"/>
                <w:szCs w:val="24"/>
              </w:rPr>
            </w:pPr>
            <w:r w:rsidRPr="00635E30">
              <w:rPr>
                <w:rFonts w:cs="Arial"/>
                <w:color w:val="000000" w:themeColor="text1"/>
                <w:sz w:val="24"/>
                <w:szCs w:val="24"/>
              </w:rPr>
              <w:t>201</w:t>
            </w:r>
            <w:r w:rsidR="0091642E" w:rsidRPr="00635E30">
              <w:rPr>
                <w:rFonts w:cs="Arial"/>
                <w:color w:val="000000" w:themeColor="text1"/>
                <w:sz w:val="24"/>
                <w:szCs w:val="24"/>
              </w:rPr>
              <w:t>7</w:t>
            </w:r>
            <w:r w:rsidRPr="00635E30">
              <w:rPr>
                <w:rFonts w:cs="Arial"/>
                <w:color w:val="000000" w:themeColor="text1"/>
                <w:sz w:val="24"/>
                <w:szCs w:val="24"/>
              </w:rPr>
              <w:t>-1</w:t>
            </w:r>
            <w:r w:rsidR="0091642E" w:rsidRPr="00635E30">
              <w:rPr>
                <w:rFonts w:cs="Arial"/>
                <w:color w:val="000000" w:themeColor="text1"/>
                <w:sz w:val="24"/>
                <w:szCs w:val="24"/>
              </w:rPr>
              <w:t>8</w:t>
            </w:r>
          </w:p>
        </w:tc>
        <w:tc>
          <w:tcPr>
            <w:tcW w:w="1567" w:type="dxa"/>
            <w:shd w:val="clear" w:color="auto" w:fill="BDD6EE" w:themeFill="accent1" w:themeFillTint="66"/>
          </w:tcPr>
          <w:p w14:paraId="7EC31517" w14:textId="46BD6152" w:rsidR="004715B6" w:rsidRPr="00635E30" w:rsidRDefault="00A12015" w:rsidP="00062EAA">
            <w:pPr>
              <w:jc w:val="center"/>
              <w:rPr>
                <w:rFonts w:cs="Arial"/>
                <w:color w:val="000000" w:themeColor="text1"/>
                <w:sz w:val="24"/>
                <w:szCs w:val="24"/>
              </w:rPr>
            </w:pPr>
            <w:r w:rsidRPr="00635E30">
              <w:rPr>
                <w:rFonts w:cs="Arial"/>
                <w:color w:val="000000" w:themeColor="text1"/>
                <w:sz w:val="24"/>
                <w:szCs w:val="24"/>
              </w:rPr>
              <w:t>201</w:t>
            </w:r>
            <w:r w:rsidR="0091642E" w:rsidRPr="00635E30">
              <w:rPr>
                <w:rFonts w:cs="Arial"/>
                <w:color w:val="000000" w:themeColor="text1"/>
                <w:sz w:val="24"/>
                <w:szCs w:val="24"/>
              </w:rPr>
              <w:t>8</w:t>
            </w:r>
            <w:r w:rsidRPr="00635E30">
              <w:rPr>
                <w:rFonts w:cs="Arial"/>
                <w:color w:val="000000" w:themeColor="text1"/>
                <w:sz w:val="24"/>
                <w:szCs w:val="24"/>
              </w:rPr>
              <w:t>-1</w:t>
            </w:r>
            <w:r w:rsidR="0091642E" w:rsidRPr="00635E30">
              <w:rPr>
                <w:rFonts w:cs="Arial"/>
                <w:color w:val="000000" w:themeColor="text1"/>
                <w:sz w:val="24"/>
                <w:szCs w:val="24"/>
              </w:rPr>
              <w:t>9</w:t>
            </w:r>
          </w:p>
        </w:tc>
        <w:tc>
          <w:tcPr>
            <w:tcW w:w="1848" w:type="dxa"/>
            <w:shd w:val="clear" w:color="auto" w:fill="BDD6EE" w:themeFill="accent1" w:themeFillTint="66"/>
          </w:tcPr>
          <w:p w14:paraId="1D0D04CD" w14:textId="034325B6" w:rsidR="004715B6" w:rsidRPr="00635E30" w:rsidRDefault="00A12015" w:rsidP="00062EAA">
            <w:pPr>
              <w:jc w:val="center"/>
              <w:rPr>
                <w:rFonts w:cs="Arial"/>
                <w:color w:val="000000" w:themeColor="text1"/>
                <w:sz w:val="24"/>
                <w:szCs w:val="24"/>
              </w:rPr>
            </w:pPr>
            <w:r w:rsidRPr="00635E30">
              <w:rPr>
                <w:rFonts w:cs="Arial"/>
                <w:color w:val="000000" w:themeColor="text1"/>
                <w:sz w:val="24"/>
                <w:szCs w:val="24"/>
              </w:rPr>
              <w:t>201</w:t>
            </w:r>
            <w:r w:rsidR="0091642E" w:rsidRPr="00635E30">
              <w:rPr>
                <w:rFonts w:cs="Arial"/>
                <w:color w:val="000000" w:themeColor="text1"/>
                <w:sz w:val="24"/>
                <w:szCs w:val="24"/>
              </w:rPr>
              <w:t>9</w:t>
            </w:r>
            <w:r w:rsidRPr="00635E30">
              <w:rPr>
                <w:rFonts w:cs="Arial"/>
                <w:color w:val="000000" w:themeColor="text1"/>
                <w:sz w:val="24"/>
                <w:szCs w:val="24"/>
              </w:rPr>
              <w:t>-</w:t>
            </w:r>
            <w:r w:rsidR="0091642E" w:rsidRPr="00635E30">
              <w:rPr>
                <w:rFonts w:cs="Arial"/>
                <w:color w:val="000000" w:themeColor="text1"/>
                <w:sz w:val="24"/>
                <w:szCs w:val="24"/>
              </w:rPr>
              <w:t>20</w:t>
            </w:r>
          </w:p>
        </w:tc>
      </w:tr>
      <w:tr w:rsidR="00D30334" w:rsidRPr="002B7038" w14:paraId="26A55799" w14:textId="77777777" w:rsidTr="00062EAA">
        <w:tc>
          <w:tcPr>
            <w:tcW w:w="2936" w:type="dxa"/>
            <w:shd w:val="clear" w:color="auto" w:fill="BDD6EE" w:themeFill="accent1" w:themeFillTint="66"/>
          </w:tcPr>
          <w:p w14:paraId="5310BE6E" w14:textId="77777777" w:rsidR="004715B6" w:rsidRPr="00635E30" w:rsidRDefault="004715B6" w:rsidP="00062EAA">
            <w:pPr>
              <w:jc w:val="center"/>
              <w:rPr>
                <w:rFonts w:cs="Arial"/>
                <w:color w:val="000000" w:themeColor="text1"/>
                <w:sz w:val="24"/>
                <w:szCs w:val="24"/>
              </w:rPr>
            </w:pPr>
            <w:r w:rsidRPr="00635E30">
              <w:rPr>
                <w:rFonts w:cs="Arial"/>
                <w:color w:val="000000" w:themeColor="text1"/>
                <w:sz w:val="24"/>
                <w:szCs w:val="24"/>
              </w:rPr>
              <w:t>Fiscal Performance</w:t>
            </w:r>
          </w:p>
        </w:tc>
        <w:tc>
          <w:tcPr>
            <w:tcW w:w="1649" w:type="dxa"/>
            <w:shd w:val="clear" w:color="auto" w:fill="BDD6EE" w:themeFill="accent1" w:themeFillTint="66"/>
          </w:tcPr>
          <w:p w14:paraId="4466713B" w14:textId="2D452963" w:rsidR="004715B6" w:rsidRPr="00635E30" w:rsidRDefault="002234E1" w:rsidP="00062EAA">
            <w:pPr>
              <w:jc w:val="center"/>
              <w:rPr>
                <w:rFonts w:cs="Arial"/>
                <w:color w:val="000000" w:themeColor="text1"/>
                <w:sz w:val="24"/>
                <w:szCs w:val="24"/>
              </w:rPr>
            </w:pPr>
            <w:r>
              <w:rPr>
                <w:rFonts w:cs="Arial"/>
                <w:color w:val="000000" w:themeColor="text1"/>
                <w:sz w:val="24"/>
                <w:szCs w:val="24"/>
              </w:rPr>
              <w:t>Met</w:t>
            </w:r>
          </w:p>
        </w:tc>
        <w:tc>
          <w:tcPr>
            <w:tcW w:w="1350" w:type="dxa"/>
            <w:shd w:val="clear" w:color="auto" w:fill="BDD6EE" w:themeFill="accent1" w:themeFillTint="66"/>
          </w:tcPr>
          <w:p w14:paraId="2912B429" w14:textId="1258C492" w:rsidR="004715B6" w:rsidRPr="00635E30" w:rsidRDefault="002234E1" w:rsidP="00062EAA">
            <w:pPr>
              <w:jc w:val="center"/>
              <w:rPr>
                <w:rFonts w:cs="Arial"/>
                <w:color w:val="000000" w:themeColor="text1"/>
                <w:sz w:val="24"/>
                <w:szCs w:val="24"/>
              </w:rPr>
            </w:pPr>
            <w:r>
              <w:rPr>
                <w:rFonts w:cs="Arial"/>
                <w:color w:val="000000" w:themeColor="text1"/>
                <w:sz w:val="24"/>
                <w:szCs w:val="24"/>
              </w:rPr>
              <w:t>Met</w:t>
            </w:r>
          </w:p>
        </w:tc>
        <w:tc>
          <w:tcPr>
            <w:tcW w:w="1567" w:type="dxa"/>
            <w:shd w:val="clear" w:color="auto" w:fill="BDD6EE" w:themeFill="accent1" w:themeFillTint="66"/>
          </w:tcPr>
          <w:p w14:paraId="4D96468F" w14:textId="65AFED1D" w:rsidR="004715B6" w:rsidRPr="00635E30" w:rsidRDefault="002234E1" w:rsidP="00062EAA">
            <w:pPr>
              <w:jc w:val="center"/>
              <w:rPr>
                <w:rFonts w:cs="Arial"/>
                <w:color w:val="000000" w:themeColor="text1"/>
                <w:sz w:val="24"/>
                <w:szCs w:val="24"/>
              </w:rPr>
            </w:pPr>
            <w:r>
              <w:rPr>
                <w:rFonts w:cs="Arial"/>
                <w:color w:val="000000" w:themeColor="text1"/>
                <w:sz w:val="24"/>
                <w:szCs w:val="24"/>
              </w:rPr>
              <w:t>Met</w:t>
            </w:r>
          </w:p>
        </w:tc>
        <w:tc>
          <w:tcPr>
            <w:tcW w:w="1848" w:type="dxa"/>
            <w:shd w:val="clear" w:color="auto" w:fill="BDD6EE" w:themeFill="accent1" w:themeFillTint="66"/>
          </w:tcPr>
          <w:p w14:paraId="191DC899" w14:textId="0B0A19B2" w:rsidR="002E4C1A" w:rsidRPr="00635E30" w:rsidRDefault="005561FF" w:rsidP="002E4C1A">
            <w:pPr>
              <w:jc w:val="center"/>
              <w:rPr>
                <w:rFonts w:cs="Arial"/>
                <w:color w:val="000000" w:themeColor="text1"/>
                <w:sz w:val="24"/>
                <w:szCs w:val="24"/>
              </w:rPr>
            </w:pPr>
            <w:r>
              <w:rPr>
                <w:rFonts w:cs="Arial"/>
                <w:color w:val="000000" w:themeColor="text1"/>
                <w:sz w:val="24"/>
                <w:szCs w:val="24"/>
              </w:rPr>
              <w:t>*</w:t>
            </w:r>
            <w:r w:rsidR="00C97727" w:rsidRPr="005561FF">
              <w:rPr>
                <w:rFonts w:cs="Arial"/>
                <w:color w:val="000000" w:themeColor="text1"/>
                <w:sz w:val="24"/>
                <w:szCs w:val="24"/>
              </w:rPr>
              <w:t>pending</w:t>
            </w:r>
          </w:p>
        </w:tc>
      </w:tr>
    </w:tbl>
    <w:p w14:paraId="6BD7F8AC" w14:textId="1FA3B514" w:rsidR="004715B6" w:rsidRPr="000B40E4" w:rsidRDefault="004715B6" w:rsidP="000B40E4">
      <w:pPr>
        <w:pStyle w:val="Default"/>
        <w:rPr>
          <w:rFonts w:asciiTheme="minorHAnsi" w:hAnsiTheme="minorHAnsi"/>
          <w:color w:val="000000" w:themeColor="text1"/>
        </w:rPr>
      </w:pPr>
      <w:r w:rsidRPr="002B7038">
        <w:rPr>
          <w:rFonts w:asciiTheme="minorHAnsi" w:hAnsiTheme="minorHAnsi"/>
          <w:b/>
          <w:bCs/>
          <w:color w:val="000000" w:themeColor="text1"/>
        </w:rPr>
        <w:t xml:space="preserve"> </w:t>
      </w:r>
    </w:p>
    <w:p w14:paraId="52C5271F" w14:textId="379D64E7" w:rsidR="000B40E4" w:rsidRPr="005561FF" w:rsidRDefault="005561FF" w:rsidP="005561FF">
      <w:pPr>
        <w:rPr>
          <w:rFonts w:cs="Arial"/>
          <w:b/>
          <w:color w:val="000000" w:themeColor="text1"/>
          <w:sz w:val="24"/>
          <w:szCs w:val="24"/>
          <w:u w:val="single"/>
        </w:rPr>
      </w:pPr>
      <w:r w:rsidRPr="005561FF">
        <w:rPr>
          <w:rFonts w:cs="Arial"/>
          <w:b/>
          <w:color w:val="000000" w:themeColor="text1"/>
          <w:sz w:val="24"/>
          <w:szCs w:val="24"/>
        </w:rPr>
        <w:t xml:space="preserve">* </w:t>
      </w:r>
      <w:r w:rsidRPr="005561FF">
        <w:rPr>
          <w:sz w:val="24"/>
          <w:szCs w:val="24"/>
        </w:rPr>
        <w:t>This report will be updated with Financial Performance and Sustainability data once available.</w:t>
      </w:r>
    </w:p>
    <w:p w14:paraId="2F4F1CED" w14:textId="77777777" w:rsidR="000B40E4" w:rsidRDefault="000B40E4" w:rsidP="00CD242B">
      <w:pPr>
        <w:rPr>
          <w:rFonts w:cs="Arial"/>
          <w:b/>
          <w:color w:val="000000" w:themeColor="text1"/>
          <w:sz w:val="24"/>
          <w:szCs w:val="24"/>
          <w:u w:val="single"/>
        </w:rPr>
      </w:pPr>
    </w:p>
    <w:p w14:paraId="17E12A50" w14:textId="433F4F82" w:rsidR="000B40E4" w:rsidRDefault="000B40E4" w:rsidP="00CD242B">
      <w:pPr>
        <w:rPr>
          <w:rFonts w:cs="Arial"/>
          <w:b/>
          <w:color w:val="000000" w:themeColor="text1"/>
          <w:sz w:val="24"/>
          <w:szCs w:val="24"/>
          <w:u w:val="single"/>
        </w:rPr>
      </w:pPr>
    </w:p>
    <w:p w14:paraId="6EDA10E8" w14:textId="3EC77696" w:rsidR="006D59F7" w:rsidRDefault="006D59F7" w:rsidP="00CD242B">
      <w:pPr>
        <w:rPr>
          <w:rFonts w:cs="Arial"/>
          <w:b/>
          <w:color w:val="000000" w:themeColor="text1"/>
          <w:sz w:val="24"/>
          <w:szCs w:val="24"/>
          <w:u w:val="single"/>
        </w:rPr>
      </w:pPr>
    </w:p>
    <w:p w14:paraId="051D3E53" w14:textId="4DECA3DC" w:rsidR="006D59F7" w:rsidRDefault="006D59F7" w:rsidP="00CD242B">
      <w:pPr>
        <w:rPr>
          <w:rFonts w:cs="Arial"/>
          <w:b/>
          <w:color w:val="000000" w:themeColor="text1"/>
          <w:sz w:val="24"/>
          <w:szCs w:val="24"/>
          <w:u w:val="single"/>
        </w:rPr>
      </w:pPr>
    </w:p>
    <w:p w14:paraId="0A57011F" w14:textId="77777777" w:rsidR="006D59F7" w:rsidRDefault="006D59F7" w:rsidP="00CD242B">
      <w:pPr>
        <w:rPr>
          <w:rFonts w:cs="Arial"/>
          <w:b/>
          <w:color w:val="000000" w:themeColor="text1"/>
          <w:sz w:val="24"/>
          <w:szCs w:val="24"/>
          <w:u w:val="single"/>
        </w:rPr>
      </w:pPr>
    </w:p>
    <w:p w14:paraId="576BD7B8" w14:textId="09157975" w:rsidR="00173FB3" w:rsidRPr="00635E30" w:rsidRDefault="00A12015" w:rsidP="00CD242B">
      <w:pPr>
        <w:rPr>
          <w:rFonts w:cs="Arial"/>
          <w:b/>
          <w:color w:val="000000" w:themeColor="text1"/>
          <w:sz w:val="24"/>
          <w:szCs w:val="24"/>
          <w:u w:val="single"/>
        </w:rPr>
      </w:pPr>
      <w:r w:rsidRPr="00635E30">
        <w:rPr>
          <w:rFonts w:cs="Arial"/>
          <w:b/>
          <w:color w:val="000000" w:themeColor="text1"/>
          <w:sz w:val="24"/>
          <w:szCs w:val="24"/>
          <w:u w:val="single"/>
        </w:rPr>
        <w:lastRenderedPageBreak/>
        <w:t>Year 1, 201</w:t>
      </w:r>
      <w:r w:rsidR="0091642E" w:rsidRPr="00635E30">
        <w:rPr>
          <w:rFonts w:cs="Arial"/>
          <w:b/>
          <w:color w:val="000000" w:themeColor="text1"/>
          <w:sz w:val="24"/>
          <w:szCs w:val="24"/>
          <w:u w:val="single"/>
        </w:rPr>
        <w:t>6</w:t>
      </w:r>
      <w:r w:rsidRPr="00635E30">
        <w:rPr>
          <w:rFonts w:cs="Arial"/>
          <w:b/>
          <w:color w:val="000000" w:themeColor="text1"/>
          <w:sz w:val="24"/>
          <w:szCs w:val="24"/>
          <w:u w:val="single"/>
        </w:rPr>
        <w:t>-1</w:t>
      </w:r>
      <w:r w:rsidR="0091642E" w:rsidRPr="00635E30">
        <w:rPr>
          <w:rFonts w:cs="Arial"/>
          <w:b/>
          <w:color w:val="000000" w:themeColor="text1"/>
          <w:sz w:val="24"/>
          <w:szCs w:val="24"/>
          <w:u w:val="single"/>
        </w:rPr>
        <w:t>7</w:t>
      </w:r>
    </w:p>
    <w:p w14:paraId="0BB55FD0" w14:textId="77777777" w:rsidR="00D33B51" w:rsidRPr="00635E30" w:rsidRDefault="00D33B51" w:rsidP="00CD242B">
      <w:pPr>
        <w:rPr>
          <w:rFonts w:cs="Arial"/>
          <w:b/>
          <w:color w:val="000000" w:themeColor="text1"/>
          <w:sz w:val="24"/>
          <w:szCs w:val="24"/>
        </w:rPr>
      </w:pPr>
    </w:p>
    <w:p w14:paraId="24C72622" w14:textId="4829748C" w:rsidR="00681D67" w:rsidRPr="00635E30" w:rsidRDefault="00681D67" w:rsidP="00CD242B">
      <w:pPr>
        <w:rPr>
          <w:rFonts w:cs="Arial"/>
          <w:b/>
          <w:color w:val="000000" w:themeColor="text1"/>
          <w:sz w:val="24"/>
          <w:szCs w:val="24"/>
        </w:rPr>
      </w:pPr>
      <w:r w:rsidRPr="00635E30">
        <w:rPr>
          <w:rFonts w:cs="Arial"/>
          <w:b/>
          <w:color w:val="000000" w:themeColor="text1"/>
          <w:sz w:val="24"/>
          <w:szCs w:val="24"/>
        </w:rPr>
        <w:t>Targets:</w:t>
      </w:r>
    </w:p>
    <w:p w14:paraId="7968EB5C" w14:textId="7000CFEC" w:rsidR="00D33B51" w:rsidRPr="00635E30" w:rsidRDefault="000929DA" w:rsidP="00CD242B">
      <w:pPr>
        <w:pStyle w:val="ListParagraph"/>
        <w:numPr>
          <w:ilvl w:val="0"/>
          <w:numId w:val="7"/>
        </w:numPr>
        <w:rPr>
          <w:rFonts w:cs="Arial"/>
          <w:b/>
          <w:color w:val="000000" w:themeColor="text1"/>
          <w:sz w:val="24"/>
          <w:szCs w:val="24"/>
        </w:rPr>
      </w:pPr>
      <w:r w:rsidRPr="00635E30">
        <w:rPr>
          <w:rFonts w:cs="Arial"/>
          <w:color w:val="000000" w:themeColor="text1"/>
          <w:sz w:val="24"/>
          <w:szCs w:val="24"/>
        </w:rPr>
        <w:t xml:space="preserve">Report on the percentage variation between </w:t>
      </w:r>
      <w:r w:rsidR="00DA25C6" w:rsidRPr="00635E30">
        <w:rPr>
          <w:rFonts w:cs="Arial"/>
          <w:color w:val="000000" w:themeColor="text1"/>
          <w:sz w:val="24"/>
          <w:szCs w:val="24"/>
        </w:rPr>
        <w:t xml:space="preserve">budget and actual revenue and </w:t>
      </w:r>
      <w:r w:rsidR="00CD242B" w:rsidRPr="00635E30">
        <w:rPr>
          <w:rFonts w:cs="Arial"/>
          <w:color w:val="000000" w:themeColor="text1"/>
          <w:sz w:val="24"/>
          <w:szCs w:val="24"/>
        </w:rPr>
        <w:t xml:space="preserve">expenditures </w:t>
      </w:r>
    </w:p>
    <w:p w14:paraId="6A358612" w14:textId="61A03342" w:rsidR="00F1625A" w:rsidRPr="00635E30" w:rsidRDefault="00F1625A" w:rsidP="00CD242B">
      <w:pPr>
        <w:pStyle w:val="ListParagraph"/>
        <w:numPr>
          <w:ilvl w:val="0"/>
          <w:numId w:val="7"/>
        </w:numPr>
        <w:rPr>
          <w:rFonts w:cs="Arial"/>
          <w:color w:val="000000" w:themeColor="text1"/>
          <w:sz w:val="24"/>
          <w:szCs w:val="24"/>
        </w:rPr>
      </w:pPr>
      <w:r w:rsidRPr="00635E30">
        <w:rPr>
          <w:rFonts w:cs="Arial"/>
          <w:color w:val="000000" w:themeColor="text1"/>
          <w:sz w:val="24"/>
          <w:szCs w:val="24"/>
        </w:rPr>
        <w:t>Submit quarterly financials to the Commission</w:t>
      </w:r>
    </w:p>
    <w:p w14:paraId="59DB5DFE" w14:textId="1587C174" w:rsidR="00872728" w:rsidRPr="00635E30" w:rsidRDefault="00872728" w:rsidP="00CD242B">
      <w:pPr>
        <w:pStyle w:val="ListParagraph"/>
        <w:numPr>
          <w:ilvl w:val="0"/>
          <w:numId w:val="7"/>
        </w:numPr>
        <w:rPr>
          <w:rFonts w:cs="Arial"/>
          <w:color w:val="000000" w:themeColor="text1"/>
          <w:sz w:val="24"/>
          <w:szCs w:val="24"/>
        </w:rPr>
      </w:pPr>
      <w:r w:rsidRPr="00635E30">
        <w:rPr>
          <w:rFonts w:cs="Arial"/>
          <w:color w:val="000000" w:themeColor="text1"/>
          <w:sz w:val="24"/>
          <w:szCs w:val="24"/>
        </w:rPr>
        <w:t xml:space="preserve">Completion of annual financial audit </w:t>
      </w:r>
    </w:p>
    <w:p w14:paraId="50B96964" w14:textId="47EB5B04" w:rsidR="00F33A3D" w:rsidRPr="002B7038" w:rsidRDefault="00F33A3D" w:rsidP="00CD242B">
      <w:pPr>
        <w:rPr>
          <w:rFonts w:cs="Arial"/>
          <w:color w:val="000000" w:themeColor="text1"/>
          <w:sz w:val="24"/>
          <w:szCs w:val="24"/>
        </w:rPr>
      </w:pPr>
    </w:p>
    <w:p w14:paraId="79BD1DD6" w14:textId="77777777" w:rsidR="00D41143" w:rsidRPr="00635E30" w:rsidRDefault="00F33A3D" w:rsidP="00CD242B">
      <w:pPr>
        <w:pStyle w:val="Default"/>
        <w:rPr>
          <w:rFonts w:asciiTheme="minorHAnsi" w:hAnsiTheme="minorHAnsi"/>
          <w:b/>
          <w:color w:val="000000" w:themeColor="text1"/>
        </w:rPr>
      </w:pPr>
      <w:r w:rsidRPr="00635E30">
        <w:rPr>
          <w:rFonts w:asciiTheme="minorHAnsi" w:hAnsiTheme="minorHAnsi"/>
          <w:b/>
          <w:color w:val="000000" w:themeColor="text1"/>
        </w:rPr>
        <w:t>Performance:</w:t>
      </w:r>
    </w:p>
    <w:p w14:paraId="128157A6" w14:textId="6D7238EE" w:rsidR="007155EC" w:rsidRPr="00635E30" w:rsidRDefault="00954E49" w:rsidP="00CD242B">
      <w:pPr>
        <w:pStyle w:val="Default"/>
        <w:rPr>
          <w:rFonts w:asciiTheme="minorHAnsi" w:hAnsiTheme="minorHAnsi"/>
          <w:bCs/>
          <w:color w:val="000000" w:themeColor="text1"/>
        </w:rPr>
      </w:pPr>
      <w:r>
        <w:rPr>
          <w:rFonts w:asciiTheme="minorHAnsi" w:hAnsiTheme="minorHAnsi"/>
          <w:bCs/>
          <w:color w:val="000000" w:themeColor="text1"/>
        </w:rPr>
        <w:t>Maine Arts Academy</w:t>
      </w:r>
      <w:r w:rsidR="00D41143" w:rsidRPr="00635E30">
        <w:rPr>
          <w:rFonts w:asciiTheme="minorHAnsi" w:hAnsiTheme="minorHAnsi"/>
          <w:bCs/>
          <w:color w:val="000000" w:themeColor="text1"/>
        </w:rPr>
        <w:t xml:space="preserve"> </w:t>
      </w:r>
      <w:r w:rsidR="007155EC" w:rsidRPr="00635E30">
        <w:rPr>
          <w:rFonts w:asciiTheme="minorHAnsi" w:hAnsiTheme="minorHAnsi"/>
          <w:bCs/>
          <w:color w:val="000000" w:themeColor="text1"/>
        </w:rPr>
        <w:t>met its finance targets.</w:t>
      </w:r>
    </w:p>
    <w:p w14:paraId="7A1DB84F" w14:textId="77777777" w:rsidR="007155EC" w:rsidRPr="00635E30" w:rsidRDefault="007155EC" w:rsidP="00CD242B">
      <w:pPr>
        <w:pStyle w:val="Default"/>
        <w:rPr>
          <w:rFonts w:asciiTheme="minorHAnsi" w:hAnsiTheme="minorHAnsi"/>
          <w:b/>
          <w:bCs/>
          <w:color w:val="000000" w:themeColor="text1"/>
        </w:rPr>
      </w:pPr>
    </w:p>
    <w:p w14:paraId="4625C5F6" w14:textId="3E5B2DFC" w:rsidR="00F33A3D" w:rsidRPr="00635E30" w:rsidRDefault="00954E49" w:rsidP="00CD242B">
      <w:pPr>
        <w:pStyle w:val="Default"/>
        <w:rPr>
          <w:rFonts w:asciiTheme="minorHAnsi" w:hAnsiTheme="minorHAnsi"/>
          <w:b/>
          <w:color w:val="000000" w:themeColor="text1"/>
        </w:rPr>
      </w:pPr>
      <w:r>
        <w:rPr>
          <w:rFonts w:asciiTheme="minorHAnsi" w:hAnsiTheme="minorHAnsi"/>
          <w:bCs/>
          <w:color w:val="000000" w:themeColor="text1"/>
        </w:rPr>
        <w:t>Maine Arts Academy</w:t>
      </w:r>
      <w:r w:rsidR="00E41A8D" w:rsidRPr="00635E30">
        <w:rPr>
          <w:rFonts w:asciiTheme="minorHAnsi" w:hAnsiTheme="minorHAnsi"/>
          <w:bCs/>
          <w:color w:val="000000" w:themeColor="text1"/>
        </w:rPr>
        <w:t xml:space="preserve"> reported budgetary </w:t>
      </w:r>
      <w:r w:rsidR="00CE7E31" w:rsidRPr="00635E30">
        <w:rPr>
          <w:rFonts w:asciiTheme="minorHAnsi" w:hAnsiTheme="minorHAnsi"/>
          <w:bCs/>
          <w:color w:val="000000" w:themeColor="text1"/>
        </w:rPr>
        <w:t xml:space="preserve">information and submitted quarterly financials to the Maine Charter </w:t>
      </w:r>
      <w:r w:rsidR="00E93C5A" w:rsidRPr="00635E30">
        <w:rPr>
          <w:rFonts w:asciiTheme="minorHAnsi" w:hAnsiTheme="minorHAnsi"/>
          <w:bCs/>
          <w:color w:val="000000" w:themeColor="text1"/>
        </w:rPr>
        <w:t xml:space="preserve">School Commission.  An annual audit was not needed </w:t>
      </w:r>
      <w:r w:rsidR="006469AA" w:rsidRPr="00635E30">
        <w:rPr>
          <w:rFonts w:asciiTheme="minorHAnsi" w:hAnsiTheme="minorHAnsi"/>
          <w:bCs/>
          <w:color w:val="000000" w:themeColor="text1"/>
        </w:rPr>
        <w:t>in the school’s first year.</w:t>
      </w:r>
      <w:r w:rsidR="00F33A3D" w:rsidRPr="00635E30">
        <w:rPr>
          <w:rFonts w:asciiTheme="minorHAnsi" w:hAnsiTheme="minorHAnsi"/>
          <w:b/>
          <w:bCs/>
          <w:color w:val="000000" w:themeColor="text1"/>
        </w:rPr>
        <w:t xml:space="preserve"> </w:t>
      </w:r>
    </w:p>
    <w:p w14:paraId="1B426779" w14:textId="77777777" w:rsidR="009B16E4" w:rsidRPr="002B7038" w:rsidRDefault="009B16E4" w:rsidP="00CD242B">
      <w:pPr>
        <w:rPr>
          <w:rFonts w:cs="Arial"/>
          <w:b/>
          <w:color w:val="000000" w:themeColor="text1"/>
          <w:sz w:val="24"/>
          <w:szCs w:val="24"/>
          <w:u w:val="single"/>
        </w:rPr>
      </w:pPr>
    </w:p>
    <w:p w14:paraId="597313FF" w14:textId="3756DDFE" w:rsidR="00173FB3" w:rsidRPr="00635E30" w:rsidRDefault="00A12015" w:rsidP="00CD242B">
      <w:pPr>
        <w:rPr>
          <w:rFonts w:cs="Arial"/>
          <w:b/>
          <w:color w:val="000000" w:themeColor="text1"/>
          <w:sz w:val="24"/>
          <w:szCs w:val="24"/>
          <w:u w:val="single"/>
        </w:rPr>
      </w:pPr>
      <w:r w:rsidRPr="00635E30">
        <w:rPr>
          <w:rFonts w:cs="Arial"/>
          <w:b/>
          <w:color w:val="000000" w:themeColor="text1"/>
          <w:sz w:val="24"/>
          <w:szCs w:val="24"/>
          <w:u w:val="single"/>
        </w:rPr>
        <w:t>Year 2, 201</w:t>
      </w:r>
      <w:r w:rsidR="0091642E" w:rsidRPr="00635E30">
        <w:rPr>
          <w:rFonts w:cs="Arial"/>
          <w:b/>
          <w:color w:val="000000" w:themeColor="text1"/>
          <w:sz w:val="24"/>
          <w:szCs w:val="24"/>
          <w:u w:val="single"/>
        </w:rPr>
        <w:t>7</w:t>
      </w:r>
      <w:r w:rsidRPr="00635E30">
        <w:rPr>
          <w:rFonts w:cs="Arial"/>
          <w:b/>
          <w:color w:val="000000" w:themeColor="text1"/>
          <w:sz w:val="24"/>
          <w:szCs w:val="24"/>
          <w:u w:val="single"/>
        </w:rPr>
        <w:t>-1</w:t>
      </w:r>
      <w:r w:rsidR="0091642E" w:rsidRPr="00635E30">
        <w:rPr>
          <w:rFonts w:cs="Arial"/>
          <w:b/>
          <w:color w:val="000000" w:themeColor="text1"/>
          <w:sz w:val="24"/>
          <w:szCs w:val="24"/>
          <w:u w:val="single"/>
        </w:rPr>
        <w:t>8</w:t>
      </w:r>
    </w:p>
    <w:p w14:paraId="6D4CF50D" w14:textId="3C61E5D7" w:rsidR="00454461" w:rsidRDefault="00454461" w:rsidP="00CD242B">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2155"/>
        <w:gridCol w:w="3870"/>
        <w:gridCol w:w="2340"/>
        <w:gridCol w:w="985"/>
      </w:tblGrid>
      <w:tr w:rsidR="009B16E4" w14:paraId="3959D05B" w14:textId="77777777" w:rsidTr="000B40E4">
        <w:tc>
          <w:tcPr>
            <w:tcW w:w="2155" w:type="dxa"/>
            <w:shd w:val="clear" w:color="auto" w:fill="BDD6EE" w:themeFill="accent1" w:themeFillTint="66"/>
          </w:tcPr>
          <w:p w14:paraId="6D361B8B" w14:textId="5E4EA782" w:rsidR="009B16E4" w:rsidRPr="00635E30" w:rsidRDefault="009B16E4" w:rsidP="00F85B1B">
            <w:pPr>
              <w:jc w:val="center"/>
              <w:rPr>
                <w:rFonts w:cs="Arial"/>
                <w:b/>
                <w:color w:val="000000" w:themeColor="text1"/>
                <w:sz w:val="24"/>
                <w:szCs w:val="24"/>
              </w:rPr>
            </w:pPr>
            <w:r w:rsidRPr="00635E30">
              <w:rPr>
                <w:rFonts w:cs="Arial"/>
                <w:b/>
                <w:color w:val="000000" w:themeColor="text1"/>
                <w:sz w:val="24"/>
                <w:szCs w:val="24"/>
              </w:rPr>
              <w:t>Measure</w:t>
            </w:r>
          </w:p>
        </w:tc>
        <w:tc>
          <w:tcPr>
            <w:tcW w:w="3870" w:type="dxa"/>
            <w:shd w:val="clear" w:color="auto" w:fill="BDD6EE" w:themeFill="accent1" w:themeFillTint="66"/>
          </w:tcPr>
          <w:p w14:paraId="4FCB9802" w14:textId="42ADC0D4" w:rsidR="009B16E4" w:rsidRPr="00635E30" w:rsidRDefault="009B16E4" w:rsidP="00F85B1B">
            <w:pPr>
              <w:jc w:val="center"/>
              <w:rPr>
                <w:rFonts w:cs="Arial"/>
                <w:b/>
                <w:color w:val="000000" w:themeColor="text1"/>
                <w:sz w:val="24"/>
                <w:szCs w:val="24"/>
              </w:rPr>
            </w:pPr>
            <w:r w:rsidRPr="00635E30">
              <w:rPr>
                <w:rFonts w:cs="Arial"/>
                <w:b/>
                <w:color w:val="000000" w:themeColor="text1"/>
                <w:sz w:val="24"/>
                <w:szCs w:val="24"/>
              </w:rPr>
              <w:t>Target</w:t>
            </w:r>
          </w:p>
        </w:tc>
        <w:tc>
          <w:tcPr>
            <w:tcW w:w="3325" w:type="dxa"/>
            <w:gridSpan w:val="2"/>
            <w:shd w:val="clear" w:color="auto" w:fill="BDD6EE" w:themeFill="accent1" w:themeFillTint="66"/>
          </w:tcPr>
          <w:p w14:paraId="433A9458" w14:textId="49658EE5" w:rsidR="009B16E4" w:rsidRPr="00635E30" w:rsidRDefault="009B16E4" w:rsidP="00F85B1B">
            <w:pPr>
              <w:jc w:val="center"/>
              <w:rPr>
                <w:rFonts w:cs="Arial"/>
                <w:b/>
                <w:color w:val="000000" w:themeColor="text1"/>
                <w:sz w:val="24"/>
                <w:szCs w:val="24"/>
              </w:rPr>
            </w:pPr>
            <w:r w:rsidRPr="00635E30">
              <w:rPr>
                <w:rFonts w:cs="Arial"/>
                <w:b/>
                <w:color w:val="000000" w:themeColor="text1"/>
                <w:sz w:val="24"/>
                <w:szCs w:val="24"/>
              </w:rPr>
              <w:t>Results</w:t>
            </w:r>
          </w:p>
        </w:tc>
      </w:tr>
      <w:tr w:rsidR="00F85B1B" w14:paraId="77EA6475" w14:textId="77777777" w:rsidTr="000B40E4">
        <w:tc>
          <w:tcPr>
            <w:tcW w:w="2155" w:type="dxa"/>
          </w:tcPr>
          <w:p w14:paraId="459B0B79" w14:textId="5E8ADE7A" w:rsidR="00F85B1B" w:rsidRPr="00635E30" w:rsidRDefault="00CC60FF" w:rsidP="00CD242B">
            <w:pPr>
              <w:rPr>
                <w:rFonts w:cs="Arial"/>
                <w:color w:val="000000" w:themeColor="text1"/>
                <w:sz w:val="24"/>
                <w:szCs w:val="24"/>
              </w:rPr>
            </w:pPr>
            <w:r w:rsidRPr="00635E30">
              <w:rPr>
                <w:rFonts w:cs="Arial"/>
                <w:color w:val="000000" w:themeColor="text1"/>
                <w:sz w:val="24"/>
                <w:szCs w:val="24"/>
              </w:rPr>
              <w:t xml:space="preserve">Financial </w:t>
            </w:r>
            <w:r w:rsidR="005968BF" w:rsidRPr="00635E30">
              <w:rPr>
                <w:rFonts w:cs="Arial"/>
                <w:color w:val="000000" w:themeColor="text1"/>
                <w:sz w:val="24"/>
                <w:szCs w:val="24"/>
              </w:rPr>
              <w:t>p</w:t>
            </w:r>
            <w:r w:rsidRPr="00635E30">
              <w:rPr>
                <w:rFonts w:cs="Arial"/>
                <w:color w:val="000000" w:themeColor="text1"/>
                <w:sz w:val="24"/>
                <w:szCs w:val="24"/>
              </w:rPr>
              <w:t>erformance and sustainability</w:t>
            </w:r>
          </w:p>
        </w:tc>
        <w:tc>
          <w:tcPr>
            <w:tcW w:w="3870" w:type="dxa"/>
          </w:tcPr>
          <w:p w14:paraId="681407AE" w14:textId="7B1A2A44" w:rsidR="00F85B1B" w:rsidRPr="00635E30" w:rsidRDefault="00A26AFE" w:rsidP="00CD242B">
            <w:pPr>
              <w:rPr>
                <w:rFonts w:cs="Arial"/>
                <w:color w:val="000000" w:themeColor="text1"/>
                <w:sz w:val="24"/>
                <w:szCs w:val="24"/>
              </w:rPr>
            </w:pPr>
            <w:r w:rsidRPr="00635E30">
              <w:rPr>
                <w:rFonts w:cs="Arial"/>
                <w:color w:val="000000" w:themeColor="text1"/>
                <w:sz w:val="24"/>
                <w:szCs w:val="24"/>
              </w:rPr>
              <w:t>Percentage Variance between budget</w:t>
            </w:r>
            <w:r w:rsidR="00F028D0" w:rsidRPr="00635E30">
              <w:rPr>
                <w:rFonts w:cs="Arial"/>
                <w:color w:val="000000" w:themeColor="text1"/>
                <w:sz w:val="24"/>
                <w:szCs w:val="24"/>
              </w:rPr>
              <w:t xml:space="preserve"> and actual revenue and expenses (+/</w:t>
            </w:r>
            <w:r w:rsidR="00D94066" w:rsidRPr="00635E30">
              <w:rPr>
                <w:rFonts w:cs="Arial"/>
                <w:color w:val="000000" w:themeColor="text1"/>
                <w:sz w:val="24"/>
                <w:szCs w:val="24"/>
              </w:rPr>
              <w:t>- 10%)</w:t>
            </w:r>
          </w:p>
        </w:tc>
        <w:tc>
          <w:tcPr>
            <w:tcW w:w="2340" w:type="dxa"/>
          </w:tcPr>
          <w:p w14:paraId="2FD49A78" w14:textId="77777777" w:rsidR="00F85B1B" w:rsidRPr="00635E30" w:rsidRDefault="00D94066" w:rsidP="00CD242B">
            <w:pPr>
              <w:rPr>
                <w:rFonts w:cs="Arial"/>
                <w:color w:val="000000" w:themeColor="text1"/>
                <w:sz w:val="24"/>
                <w:szCs w:val="24"/>
              </w:rPr>
            </w:pPr>
            <w:r w:rsidRPr="00635E30">
              <w:rPr>
                <w:rFonts w:cs="Arial"/>
                <w:color w:val="000000" w:themeColor="text1"/>
                <w:sz w:val="24"/>
                <w:szCs w:val="24"/>
              </w:rPr>
              <w:t>Exp</w:t>
            </w:r>
            <w:r w:rsidR="00D70BC9" w:rsidRPr="00635E30">
              <w:rPr>
                <w:rFonts w:cs="Arial"/>
                <w:color w:val="000000" w:themeColor="text1"/>
                <w:sz w:val="24"/>
                <w:szCs w:val="24"/>
              </w:rPr>
              <w:t>enditure variance -6.95%</w:t>
            </w:r>
          </w:p>
          <w:p w14:paraId="63779F89" w14:textId="745EB32E" w:rsidR="00ED604B" w:rsidRPr="00635E30" w:rsidRDefault="00ED604B" w:rsidP="00CD242B">
            <w:pPr>
              <w:rPr>
                <w:rFonts w:cs="Arial"/>
                <w:color w:val="000000" w:themeColor="text1"/>
                <w:sz w:val="24"/>
                <w:szCs w:val="24"/>
              </w:rPr>
            </w:pPr>
            <w:r w:rsidRPr="00635E30">
              <w:rPr>
                <w:rFonts w:cs="Arial"/>
                <w:color w:val="000000" w:themeColor="text1"/>
                <w:sz w:val="24"/>
                <w:szCs w:val="24"/>
              </w:rPr>
              <w:t>Revenue</w:t>
            </w:r>
            <w:r w:rsidR="005968BF" w:rsidRPr="00635E30">
              <w:rPr>
                <w:rFonts w:cs="Arial"/>
                <w:color w:val="000000" w:themeColor="text1"/>
                <w:sz w:val="24"/>
                <w:szCs w:val="24"/>
              </w:rPr>
              <w:t xml:space="preserve"> variance -5.32%</w:t>
            </w:r>
          </w:p>
        </w:tc>
        <w:tc>
          <w:tcPr>
            <w:tcW w:w="985" w:type="dxa"/>
          </w:tcPr>
          <w:p w14:paraId="7F30383C" w14:textId="6DB58881" w:rsidR="00F85B1B" w:rsidRPr="00635E30" w:rsidRDefault="005968BF" w:rsidP="00CD242B">
            <w:pPr>
              <w:rPr>
                <w:rFonts w:cs="Arial"/>
                <w:color w:val="000000" w:themeColor="text1"/>
                <w:sz w:val="24"/>
                <w:szCs w:val="24"/>
              </w:rPr>
            </w:pPr>
            <w:r w:rsidRPr="00635E30">
              <w:rPr>
                <w:rFonts w:cs="Arial"/>
                <w:color w:val="000000" w:themeColor="text1"/>
                <w:sz w:val="24"/>
                <w:szCs w:val="24"/>
              </w:rPr>
              <w:t>Met</w:t>
            </w:r>
          </w:p>
        </w:tc>
      </w:tr>
      <w:tr w:rsidR="00F85B1B" w14:paraId="7320BE0A" w14:textId="77777777" w:rsidTr="000B40E4">
        <w:tc>
          <w:tcPr>
            <w:tcW w:w="2155" w:type="dxa"/>
          </w:tcPr>
          <w:p w14:paraId="761CD6B5" w14:textId="79DDA1B9" w:rsidR="00F85B1B" w:rsidRPr="00635E30" w:rsidRDefault="00CC60FF" w:rsidP="00CD242B">
            <w:pPr>
              <w:rPr>
                <w:rFonts w:cs="Arial"/>
                <w:color w:val="000000" w:themeColor="text1"/>
                <w:sz w:val="24"/>
                <w:szCs w:val="24"/>
                <w:u w:val="single"/>
              </w:rPr>
            </w:pPr>
            <w:r w:rsidRPr="00635E30">
              <w:rPr>
                <w:rFonts w:cs="Arial"/>
                <w:color w:val="000000" w:themeColor="text1"/>
                <w:sz w:val="24"/>
                <w:szCs w:val="24"/>
              </w:rPr>
              <w:t xml:space="preserve">Financial </w:t>
            </w:r>
            <w:r w:rsidR="005968BF" w:rsidRPr="00635E30">
              <w:rPr>
                <w:rFonts w:cs="Arial"/>
                <w:color w:val="000000" w:themeColor="text1"/>
                <w:sz w:val="24"/>
                <w:szCs w:val="24"/>
              </w:rPr>
              <w:t>p</w:t>
            </w:r>
            <w:r w:rsidRPr="00635E30">
              <w:rPr>
                <w:rFonts w:cs="Arial"/>
                <w:color w:val="000000" w:themeColor="text1"/>
                <w:sz w:val="24"/>
                <w:szCs w:val="24"/>
              </w:rPr>
              <w:t>erformance and sustainability</w:t>
            </w:r>
          </w:p>
        </w:tc>
        <w:tc>
          <w:tcPr>
            <w:tcW w:w="3870" w:type="dxa"/>
          </w:tcPr>
          <w:p w14:paraId="4B65E7D9" w14:textId="4E8223F7" w:rsidR="00F85B1B" w:rsidRPr="00635E30" w:rsidRDefault="00A60431" w:rsidP="00CD242B">
            <w:pPr>
              <w:rPr>
                <w:rFonts w:cs="Arial"/>
                <w:color w:val="000000" w:themeColor="text1"/>
                <w:sz w:val="24"/>
                <w:szCs w:val="24"/>
              </w:rPr>
            </w:pPr>
            <w:r w:rsidRPr="00635E30">
              <w:rPr>
                <w:rFonts w:cs="Arial"/>
                <w:color w:val="000000" w:themeColor="text1"/>
                <w:sz w:val="24"/>
                <w:szCs w:val="24"/>
              </w:rPr>
              <w:t>Balance Sheet</w:t>
            </w:r>
            <w:r w:rsidR="000F3064" w:rsidRPr="00635E30">
              <w:rPr>
                <w:rFonts w:cs="Arial"/>
                <w:color w:val="000000" w:themeColor="text1"/>
                <w:sz w:val="24"/>
                <w:szCs w:val="24"/>
              </w:rPr>
              <w:t xml:space="preserve"> (Quarterly Review)</w:t>
            </w:r>
          </w:p>
        </w:tc>
        <w:tc>
          <w:tcPr>
            <w:tcW w:w="2340" w:type="dxa"/>
          </w:tcPr>
          <w:p w14:paraId="1F7C40AF" w14:textId="79A3C77B" w:rsidR="00F85B1B" w:rsidRPr="00635E30" w:rsidRDefault="003D4CED" w:rsidP="00CD242B">
            <w:pPr>
              <w:rPr>
                <w:rFonts w:cs="Arial"/>
                <w:color w:val="000000" w:themeColor="text1"/>
                <w:sz w:val="24"/>
                <w:szCs w:val="24"/>
              </w:rPr>
            </w:pPr>
            <w:r w:rsidRPr="00635E30">
              <w:rPr>
                <w:rFonts w:cs="Arial"/>
                <w:color w:val="000000" w:themeColor="text1"/>
                <w:sz w:val="24"/>
                <w:szCs w:val="24"/>
              </w:rPr>
              <w:t xml:space="preserve">Reviewed </w:t>
            </w:r>
            <w:r w:rsidR="0018094A" w:rsidRPr="00635E30">
              <w:rPr>
                <w:rFonts w:cs="Arial"/>
                <w:color w:val="000000" w:themeColor="text1"/>
                <w:sz w:val="24"/>
                <w:szCs w:val="24"/>
              </w:rPr>
              <w:t>quarterly</w:t>
            </w:r>
          </w:p>
        </w:tc>
        <w:tc>
          <w:tcPr>
            <w:tcW w:w="985" w:type="dxa"/>
          </w:tcPr>
          <w:p w14:paraId="7CCA2CAC" w14:textId="5745D8B2" w:rsidR="00F85B1B" w:rsidRPr="00635E30" w:rsidRDefault="0018094A" w:rsidP="00CD242B">
            <w:pPr>
              <w:rPr>
                <w:rFonts w:cs="Arial"/>
                <w:color w:val="000000" w:themeColor="text1"/>
                <w:sz w:val="24"/>
                <w:szCs w:val="24"/>
              </w:rPr>
            </w:pPr>
            <w:r w:rsidRPr="00635E30">
              <w:rPr>
                <w:rFonts w:cs="Arial"/>
                <w:color w:val="000000" w:themeColor="text1"/>
                <w:sz w:val="24"/>
                <w:szCs w:val="24"/>
              </w:rPr>
              <w:t>Met</w:t>
            </w:r>
          </w:p>
        </w:tc>
      </w:tr>
      <w:tr w:rsidR="00F85B1B" w14:paraId="06726552" w14:textId="77777777" w:rsidTr="000B40E4">
        <w:tc>
          <w:tcPr>
            <w:tcW w:w="2155" w:type="dxa"/>
          </w:tcPr>
          <w:p w14:paraId="4A2773B4" w14:textId="726F099D" w:rsidR="00F85B1B" w:rsidRPr="00635E30" w:rsidRDefault="00CC60FF" w:rsidP="00CD242B">
            <w:pPr>
              <w:rPr>
                <w:rFonts w:cs="Arial"/>
                <w:color w:val="000000" w:themeColor="text1"/>
                <w:sz w:val="24"/>
                <w:szCs w:val="24"/>
                <w:u w:val="single"/>
              </w:rPr>
            </w:pPr>
            <w:r w:rsidRPr="00635E30">
              <w:rPr>
                <w:rFonts w:cs="Arial"/>
                <w:color w:val="000000" w:themeColor="text1"/>
                <w:sz w:val="24"/>
                <w:szCs w:val="24"/>
              </w:rPr>
              <w:t xml:space="preserve">Financial </w:t>
            </w:r>
            <w:r w:rsidR="005968BF" w:rsidRPr="00635E30">
              <w:rPr>
                <w:rFonts w:cs="Arial"/>
                <w:color w:val="000000" w:themeColor="text1"/>
                <w:sz w:val="24"/>
                <w:szCs w:val="24"/>
              </w:rPr>
              <w:t>p</w:t>
            </w:r>
            <w:r w:rsidRPr="00635E30">
              <w:rPr>
                <w:rFonts w:cs="Arial"/>
                <w:color w:val="000000" w:themeColor="text1"/>
                <w:sz w:val="24"/>
                <w:szCs w:val="24"/>
              </w:rPr>
              <w:t>erformance and sustainability</w:t>
            </w:r>
          </w:p>
        </w:tc>
        <w:tc>
          <w:tcPr>
            <w:tcW w:w="3870" w:type="dxa"/>
          </w:tcPr>
          <w:p w14:paraId="668E93C9" w14:textId="000DD589" w:rsidR="00F85B1B" w:rsidRPr="00635E30" w:rsidRDefault="0018094A" w:rsidP="00CD242B">
            <w:pPr>
              <w:rPr>
                <w:rFonts w:cs="Arial"/>
                <w:color w:val="000000" w:themeColor="text1"/>
                <w:sz w:val="24"/>
                <w:szCs w:val="24"/>
              </w:rPr>
            </w:pPr>
            <w:r w:rsidRPr="00635E30">
              <w:rPr>
                <w:rFonts w:cs="Arial"/>
                <w:color w:val="000000" w:themeColor="text1"/>
                <w:sz w:val="24"/>
                <w:szCs w:val="24"/>
              </w:rPr>
              <w:t xml:space="preserve">Presence </w:t>
            </w:r>
            <w:r w:rsidR="00704985" w:rsidRPr="00635E30">
              <w:rPr>
                <w:rFonts w:cs="Arial"/>
                <w:color w:val="000000" w:themeColor="text1"/>
                <w:sz w:val="24"/>
                <w:szCs w:val="24"/>
              </w:rPr>
              <w:t xml:space="preserve">of management findings of deficiencies on an audit report, and success in correcting findings (Annual </w:t>
            </w:r>
            <w:r w:rsidR="002342EF" w:rsidRPr="00635E30">
              <w:rPr>
                <w:rFonts w:cs="Arial"/>
                <w:color w:val="000000" w:themeColor="text1"/>
                <w:sz w:val="24"/>
                <w:szCs w:val="24"/>
              </w:rPr>
              <w:t>external audit report for each fiscal year)</w:t>
            </w:r>
          </w:p>
        </w:tc>
        <w:tc>
          <w:tcPr>
            <w:tcW w:w="2340" w:type="dxa"/>
          </w:tcPr>
          <w:p w14:paraId="06C8663B" w14:textId="2FD30BA0" w:rsidR="00F85B1B" w:rsidRPr="00635E30" w:rsidRDefault="00B37B69" w:rsidP="00CD242B">
            <w:pPr>
              <w:rPr>
                <w:rFonts w:cs="Arial"/>
                <w:color w:val="000000" w:themeColor="text1"/>
                <w:sz w:val="24"/>
                <w:szCs w:val="24"/>
              </w:rPr>
            </w:pPr>
            <w:r w:rsidRPr="00635E30">
              <w:rPr>
                <w:rFonts w:cs="Arial"/>
                <w:color w:val="000000" w:themeColor="text1"/>
                <w:sz w:val="24"/>
                <w:szCs w:val="24"/>
              </w:rPr>
              <w:t>Report submitted</w:t>
            </w:r>
          </w:p>
        </w:tc>
        <w:tc>
          <w:tcPr>
            <w:tcW w:w="985" w:type="dxa"/>
          </w:tcPr>
          <w:p w14:paraId="5106A19A" w14:textId="4CDBEEBA" w:rsidR="00F85B1B" w:rsidRPr="00635E30" w:rsidRDefault="00B37B69" w:rsidP="00CD242B">
            <w:pPr>
              <w:rPr>
                <w:rFonts w:cs="Arial"/>
                <w:color w:val="000000" w:themeColor="text1"/>
                <w:sz w:val="24"/>
                <w:szCs w:val="24"/>
              </w:rPr>
            </w:pPr>
            <w:r w:rsidRPr="00635E30">
              <w:rPr>
                <w:rFonts w:cs="Arial"/>
                <w:color w:val="000000" w:themeColor="text1"/>
                <w:sz w:val="24"/>
                <w:szCs w:val="24"/>
              </w:rPr>
              <w:t>Met</w:t>
            </w:r>
          </w:p>
        </w:tc>
      </w:tr>
    </w:tbl>
    <w:p w14:paraId="12BB3529" w14:textId="77777777" w:rsidR="00454461" w:rsidRPr="0065744B" w:rsidRDefault="00454461" w:rsidP="00CD242B">
      <w:pPr>
        <w:rPr>
          <w:rFonts w:cs="Arial"/>
          <w:color w:val="000000" w:themeColor="text1"/>
          <w:sz w:val="24"/>
          <w:szCs w:val="24"/>
          <w:u w:val="single"/>
        </w:rPr>
      </w:pPr>
    </w:p>
    <w:p w14:paraId="7B290811" w14:textId="77777777" w:rsidR="00F40559" w:rsidRPr="00635E30" w:rsidRDefault="00C941FC" w:rsidP="00903468">
      <w:pPr>
        <w:rPr>
          <w:b/>
          <w:color w:val="000000" w:themeColor="text1"/>
          <w:sz w:val="24"/>
          <w:szCs w:val="24"/>
        </w:rPr>
      </w:pPr>
      <w:r w:rsidRPr="00635E30">
        <w:rPr>
          <w:b/>
          <w:color w:val="000000" w:themeColor="text1"/>
          <w:sz w:val="24"/>
          <w:szCs w:val="24"/>
        </w:rPr>
        <w:t>Performance:</w:t>
      </w:r>
    </w:p>
    <w:p w14:paraId="5D861589" w14:textId="35C8E73C" w:rsidR="008F4019" w:rsidRPr="00635E30" w:rsidRDefault="00942DC2" w:rsidP="00903468">
      <w:pPr>
        <w:rPr>
          <w:color w:val="000000" w:themeColor="text1"/>
          <w:sz w:val="24"/>
          <w:szCs w:val="24"/>
        </w:rPr>
      </w:pPr>
      <w:r w:rsidRPr="00635E30">
        <w:rPr>
          <w:color w:val="000000" w:themeColor="text1"/>
          <w:sz w:val="24"/>
          <w:szCs w:val="24"/>
        </w:rPr>
        <w:t xml:space="preserve">For the 2017-18 school budget the year </w:t>
      </w:r>
      <w:r w:rsidR="00D63BFE" w:rsidRPr="00635E30">
        <w:rPr>
          <w:color w:val="000000" w:themeColor="text1"/>
          <w:sz w:val="24"/>
          <w:szCs w:val="24"/>
        </w:rPr>
        <w:t>e</w:t>
      </w:r>
      <w:r w:rsidRPr="00635E30">
        <w:rPr>
          <w:color w:val="000000" w:themeColor="text1"/>
          <w:sz w:val="24"/>
          <w:szCs w:val="24"/>
        </w:rPr>
        <w:t xml:space="preserve">nd expenditure </w:t>
      </w:r>
      <w:r w:rsidR="00D63BFE" w:rsidRPr="00635E30">
        <w:rPr>
          <w:color w:val="000000" w:themeColor="text1"/>
          <w:sz w:val="24"/>
          <w:szCs w:val="24"/>
        </w:rPr>
        <w:t>variance is 5.</w:t>
      </w:r>
      <w:r w:rsidR="002C17C7" w:rsidRPr="00635E30">
        <w:rPr>
          <w:color w:val="000000" w:themeColor="text1"/>
          <w:sz w:val="24"/>
          <w:szCs w:val="24"/>
        </w:rPr>
        <w:t>32</w:t>
      </w:r>
      <w:r w:rsidR="00D63BFE" w:rsidRPr="00635E30">
        <w:rPr>
          <w:color w:val="000000" w:themeColor="text1"/>
          <w:sz w:val="24"/>
          <w:szCs w:val="24"/>
        </w:rPr>
        <w:t xml:space="preserve">% less than budgeted </w:t>
      </w:r>
      <w:r w:rsidR="00661CFD" w:rsidRPr="00635E30">
        <w:rPr>
          <w:color w:val="000000" w:themeColor="text1"/>
          <w:sz w:val="24"/>
          <w:szCs w:val="24"/>
        </w:rPr>
        <w:t xml:space="preserve">and the </w:t>
      </w:r>
      <w:r w:rsidR="00C76F15" w:rsidRPr="00635E30">
        <w:rPr>
          <w:color w:val="000000" w:themeColor="text1"/>
          <w:sz w:val="24"/>
          <w:szCs w:val="24"/>
        </w:rPr>
        <w:t>year-end</w:t>
      </w:r>
      <w:r w:rsidR="00661CFD" w:rsidRPr="00635E30">
        <w:rPr>
          <w:color w:val="000000" w:themeColor="text1"/>
          <w:sz w:val="24"/>
          <w:szCs w:val="24"/>
        </w:rPr>
        <w:t xml:space="preserve"> revenue variance is </w:t>
      </w:r>
      <w:r w:rsidR="00E5356F" w:rsidRPr="00635E30">
        <w:rPr>
          <w:color w:val="000000" w:themeColor="text1"/>
          <w:sz w:val="24"/>
          <w:szCs w:val="24"/>
        </w:rPr>
        <w:t>6.95% less than budgeted</w:t>
      </w:r>
      <w:r w:rsidR="002C17C7" w:rsidRPr="00635E30">
        <w:rPr>
          <w:color w:val="000000" w:themeColor="text1"/>
          <w:sz w:val="24"/>
          <w:szCs w:val="24"/>
        </w:rPr>
        <w:t>.  The school met the target</w:t>
      </w:r>
      <w:r w:rsidR="008F4019" w:rsidRPr="00635E30">
        <w:rPr>
          <w:color w:val="000000" w:themeColor="text1"/>
          <w:sz w:val="24"/>
          <w:szCs w:val="24"/>
        </w:rPr>
        <w:t xml:space="preserve"> for being within 10%.</w:t>
      </w:r>
    </w:p>
    <w:p w14:paraId="0565BED3" w14:textId="77777777" w:rsidR="008F4019" w:rsidRPr="00635E30" w:rsidRDefault="008F4019" w:rsidP="00903468">
      <w:pPr>
        <w:rPr>
          <w:color w:val="000000" w:themeColor="text1"/>
          <w:sz w:val="24"/>
          <w:szCs w:val="24"/>
        </w:rPr>
      </w:pPr>
    </w:p>
    <w:p w14:paraId="3EB5C300" w14:textId="5778EE00" w:rsidR="007A26F7" w:rsidRPr="00635E30" w:rsidRDefault="009B6A20" w:rsidP="00903468">
      <w:pPr>
        <w:rPr>
          <w:color w:val="000000" w:themeColor="text1"/>
          <w:sz w:val="24"/>
          <w:szCs w:val="24"/>
        </w:rPr>
      </w:pPr>
      <w:r w:rsidRPr="00635E30">
        <w:rPr>
          <w:color w:val="000000" w:themeColor="text1"/>
          <w:sz w:val="24"/>
          <w:szCs w:val="24"/>
        </w:rPr>
        <w:t>A copy of the audit</w:t>
      </w:r>
      <w:r w:rsidR="00C336BB">
        <w:rPr>
          <w:color w:val="000000" w:themeColor="text1"/>
          <w:sz w:val="24"/>
          <w:szCs w:val="24"/>
        </w:rPr>
        <w:t xml:space="preserve"> for </w:t>
      </w:r>
      <w:r w:rsidR="00C336BB" w:rsidRPr="00635E30">
        <w:rPr>
          <w:color w:val="000000" w:themeColor="text1"/>
          <w:sz w:val="24"/>
          <w:szCs w:val="24"/>
        </w:rPr>
        <w:t>FY 2016-2017</w:t>
      </w:r>
      <w:r w:rsidR="00D25D55" w:rsidRPr="00635E30">
        <w:rPr>
          <w:color w:val="000000" w:themeColor="text1"/>
          <w:sz w:val="24"/>
          <w:szCs w:val="24"/>
        </w:rPr>
        <w:t>, management letter, and corrective action plan was submitted in February 2018.</w:t>
      </w:r>
      <w:r w:rsidR="00D15E0A" w:rsidRPr="00635E30">
        <w:rPr>
          <w:color w:val="000000" w:themeColor="text1"/>
          <w:sz w:val="24"/>
          <w:szCs w:val="24"/>
        </w:rPr>
        <w:t xml:space="preserve">  The school reports</w:t>
      </w:r>
      <w:r w:rsidR="007A26F7" w:rsidRPr="00635E30">
        <w:rPr>
          <w:color w:val="000000" w:themeColor="text1"/>
          <w:sz w:val="24"/>
          <w:szCs w:val="24"/>
        </w:rPr>
        <w:t xml:space="preserve"> all findings of deficiency have been addressed.</w:t>
      </w:r>
    </w:p>
    <w:p w14:paraId="3EC9DBA9" w14:textId="77777777" w:rsidR="007A26F7" w:rsidRDefault="007A26F7" w:rsidP="00903468">
      <w:pPr>
        <w:rPr>
          <w:color w:val="000000" w:themeColor="text1"/>
          <w:sz w:val="24"/>
          <w:szCs w:val="24"/>
        </w:rPr>
      </w:pPr>
    </w:p>
    <w:p w14:paraId="75E4AB2A" w14:textId="701183DC" w:rsidR="00033A28" w:rsidRDefault="007A26F7" w:rsidP="00903468">
      <w:pPr>
        <w:rPr>
          <w:b/>
          <w:color w:val="000000" w:themeColor="text1"/>
          <w:sz w:val="24"/>
          <w:szCs w:val="24"/>
        </w:rPr>
      </w:pPr>
      <w:r>
        <w:rPr>
          <w:color w:val="000000" w:themeColor="text1"/>
          <w:sz w:val="24"/>
          <w:szCs w:val="24"/>
        </w:rPr>
        <w:t>The school’s finance committee meets monthly to review</w:t>
      </w:r>
      <w:r w:rsidR="00F03008">
        <w:rPr>
          <w:color w:val="000000" w:themeColor="text1"/>
          <w:sz w:val="24"/>
          <w:szCs w:val="24"/>
        </w:rPr>
        <w:t xml:space="preserve"> financials and approves them to be sent to the board. </w:t>
      </w:r>
      <w:r w:rsidR="00E5356F">
        <w:rPr>
          <w:color w:val="000000" w:themeColor="text1"/>
          <w:sz w:val="24"/>
          <w:szCs w:val="24"/>
        </w:rPr>
        <w:t xml:space="preserve"> </w:t>
      </w:r>
      <w:r w:rsidR="00942DC2">
        <w:rPr>
          <w:color w:val="000000" w:themeColor="text1"/>
          <w:sz w:val="24"/>
          <w:szCs w:val="24"/>
        </w:rPr>
        <w:t xml:space="preserve"> </w:t>
      </w:r>
      <w:r w:rsidR="00C941FC" w:rsidRPr="00F40559">
        <w:rPr>
          <w:b/>
          <w:color w:val="000000" w:themeColor="text1"/>
          <w:sz w:val="24"/>
          <w:szCs w:val="24"/>
        </w:rPr>
        <w:t xml:space="preserve"> </w:t>
      </w:r>
    </w:p>
    <w:p w14:paraId="6AFC8049" w14:textId="159048EB" w:rsidR="000B40E4" w:rsidRDefault="000B40E4" w:rsidP="00903468">
      <w:pPr>
        <w:rPr>
          <w:b/>
          <w:color w:val="000000" w:themeColor="text1"/>
          <w:sz w:val="24"/>
          <w:szCs w:val="24"/>
        </w:rPr>
      </w:pPr>
    </w:p>
    <w:p w14:paraId="5B4A0EB9" w14:textId="77777777" w:rsidR="000B40E4" w:rsidRPr="00F40559" w:rsidRDefault="000B40E4" w:rsidP="00903468">
      <w:pPr>
        <w:rPr>
          <w:rFonts w:cs="Arial"/>
          <w:bCs/>
          <w:color w:val="000000" w:themeColor="text1"/>
          <w:sz w:val="24"/>
          <w:szCs w:val="24"/>
        </w:rPr>
      </w:pPr>
    </w:p>
    <w:p w14:paraId="229D59E7" w14:textId="76002B03" w:rsidR="00CB05A1" w:rsidRPr="002B7038" w:rsidRDefault="00CB05A1" w:rsidP="00B83FD2">
      <w:pPr>
        <w:rPr>
          <w:rFonts w:cs="Arial"/>
          <w:sz w:val="24"/>
          <w:szCs w:val="24"/>
        </w:rPr>
      </w:pPr>
    </w:p>
    <w:p w14:paraId="4A108A71" w14:textId="372EAB43" w:rsidR="00173FB3" w:rsidRPr="002B7038" w:rsidRDefault="00A12015" w:rsidP="00B83FD2">
      <w:pPr>
        <w:rPr>
          <w:rFonts w:cs="Arial"/>
          <w:b/>
          <w:color w:val="000000" w:themeColor="text1"/>
          <w:sz w:val="24"/>
          <w:szCs w:val="24"/>
          <w:u w:val="single"/>
        </w:rPr>
      </w:pPr>
      <w:r w:rsidRPr="002B7038">
        <w:rPr>
          <w:rFonts w:cs="Arial"/>
          <w:b/>
          <w:color w:val="000000" w:themeColor="text1"/>
          <w:sz w:val="24"/>
          <w:szCs w:val="24"/>
          <w:u w:val="single"/>
        </w:rPr>
        <w:lastRenderedPageBreak/>
        <w:t>Year 3, 201</w:t>
      </w:r>
      <w:r w:rsidR="0091642E" w:rsidRPr="002B7038">
        <w:rPr>
          <w:rFonts w:cs="Arial"/>
          <w:b/>
          <w:color w:val="000000" w:themeColor="text1"/>
          <w:sz w:val="24"/>
          <w:szCs w:val="24"/>
          <w:u w:val="single"/>
        </w:rPr>
        <w:t>8</w:t>
      </w:r>
      <w:r w:rsidRPr="002B7038">
        <w:rPr>
          <w:rFonts w:cs="Arial"/>
          <w:b/>
          <w:color w:val="000000" w:themeColor="text1"/>
          <w:sz w:val="24"/>
          <w:szCs w:val="24"/>
          <w:u w:val="single"/>
        </w:rPr>
        <w:t>-1</w:t>
      </w:r>
      <w:r w:rsidR="0091642E" w:rsidRPr="002B7038">
        <w:rPr>
          <w:rFonts w:cs="Arial"/>
          <w:b/>
          <w:color w:val="000000" w:themeColor="text1"/>
          <w:sz w:val="24"/>
          <w:szCs w:val="24"/>
          <w:u w:val="single"/>
        </w:rPr>
        <w:t>9</w:t>
      </w:r>
    </w:p>
    <w:p w14:paraId="692BB7C9" w14:textId="5C792D7D" w:rsidR="002E4C1A" w:rsidRDefault="002E4C1A" w:rsidP="00B83FD2">
      <w:pPr>
        <w:autoSpaceDE w:val="0"/>
        <w:autoSpaceDN w:val="0"/>
        <w:adjustRightInd w:val="0"/>
        <w:rPr>
          <w:b/>
          <w:color w:val="000000" w:themeColor="text1"/>
          <w:sz w:val="24"/>
          <w:szCs w:val="24"/>
        </w:rPr>
      </w:pPr>
    </w:p>
    <w:tbl>
      <w:tblPr>
        <w:tblStyle w:val="TableGrid"/>
        <w:tblW w:w="0" w:type="auto"/>
        <w:tblLook w:val="04A0" w:firstRow="1" w:lastRow="0" w:firstColumn="1" w:lastColumn="0" w:noHBand="0" w:noVBand="1"/>
      </w:tblPr>
      <w:tblGrid>
        <w:gridCol w:w="2515"/>
        <w:gridCol w:w="2790"/>
        <w:gridCol w:w="2790"/>
        <w:gridCol w:w="1255"/>
      </w:tblGrid>
      <w:tr w:rsidR="009B16E4" w14:paraId="2C19E837" w14:textId="77777777" w:rsidTr="000B40E4">
        <w:tc>
          <w:tcPr>
            <w:tcW w:w="2515" w:type="dxa"/>
            <w:shd w:val="clear" w:color="auto" w:fill="BDD6EE" w:themeFill="accent1" w:themeFillTint="66"/>
          </w:tcPr>
          <w:p w14:paraId="16087290" w14:textId="15B51718" w:rsidR="009B16E4" w:rsidRDefault="009B16E4" w:rsidP="00FC4B3B">
            <w:pPr>
              <w:autoSpaceDE w:val="0"/>
              <w:autoSpaceDN w:val="0"/>
              <w:adjustRightInd w:val="0"/>
              <w:jc w:val="center"/>
              <w:rPr>
                <w:b/>
                <w:color w:val="000000" w:themeColor="text1"/>
                <w:sz w:val="24"/>
                <w:szCs w:val="24"/>
              </w:rPr>
            </w:pPr>
            <w:r w:rsidRPr="00635E30">
              <w:rPr>
                <w:rFonts w:cs="Arial"/>
                <w:b/>
                <w:color w:val="000000" w:themeColor="text1"/>
                <w:sz w:val="24"/>
                <w:szCs w:val="24"/>
              </w:rPr>
              <w:t>Measure</w:t>
            </w:r>
          </w:p>
        </w:tc>
        <w:tc>
          <w:tcPr>
            <w:tcW w:w="2790" w:type="dxa"/>
            <w:shd w:val="clear" w:color="auto" w:fill="BDD6EE" w:themeFill="accent1" w:themeFillTint="66"/>
          </w:tcPr>
          <w:p w14:paraId="5D1FB90E" w14:textId="5F43AB3D" w:rsidR="009B16E4" w:rsidRDefault="009B16E4" w:rsidP="00FC4B3B">
            <w:pPr>
              <w:autoSpaceDE w:val="0"/>
              <w:autoSpaceDN w:val="0"/>
              <w:adjustRightInd w:val="0"/>
              <w:jc w:val="center"/>
              <w:rPr>
                <w:b/>
                <w:color w:val="000000" w:themeColor="text1"/>
                <w:sz w:val="24"/>
                <w:szCs w:val="24"/>
              </w:rPr>
            </w:pPr>
            <w:r w:rsidRPr="00635E30">
              <w:rPr>
                <w:rFonts w:cs="Arial"/>
                <w:b/>
                <w:color w:val="000000" w:themeColor="text1"/>
                <w:sz w:val="24"/>
                <w:szCs w:val="24"/>
              </w:rPr>
              <w:t>Target</w:t>
            </w:r>
          </w:p>
        </w:tc>
        <w:tc>
          <w:tcPr>
            <w:tcW w:w="4045" w:type="dxa"/>
            <w:gridSpan w:val="2"/>
            <w:shd w:val="clear" w:color="auto" w:fill="BDD6EE" w:themeFill="accent1" w:themeFillTint="66"/>
          </w:tcPr>
          <w:p w14:paraId="3A5D65DF" w14:textId="34D2556C" w:rsidR="009B16E4" w:rsidRDefault="009B16E4" w:rsidP="00FC4B3B">
            <w:pPr>
              <w:autoSpaceDE w:val="0"/>
              <w:autoSpaceDN w:val="0"/>
              <w:adjustRightInd w:val="0"/>
              <w:jc w:val="center"/>
              <w:rPr>
                <w:b/>
                <w:color w:val="000000" w:themeColor="text1"/>
                <w:sz w:val="24"/>
                <w:szCs w:val="24"/>
              </w:rPr>
            </w:pPr>
            <w:r w:rsidRPr="00635E30">
              <w:rPr>
                <w:rFonts w:cs="Arial"/>
                <w:b/>
                <w:color w:val="000000" w:themeColor="text1"/>
                <w:sz w:val="24"/>
                <w:szCs w:val="24"/>
              </w:rPr>
              <w:t>Results</w:t>
            </w:r>
          </w:p>
        </w:tc>
      </w:tr>
      <w:tr w:rsidR="00FC4B3B" w14:paraId="2BAF80E5" w14:textId="77777777" w:rsidTr="000B40E4">
        <w:tc>
          <w:tcPr>
            <w:tcW w:w="2515" w:type="dxa"/>
          </w:tcPr>
          <w:p w14:paraId="78EE5567" w14:textId="0CE6F4B9" w:rsidR="00FC4B3B" w:rsidRPr="00FC4B3B" w:rsidRDefault="00F67DF8" w:rsidP="00FC4B3B">
            <w:pPr>
              <w:autoSpaceDE w:val="0"/>
              <w:autoSpaceDN w:val="0"/>
              <w:adjustRightInd w:val="0"/>
              <w:rPr>
                <w:color w:val="000000" w:themeColor="text1"/>
                <w:sz w:val="24"/>
                <w:szCs w:val="24"/>
              </w:rPr>
            </w:pPr>
            <w:r>
              <w:rPr>
                <w:color w:val="000000" w:themeColor="text1"/>
                <w:sz w:val="24"/>
                <w:szCs w:val="24"/>
              </w:rPr>
              <w:t xml:space="preserve">Financial performance and sustainability </w:t>
            </w:r>
          </w:p>
        </w:tc>
        <w:tc>
          <w:tcPr>
            <w:tcW w:w="2790" w:type="dxa"/>
          </w:tcPr>
          <w:p w14:paraId="6A4F3EEF" w14:textId="65F392B1" w:rsidR="00FC4B3B" w:rsidRPr="00FC4B3B" w:rsidRDefault="0083113B" w:rsidP="00FC4B3B">
            <w:pPr>
              <w:autoSpaceDE w:val="0"/>
              <w:autoSpaceDN w:val="0"/>
              <w:adjustRightInd w:val="0"/>
              <w:rPr>
                <w:color w:val="000000" w:themeColor="text1"/>
                <w:sz w:val="24"/>
                <w:szCs w:val="24"/>
              </w:rPr>
            </w:pPr>
            <w:r>
              <w:rPr>
                <w:color w:val="000000" w:themeColor="text1"/>
                <w:sz w:val="24"/>
                <w:szCs w:val="24"/>
              </w:rPr>
              <w:t>Percentage Variance between budget and actual revenue and expenses (</w:t>
            </w:r>
            <w:r w:rsidR="00F61623">
              <w:rPr>
                <w:color w:val="000000" w:themeColor="text1"/>
                <w:sz w:val="24"/>
                <w:szCs w:val="24"/>
              </w:rPr>
              <w:t>+/- 10%)</w:t>
            </w:r>
          </w:p>
        </w:tc>
        <w:tc>
          <w:tcPr>
            <w:tcW w:w="2790" w:type="dxa"/>
          </w:tcPr>
          <w:p w14:paraId="7D2E5407" w14:textId="35A20DB6" w:rsidR="00FC4B3B" w:rsidRPr="00FC4B3B" w:rsidRDefault="000F3BCD" w:rsidP="00FC4B3B">
            <w:pPr>
              <w:autoSpaceDE w:val="0"/>
              <w:autoSpaceDN w:val="0"/>
              <w:adjustRightInd w:val="0"/>
              <w:rPr>
                <w:color w:val="000000" w:themeColor="text1"/>
                <w:sz w:val="24"/>
                <w:szCs w:val="24"/>
              </w:rPr>
            </w:pPr>
            <w:r>
              <w:rPr>
                <w:color w:val="000000" w:themeColor="text1"/>
                <w:sz w:val="24"/>
                <w:szCs w:val="24"/>
              </w:rPr>
              <w:t>Year-end</w:t>
            </w:r>
            <w:r w:rsidR="00F61623">
              <w:rPr>
                <w:color w:val="000000" w:themeColor="text1"/>
                <w:sz w:val="24"/>
                <w:szCs w:val="24"/>
              </w:rPr>
              <w:t xml:space="preserve"> </w:t>
            </w:r>
            <w:r w:rsidR="005625CD">
              <w:rPr>
                <w:color w:val="000000" w:themeColor="text1"/>
                <w:sz w:val="24"/>
                <w:szCs w:val="24"/>
              </w:rPr>
              <w:t xml:space="preserve">expenditure variance is 18.83% less than budgeted </w:t>
            </w:r>
            <w:r w:rsidR="002D1261">
              <w:rPr>
                <w:color w:val="000000" w:themeColor="text1"/>
                <w:sz w:val="24"/>
                <w:szCs w:val="24"/>
              </w:rPr>
              <w:t xml:space="preserve">and year end revenue </w:t>
            </w:r>
            <w:r w:rsidR="00FF3D0C">
              <w:rPr>
                <w:color w:val="000000" w:themeColor="text1"/>
                <w:sz w:val="24"/>
                <w:szCs w:val="24"/>
              </w:rPr>
              <w:t>variance is 34.81% less than budgeted</w:t>
            </w:r>
          </w:p>
        </w:tc>
        <w:tc>
          <w:tcPr>
            <w:tcW w:w="1255" w:type="dxa"/>
          </w:tcPr>
          <w:p w14:paraId="755A7E63" w14:textId="067D2AB0" w:rsidR="00FC4B3B" w:rsidRPr="00FC4B3B" w:rsidRDefault="00BA6132" w:rsidP="00FC4B3B">
            <w:pPr>
              <w:autoSpaceDE w:val="0"/>
              <w:autoSpaceDN w:val="0"/>
              <w:adjustRightInd w:val="0"/>
              <w:rPr>
                <w:color w:val="000000" w:themeColor="text1"/>
                <w:sz w:val="24"/>
                <w:szCs w:val="24"/>
              </w:rPr>
            </w:pPr>
            <w:r>
              <w:rPr>
                <w:color w:val="000000" w:themeColor="text1"/>
                <w:sz w:val="24"/>
                <w:szCs w:val="24"/>
              </w:rPr>
              <w:t>Partially Met</w:t>
            </w:r>
          </w:p>
        </w:tc>
      </w:tr>
      <w:tr w:rsidR="00FC4B3B" w14:paraId="6B12D23C" w14:textId="77777777" w:rsidTr="000B40E4">
        <w:tc>
          <w:tcPr>
            <w:tcW w:w="2515" w:type="dxa"/>
          </w:tcPr>
          <w:p w14:paraId="06F09E72" w14:textId="3CD97572" w:rsidR="00FC4B3B" w:rsidRPr="00FC4B3B" w:rsidRDefault="00BA6132" w:rsidP="00FC4B3B">
            <w:pPr>
              <w:autoSpaceDE w:val="0"/>
              <w:autoSpaceDN w:val="0"/>
              <w:adjustRightInd w:val="0"/>
              <w:rPr>
                <w:color w:val="000000" w:themeColor="text1"/>
                <w:sz w:val="24"/>
                <w:szCs w:val="24"/>
              </w:rPr>
            </w:pPr>
            <w:r>
              <w:rPr>
                <w:color w:val="000000" w:themeColor="text1"/>
                <w:sz w:val="24"/>
                <w:szCs w:val="24"/>
              </w:rPr>
              <w:t xml:space="preserve">Financial performance and sustainability </w:t>
            </w:r>
          </w:p>
        </w:tc>
        <w:tc>
          <w:tcPr>
            <w:tcW w:w="2790" w:type="dxa"/>
          </w:tcPr>
          <w:p w14:paraId="57FB394E" w14:textId="144F5B37" w:rsidR="00FC4B3B" w:rsidRPr="00FC4B3B" w:rsidRDefault="0072440B" w:rsidP="00FC4B3B">
            <w:pPr>
              <w:autoSpaceDE w:val="0"/>
              <w:autoSpaceDN w:val="0"/>
              <w:adjustRightInd w:val="0"/>
              <w:rPr>
                <w:color w:val="000000" w:themeColor="text1"/>
                <w:sz w:val="24"/>
                <w:szCs w:val="24"/>
              </w:rPr>
            </w:pPr>
            <w:r>
              <w:rPr>
                <w:color w:val="000000" w:themeColor="text1"/>
                <w:sz w:val="24"/>
                <w:szCs w:val="24"/>
              </w:rPr>
              <w:t>Balance Sheet (Quarterly Review)</w:t>
            </w:r>
          </w:p>
        </w:tc>
        <w:tc>
          <w:tcPr>
            <w:tcW w:w="2790" w:type="dxa"/>
          </w:tcPr>
          <w:p w14:paraId="5BD24086" w14:textId="7B9CB22F" w:rsidR="00FC4B3B" w:rsidRPr="00FC4B3B" w:rsidRDefault="0072440B" w:rsidP="00FC4B3B">
            <w:pPr>
              <w:autoSpaceDE w:val="0"/>
              <w:autoSpaceDN w:val="0"/>
              <w:adjustRightInd w:val="0"/>
              <w:rPr>
                <w:color w:val="000000" w:themeColor="text1"/>
                <w:sz w:val="24"/>
                <w:szCs w:val="24"/>
              </w:rPr>
            </w:pPr>
            <w:r>
              <w:rPr>
                <w:color w:val="000000" w:themeColor="text1"/>
                <w:sz w:val="24"/>
                <w:szCs w:val="24"/>
              </w:rPr>
              <w:t xml:space="preserve">Finance </w:t>
            </w:r>
            <w:r w:rsidR="00E66821">
              <w:rPr>
                <w:color w:val="000000" w:themeColor="text1"/>
                <w:sz w:val="24"/>
                <w:szCs w:val="24"/>
              </w:rPr>
              <w:t>committee met monthly</w:t>
            </w:r>
          </w:p>
        </w:tc>
        <w:tc>
          <w:tcPr>
            <w:tcW w:w="1255" w:type="dxa"/>
          </w:tcPr>
          <w:p w14:paraId="2C0230B1" w14:textId="271B76EF" w:rsidR="00FC4B3B" w:rsidRPr="00FC4B3B" w:rsidRDefault="00E66821" w:rsidP="00FC4B3B">
            <w:pPr>
              <w:autoSpaceDE w:val="0"/>
              <w:autoSpaceDN w:val="0"/>
              <w:adjustRightInd w:val="0"/>
              <w:rPr>
                <w:color w:val="000000" w:themeColor="text1"/>
                <w:sz w:val="24"/>
                <w:szCs w:val="24"/>
              </w:rPr>
            </w:pPr>
            <w:r>
              <w:rPr>
                <w:color w:val="000000" w:themeColor="text1"/>
                <w:sz w:val="24"/>
                <w:szCs w:val="24"/>
              </w:rPr>
              <w:t>Met</w:t>
            </w:r>
          </w:p>
        </w:tc>
      </w:tr>
      <w:tr w:rsidR="00FC4B3B" w14:paraId="5CE1081E" w14:textId="77777777" w:rsidTr="000B40E4">
        <w:tc>
          <w:tcPr>
            <w:tcW w:w="2515" w:type="dxa"/>
          </w:tcPr>
          <w:p w14:paraId="4C184321" w14:textId="0FDDC866" w:rsidR="00FC4B3B" w:rsidRPr="00FC4B3B" w:rsidRDefault="00E66821" w:rsidP="00FC4B3B">
            <w:pPr>
              <w:autoSpaceDE w:val="0"/>
              <w:autoSpaceDN w:val="0"/>
              <w:adjustRightInd w:val="0"/>
              <w:rPr>
                <w:color w:val="000000" w:themeColor="text1"/>
                <w:sz w:val="24"/>
                <w:szCs w:val="24"/>
              </w:rPr>
            </w:pPr>
            <w:r>
              <w:rPr>
                <w:color w:val="000000" w:themeColor="text1"/>
                <w:sz w:val="24"/>
                <w:szCs w:val="24"/>
              </w:rPr>
              <w:t xml:space="preserve">Financial performance and </w:t>
            </w:r>
            <w:r w:rsidR="003A26F7">
              <w:rPr>
                <w:color w:val="000000" w:themeColor="text1"/>
                <w:sz w:val="24"/>
                <w:szCs w:val="24"/>
              </w:rPr>
              <w:t>sustainability</w:t>
            </w:r>
          </w:p>
        </w:tc>
        <w:tc>
          <w:tcPr>
            <w:tcW w:w="2790" w:type="dxa"/>
          </w:tcPr>
          <w:p w14:paraId="59D4223A" w14:textId="7DD5FF6A" w:rsidR="00FC4B3B" w:rsidRPr="00FC4B3B" w:rsidRDefault="003A26F7" w:rsidP="00FC4B3B">
            <w:pPr>
              <w:autoSpaceDE w:val="0"/>
              <w:autoSpaceDN w:val="0"/>
              <w:adjustRightInd w:val="0"/>
              <w:rPr>
                <w:color w:val="000000" w:themeColor="text1"/>
                <w:sz w:val="24"/>
                <w:szCs w:val="24"/>
              </w:rPr>
            </w:pPr>
            <w:r>
              <w:rPr>
                <w:color w:val="000000" w:themeColor="text1"/>
                <w:sz w:val="24"/>
                <w:szCs w:val="24"/>
              </w:rPr>
              <w:t xml:space="preserve">Presence of management findings </w:t>
            </w:r>
            <w:r w:rsidR="000D4BF5">
              <w:rPr>
                <w:color w:val="000000" w:themeColor="text1"/>
                <w:sz w:val="24"/>
                <w:szCs w:val="24"/>
              </w:rPr>
              <w:t xml:space="preserve">of deficiencies on an audit report, and success </w:t>
            </w:r>
            <w:r w:rsidR="00AE1312">
              <w:rPr>
                <w:color w:val="000000" w:themeColor="text1"/>
                <w:sz w:val="24"/>
                <w:szCs w:val="24"/>
              </w:rPr>
              <w:t>in correcting findings (Annual external audit report for each fiscal year)</w:t>
            </w:r>
          </w:p>
        </w:tc>
        <w:tc>
          <w:tcPr>
            <w:tcW w:w="2790" w:type="dxa"/>
          </w:tcPr>
          <w:p w14:paraId="3A31F1B9" w14:textId="436024E5" w:rsidR="00FC4B3B" w:rsidRPr="00FC4B3B" w:rsidRDefault="00914772" w:rsidP="00FC4B3B">
            <w:pPr>
              <w:autoSpaceDE w:val="0"/>
              <w:autoSpaceDN w:val="0"/>
              <w:adjustRightInd w:val="0"/>
              <w:rPr>
                <w:color w:val="000000" w:themeColor="text1"/>
                <w:sz w:val="24"/>
                <w:szCs w:val="24"/>
              </w:rPr>
            </w:pPr>
            <w:r>
              <w:rPr>
                <w:color w:val="000000" w:themeColor="text1"/>
                <w:sz w:val="24"/>
                <w:szCs w:val="24"/>
              </w:rPr>
              <w:t>Audit for FY</w:t>
            </w:r>
            <w:r w:rsidR="0062007C">
              <w:rPr>
                <w:color w:val="000000" w:themeColor="text1"/>
                <w:sz w:val="24"/>
                <w:szCs w:val="24"/>
              </w:rPr>
              <w:t xml:space="preserve">2018 complete.  Corrective action plan developed to address deficiencies </w:t>
            </w:r>
          </w:p>
        </w:tc>
        <w:tc>
          <w:tcPr>
            <w:tcW w:w="1255" w:type="dxa"/>
          </w:tcPr>
          <w:p w14:paraId="29131A34" w14:textId="26ECA815" w:rsidR="00FC4B3B" w:rsidRPr="00FC4B3B" w:rsidRDefault="00FC2F5E" w:rsidP="00FC4B3B">
            <w:pPr>
              <w:autoSpaceDE w:val="0"/>
              <w:autoSpaceDN w:val="0"/>
              <w:adjustRightInd w:val="0"/>
              <w:rPr>
                <w:color w:val="000000" w:themeColor="text1"/>
                <w:sz w:val="24"/>
                <w:szCs w:val="24"/>
              </w:rPr>
            </w:pPr>
            <w:r>
              <w:rPr>
                <w:color w:val="000000" w:themeColor="text1"/>
                <w:sz w:val="24"/>
                <w:szCs w:val="24"/>
              </w:rPr>
              <w:t>Met</w:t>
            </w:r>
          </w:p>
        </w:tc>
      </w:tr>
    </w:tbl>
    <w:p w14:paraId="2FD2F751" w14:textId="77777777" w:rsidR="00C76F15" w:rsidRPr="002B7038" w:rsidRDefault="00C76F15" w:rsidP="00B83FD2">
      <w:pPr>
        <w:autoSpaceDE w:val="0"/>
        <w:autoSpaceDN w:val="0"/>
        <w:adjustRightInd w:val="0"/>
        <w:rPr>
          <w:b/>
          <w:color w:val="000000" w:themeColor="text1"/>
          <w:sz w:val="24"/>
          <w:szCs w:val="24"/>
        </w:rPr>
      </w:pPr>
    </w:p>
    <w:p w14:paraId="08D6149F" w14:textId="5D86C911" w:rsidR="000145C6" w:rsidRDefault="000C7BA0" w:rsidP="000145C6">
      <w:pPr>
        <w:autoSpaceDE w:val="0"/>
        <w:autoSpaceDN w:val="0"/>
        <w:adjustRightInd w:val="0"/>
        <w:rPr>
          <w:rFonts w:cs="Calibri,Bold"/>
          <w:b/>
          <w:color w:val="000000" w:themeColor="text1"/>
          <w:sz w:val="24"/>
          <w:szCs w:val="24"/>
        </w:rPr>
      </w:pPr>
      <w:r w:rsidRPr="002B7038">
        <w:rPr>
          <w:rFonts w:cs="Calibri,Bold"/>
          <w:b/>
          <w:color w:val="000000" w:themeColor="text1"/>
          <w:sz w:val="24"/>
          <w:szCs w:val="24"/>
        </w:rPr>
        <w:t>Performance:</w:t>
      </w:r>
    </w:p>
    <w:p w14:paraId="0ACD2C12" w14:textId="021B05F9" w:rsidR="00635E30" w:rsidRPr="006F6BB3" w:rsidRDefault="006F6BB3" w:rsidP="000145C6">
      <w:pPr>
        <w:autoSpaceDE w:val="0"/>
        <w:autoSpaceDN w:val="0"/>
        <w:adjustRightInd w:val="0"/>
        <w:rPr>
          <w:rFonts w:cs="Arial"/>
          <w:color w:val="000000" w:themeColor="text1"/>
          <w:sz w:val="24"/>
          <w:szCs w:val="24"/>
        </w:rPr>
      </w:pPr>
      <w:r>
        <w:rPr>
          <w:rFonts w:cs="Arial"/>
          <w:color w:val="000000" w:themeColor="text1"/>
          <w:sz w:val="24"/>
          <w:szCs w:val="24"/>
        </w:rPr>
        <w:t>Maine Arts Academy met two of its three financial targets</w:t>
      </w:r>
      <w:r w:rsidR="005C4CAA">
        <w:rPr>
          <w:rFonts w:cs="Arial"/>
          <w:color w:val="000000" w:themeColor="text1"/>
          <w:sz w:val="24"/>
          <w:szCs w:val="24"/>
        </w:rPr>
        <w:t xml:space="preserve">.  The school had not anticipated additional income from </w:t>
      </w:r>
      <w:r w:rsidR="00067493">
        <w:rPr>
          <w:rFonts w:cs="Arial"/>
          <w:color w:val="000000" w:themeColor="text1"/>
          <w:sz w:val="24"/>
          <w:szCs w:val="24"/>
        </w:rPr>
        <w:t>international students who attended</w:t>
      </w:r>
      <w:r w:rsidR="00442CE8">
        <w:rPr>
          <w:rFonts w:cs="Arial"/>
          <w:color w:val="000000" w:themeColor="text1"/>
          <w:sz w:val="24"/>
          <w:szCs w:val="24"/>
        </w:rPr>
        <w:t xml:space="preserve"> the school for </w:t>
      </w:r>
      <w:r w:rsidR="00BD7CDF">
        <w:rPr>
          <w:rFonts w:cs="Arial"/>
          <w:color w:val="000000" w:themeColor="text1"/>
          <w:sz w:val="24"/>
          <w:szCs w:val="24"/>
        </w:rPr>
        <w:t>one-year study abroad experience.</w:t>
      </w:r>
      <w:r w:rsidR="00791F4E">
        <w:rPr>
          <w:rFonts w:cs="Arial"/>
          <w:color w:val="000000" w:themeColor="text1"/>
          <w:sz w:val="24"/>
          <w:szCs w:val="24"/>
        </w:rPr>
        <w:t xml:space="preserve">  Balance sheets </w:t>
      </w:r>
      <w:r w:rsidR="004A59B2">
        <w:rPr>
          <w:rFonts w:cs="Arial"/>
          <w:color w:val="000000" w:themeColor="text1"/>
          <w:sz w:val="24"/>
          <w:szCs w:val="24"/>
        </w:rPr>
        <w:t xml:space="preserve">were reviewed regularly </w:t>
      </w:r>
      <w:r w:rsidR="004D3989">
        <w:rPr>
          <w:rFonts w:cs="Arial"/>
          <w:color w:val="000000" w:themeColor="text1"/>
          <w:sz w:val="24"/>
          <w:szCs w:val="24"/>
        </w:rPr>
        <w:t>by members of the board.</w:t>
      </w:r>
      <w:r w:rsidR="00E004F4">
        <w:rPr>
          <w:rFonts w:cs="Arial"/>
          <w:color w:val="000000" w:themeColor="text1"/>
          <w:sz w:val="24"/>
          <w:szCs w:val="24"/>
        </w:rPr>
        <w:t xml:space="preserve">  The school </w:t>
      </w:r>
      <w:r w:rsidR="004C4C5C">
        <w:rPr>
          <w:rFonts w:cs="Arial"/>
          <w:color w:val="000000" w:themeColor="text1"/>
          <w:sz w:val="24"/>
          <w:szCs w:val="24"/>
        </w:rPr>
        <w:t xml:space="preserve">had a financial audit completed for FY 2018 and created a </w:t>
      </w:r>
      <w:r w:rsidR="00454EF7">
        <w:rPr>
          <w:rFonts w:cs="Arial"/>
          <w:color w:val="000000" w:themeColor="text1"/>
          <w:sz w:val="24"/>
          <w:szCs w:val="24"/>
        </w:rPr>
        <w:t xml:space="preserve">corrective action plan to address identified deficiencies.  </w:t>
      </w:r>
    </w:p>
    <w:p w14:paraId="0DF584EF" w14:textId="77777777" w:rsidR="00520BDE" w:rsidRDefault="00520BDE" w:rsidP="000145C6">
      <w:pPr>
        <w:autoSpaceDE w:val="0"/>
        <w:autoSpaceDN w:val="0"/>
        <w:adjustRightInd w:val="0"/>
        <w:rPr>
          <w:rFonts w:cs="Arial"/>
          <w:b/>
          <w:color w:val="000000" w:themeColor="text1"/>
          <w:sz w:val="24"/>
          <w:szCs w:val="24"/>
          <w:u w:val="single"/>
        </w:rPr>
      </w:pPr>
    </w:p>
    <w:p w14:paraId="64140DF9" w14:textId="7C2067DB" w:rsidR="00173FB3" w:rsidRPr="000145C6" w:rsidRDefault="00A12015" w:rsidP="000145C6">
      <w:pPr>
        <w:autoSpaceDE w:val="0"/>
        <w:autoSpaceDN w:val="0"/>
        <w:adjustRightInd w:val="0"/>
        <w:rPr>
          <w:rFonts w:cs="Calibri,Bold"/>
          <w:b/>
          <w:color w:val="000000" w:themeColor="text1"/>
          <w:sz w:val="24"/>
          <w:szCs w:val="24"/>
        </w:rPr>
      </w:pPr>
      <w:r w:rsidRPr="002B7038">
        <w:rPr>
          <w:rFonts w:cs="Arial"/>
          <w:b/>
          <w:color w:val="000000" w:themeColor="text1"/>
          <w:sz w:val="24"/>
          <w:szCs w:val="24"/>
          <w:u w:val="single"/>
        </w:rPr>
        <w:t>Year 4, 201</w:t>
      </w:r>
      <w:r w:rsidR="0091642E" w:rsidRPr="002B7038">
        <w:rPr>
          <w:rFonts w:cs="Arial"/>
          <w:b/>
          <w:color w:val="000000" w:themeColor="text1"/>
          <w:sz w:val="24"/>
          <w:szCs w:val="24"/>
          <w:u w:val="single"/>
        </w:rPr>
        <w:t>9</w:t>
      </w:r>
      <w:r w:rsidRPr="002B7038">
        <w:rPr>
          <w:rFonts w:cs="Arial"/>
          <w:b/>
          <w:color w:val="000000" w:themeColor="text1"/>
          <w:sz w:val="24"/>
          <w:szCs w:val="24"/>
          <w:u w:val="single"/>
        </w:rPr>
        <w:t>-</w:t>
      </w:r>
      <w:r w:rsidR="00F40CF5" w:rsidRPr="002B7038">
        <w:rPr>
          <w:rFonts w:cs="Arial"/>
          <w:b/>
          <w:color w:val="000000" w:themeColor="text1"/>
          <w:sz w:val="24"/>
          <w:szCs w:val="24"/>
          <w:u w:val="single"/>
        </w:rPr>
        <w:t>20</w:t>
      </w:r>
    </w:p>
    <w:p w14:paraId="5699AAD5" w14:textId="77777777" w:rsidR="000145C6" w:rsidRDefault="000145C6" w:rsidP="00B83FD2">
      <w:pPr>
        <w:rPr>
          <w:rFonts w:cs="Arial"/>
          <w:b/>
          <w:color w:val="000000" w:themeColor="text1"/>
          <w:sz w:val="24"/>
          <w:szCs w:val="24"/>
        </w:rPr>
      </w:pPr>
    </w:p>
    <w:tbl>
      <w:tblPr>
        <w:tblStyle w:val="TableGrid"/>
        <w:tblW w:w="0" w:type="auto"/>
        <w:tblLook w:val="04A0" w:firstRow="1" w:lastRow="0" w:firstColumn="1" w:lastColumn="0" w:noHBand="0" w:noVBand="1"/>
      </w:tblPr>
      <w:tblGrid>
        <w:gridCol w:w="2459"/>
        <w:gridCol w:w="3566"/>
        <w:gridCol w:w="1647"/>
        <w:gridCol w:w="1678"/>
      </w:tblGrid>
      <w:tr w:rsidR="009B16E4" w14:paraId="54392123" w14:textId="77777777" w:rsidTr="009B16E4">
        <w:tc>
          <w:tcPr>
            <w:tcW w:w="2459" w:type="dxa"/>
            <w:shd w:val="clear" w:color="auto" w:fill="BDD6EE" w:themeFill="accent1" w:themeFillTint="66"/>
          </w:tcPr>
          <w:p w14:paraId="179EBFA7" w14:textId="77777777" w:rsidR="009B16E4" w:rsidRDefault="009B16E4" w:rsidP="006555EF">
            <w:pPr>
              <w:autoSpaceDE w:val="0"/>
              <w:autoSpaceDN w:val="0"/>
              <w:adjustRightInd w:val="0"/>
              <w:jc w:val="center"/>
              <w:rPr>
                <w:b/>
                <w:color w:val="000000" w:themeColor="text1"/>
                <w:sz w:val="24"/>
                <w:szCs w:val="24"/>
              </w:rPr>
            </w:pPr>
            <w:r w:rsidRPr="00635E30">
              <w:rPr>
                <w:rFonts w:cs="Arial"/>
                <w:b/>
                <w:color w:val="000000" w:themeColor="text1"/>
                <w:sz w:val="24"/>
                <w:szCs w:val="24"/>
              </w:rPr>
              <w:t>Measure</w:t>
            </w:r>
          </w:p>
        </w:tc>
        <w:tc>
          <w:tcPr>
            <w:tcW w:w="3566" w:type="dxa"/>
            <w:shd w:val="clear" w:color="auto" w:fill="BDD6EE" w:themeFill="accent1" w:themeFillTint="66"/>
          </w:tcPr>
          <w:p w14:paraId="402B333F" w14:textId="77777777" w:rsidR="009B16E4" w:rsidRDefault="009B16E4" w:rsidP="006555EF">
            <w:pPr>
              <w:autoSpaceDE w:val="0"/>
              <w:autoSpaceDN w:val="0"/>
              <w:adjustRightInd w:val="0"/>
              <w:jc w:val="center"/>
              <w:rPr>
                <w:b/>
                <w:color w:val="000000" w:themeColor="text1"/>
                <w:sz w:val="24"/>
                <w:szCs w:val="24"/>
              </w:rPr>
            </w:pPr>
            <w:r w:rsidRPr="00635E30">
              <w:rPr>
                <w:rFonts w:cs="Arial"/>
                <w:b/>
                <w:color w:val="000000" w:themeColor="text1"/>
                <w:sz w:val="24"/>
                <w:szCs w:val="24"/>
              </w:rPr>
              <w:t>Target</w:t>
            </w:r>
          </w:p>
        </w:tc>
        <w:tc>
          <w:tcPr>
            <w:tcW w:w="3325" w:type="dxa"/>
            <w:gridSpan w:val="2"/>
            <w:shd w:val="clear" w:color="auto" w:fill="BDD6EE" w:themeFill="accent1" w:themeFillTint="66"/>
          </w:tcPr>
          <w:p w14:paraId="16F1C5AC" w14:textId="02A1DD42" w:rsidR="009B16E4" w:rsidRDefault="009B16E4" w:rsidP="006555EF">
            <w:pPr>
              <w:autoSpaceDE w:val="0"/>
              <w:autoSpaceDN w:val="0"/>
              <w:adjustRightInd w:val="0"/>
              <w:jc w:val="center"/>
              <w:rPr>
                <w:b/>
                <w:color w:val="000000" w:themeColor="text1"/>
                <w:sz w:val="24"/>
                <w:szCs w:val="24"/>
              </w:rPr>
            </w:pPr>
            <w:r w:rsidRPr="00635E30">
              <w:rPr>
                <w:rFonts w:cs="Arial"/>
                <w:b/>
                <w:color w:val="000000" w:themeColor="text1"/>
                <w:sz w:val="24"/>
                <w:szCs w:val="24"/>
              </w:rPr>
              <w:t>Results</w:t>
            </w:r>
          </w:p>
        </w:tc>
      </w:tr>
      <w:tr w:rsidR="00520BDE" w14:paraId="59A91F21" w14:textId="77777777" w:rsidTr="00F262E3">
        <w:tc>
          <w:tcPr>
            <w:tcW w:w="2459" w:type="dxa"/>
          </w:tcPr>
          <w:p w14:paraId="425B31EF" w14:textId="77777777" w:rsidR="00520BDE" w:rsidRPr="00F262E3" w:rsidRDefault="00520BDE" w:rsidP="00520BDE">
            <w:pPr>
              <w:pStyle w:val="TableParagraph"/>
              <w:ind w:left="0" w:right="124"/>
              <w:rPr>
                <w:color w:val="000000" w:themeColor="text1"/>
                <w:sz w:val="24"/>
                <w:szCs w:val="24"/>
              </w:rPr>
            </w:pPr>
            <w:r w:rsidRPr="00F262E3">
              <w:rPr>
                <w:b/>
                <w:color w:val="000000" w:themeColor="text1"/>
                <w:sz w:val="24"/>
                <w:szCs w:val="24"/>
              </w:rPr>
              <w:t>Near Term Measures</w:t>
            </w:r>
          </w:p>
          <w:p w14:paraId="3F977E55" w14:textId="77777777" w:rsidR="00520BDE" w:rsidRPr="00F262E3" w:rsidRDefault="00520BDE" w:rsidP="00520BDE">
            <w:pPr>
              <w:pStyle w:val="TableParagraph"/>
              <w:numPr>
                <w:ilvl w:val="0"/>
                <w:numId w:val="25"/>
              </w:numPr>
              <w:ind w:right="124"/>
              <w:rPr>
                <w:color w:val="000000" w:themeColor="text1"/>
                <w:sz w:val="24"/>
                <w:szCs w:val="24"/>
              </w:rPr>
            </w:pPr>
            <w:r w:rsidRPr="00F262E3">
              <w:rPr>
                <w:color w:val="000000" w:themeColor="text1"/>
                <w:sz w:val="24"/>
                <w:szCs w:val="24"/>
              </w:rPr>
              <w:t>Current Ratio</w:t>
            </w:r>
          </w:p>
          <w:p w14:paraId="2EB92AC3" w14:textId="31D65AEC" w:rsidR="00520BDE" w:rsidRPr="00F262E3" w:rsidRDefault="00520BDE" w:rsidP="00520BDE">
            <w:pPr>
              <w:autoSpaceDE w:val="0"/>
              <w:autoSpaceDN w:val="0"/>
              <w:adjustRightInd w:val="0"/>
              <w:rPr>
                <w:color w:val="000000" w:themeColor="text1"/>
                <w:sz w:val="24"/>
                <w:szCs w:val="24"/>
              </w:rPr>
            </w:pPr>
            <w:r w:rsidRPr="00F262E3">
              <w:rPr>
                <w:color w:val="000000" w:themeColor="text1"/>
                <w:sz w:val="24"/>
                <w:szCs w:val="24"/>
              </w:rPr>
              <w:t>Unrestricted Days Cash on Hand</w:t>
            </w:r>
          </w:p>
        </w:tc>
        <w:tc>
          <w:tcPr>
            <w:tcW w:w="3566" w:type="dxa"/>
          </w:tcPr>
          <w:p w14:paraId="10AA35A9" w14:textId="64EA83BC" w:rsidR="00520BDE" w:rsidRPr="00F262E3" w:rsidRDefault="00520BDE" w:rsidP="00520BDE">
            <w:pPr>
              <w:autoSpaceDE w:val="0"/>
              <w:autoSpaceDN w:val="0"/>
              <w:adjustRightInd w:val="0"/>
              <w:rPr>
                <w:color w:val="000000" w:themeColor="text1"/>
                <w:sz w:val="24"/>
                <w:szCs w:val="24"/>
              </w:rPr>
            </w:pPr>
            <w:r w:rsidRPr="00F262E3">
              <w:rPr>
                <w:color w:val="000000" w:themeColor="text1"/>
                <w:sz w:val="24"/>
                <w:szCs w:val="24"/>
              </w:rPr>
              <w:t xml:space="preserve">School evaluates its Near-Term Financial Health using the Financial Performance and Stability outline provided by the Commission.  </w:t>
            </w:r>
          </w:p>
        </w:tc>
        <w:tc>
          <w:tcPr>
            <w:tcW w:w="1647" w:type="dxa"/>
          </w:tcPr>
          <w:p w14:paraId="6CD95E6C" w14:textId="2C3C0F18" w:rsidR="00520BDE" w:rsidRPr="007872D3" w:rsidRDefault="00355987" w:rsidP="00520BDE">
            <w:pPr>
              <w:autoSpaceDE w:val="0"/>
              <w:autoSpaceDN w:val="0"/>
              <w:adjustRightInd w:val="0"/>
              <w:rPr>
                <w:color w:val="000000" w:themeColor="text1"/>
                <w:sz w:val="24"/>
                <w:szCs w:val="24"/>
              </w:rPr>
            </w:pPr>
            <w:r w:rsidRPr="007872D3">
              <w:rPr>
                <w:color w:val="000000" w:themeColor="text1"/>
                <w:sz w:val="24"/>
                <w:szCs w:val="24"/>
              </w:rPr>
              <w:t>pending data</w:t>
            </w:r>
          </w:p>
        </w:tc>
        <w:tc>
          <w:tcPr>
            <w:tcW w:w="1678" w:type="dxa"/>
          </w:tcPr>
          <w:p w14:paraId="6A0840C1" w14:textId="15D08E0B" w:rsidR="00520BDE" w:rsidRPr="00FC4B3B" w:rsidRDefault="00520BDE" w:rsidP="00520BDE">
            <w:pPr>
              <w:autoSpaceDE w:val="0"/>
              <w:autoSpaceDN w:val="0"/>
              <w:adjustRightInd w:val="0"/>
              <w:rPr>
                <w:color w:val="000000" w:themeColor="text1"/>
                <w:sz w:val="24"/>
                <w:szCs w:val="24"/>
              </w:rPr>
            </w:pPr>
          </w:p>
        </w:tc>
      </w:tr>
      <w:tr w:rsidR="00520BDE" w14:paraId="05457877" w14:textId="77777777" w:rsidTr="00F262E3">
        <w:tc>
          <w:tcPr>
            <w:tcW w:w="2459" w:type="dxa"/>
          </w:tcPr>
          <w:p w14:paraId="238FD810" w14:textId="77777777" w:rsidR="00520BDE" w:rsidRPr="00F262E3" w:rsidRDefault="00520BDE" w:rsidP="00520BDE">
            <w:pPr>
              <w:rPr>
                <w:rFonts w:cstheme="minorHAnsi"/>
                <w:bCs/>
                <w:color w:val="000000" w:themeColor="text1"/>
                <w:sz w:val="24"/>
                <w:szCs w:val="24"/>
              </w:rPr>
            </w:pPr>
            <w:r w:rsidRPr="00F262E3">
              <w:rPr>
                <w:b/>
                <w:color w:val="000000" w:themeColor="text1"/>
                <w:sz w:val="24"/>
                <w:szCs w:val="24"/>
              </w:rPr>
              <w:t>Sustainability Measures</w:t>
            </w:r>
          </w:p>
          <w:p w14:paraId="6060A598" w14:textId="77777777" w:rsidR="00520BDE" w:rsidRPr="00F262E3" w:rsidRDefault="00520BDE" w:rsidP="00520BDE">
            <w:pPr>
              <w:pStyle w:val="ListParagraph"/>
              <w:numPr>
                <w:ilvl w:val="0"/>
                <w:numId w:val="26"/>
              </w:numPr>
              <w:rPr>
                <w:rFonts w:cstheme="minorHAnsi"/>
                <w:bCs/>
                <w:color w:val="000000" w:themeColor="text1"/>
                <w:sz w:val="24"/>
                <w:szCs w:val="24"/>
              </w:rPr>
            </w:pPr>
            <w:r w:rsidRPr="00F262E3">
              <w:rPr>
                <w:rFonts w:cstheme="minorHAnsi"/>
                <w:bCs/>
                <w:color w:val="000000" w:themeColor="text1"/>
                <w:sz w:val="24"/>
                <w:szCs w:val="24"/>
              </w:rPr>
              <w:t>Total Margin</w:t>
            </w:r>
          </w:p>
          <w:p w14:paraId="481C07DC" w14:textId="76BD9281" w:rsidR="00520BDE" w:rsidRPr="00F262E3" w:rsidRDefault="00520BDE" w:rsidP="00520BDE">
            <w:pPr>
              <w:autoSpaceDE w:val="0"/>
              <w:autoSpaceDN w:val="0"/>
              <w:adjustRightInd w:val="0"/>
              <w:rPr>
                <w:color w:val="000000" w:themeColor="text1"/>
                <w:sz w:val="24"/>
                <w:szCs w:val="24"/>
              </w:rPr>
            </w:pPr>
            <w:r w:rsidRPr="00F262E3">
              <w:rPr>
                <w:color w:val="000000" w:themeColor="text1"/>
                <w:sz w:val="24"/>
                <w:szCs w:val="24"/>
              </w:rPr>
              <w:t xml:space="preserve">Debt to asset ratio </w:t>
            </w:r>
          </w:p>
        </w:tc>
        <w:tc>
          <w:tcPr>
            <w:tcW w:w="3566" w:type="dxa"/>
          </w:tcPr>
          <w:p w14:paraId="766658B6" w14:textId="5F58C8FE" w:rsidR="00520BDE" w:rsidRPr="00F262E3" w:rsidRDefault="00520BDE" w:rsidP="00520BDE">
            <w:pPr>
              <w:autoSpaceDE w:val="0"/>
              <w:autoSpaceDN w:val="0"/>
              <w:adjustRightInd w:val="0"/>
              <w:rPr>
                <w:color w:val="000000" w:themeColor="text1"/>
                <w:sz w:val="24"/>
                <w:szCs w:val="24"/>
              </w:rPr>
            </w:pPr>
            <w:r w:rsidRPr="00F262E3">
              <w:rPr>
                <w:color w:val="000000" w:themeColor="text1"/>
                <w:sz w:val="24"/>
                <w:szCs w:val="24"/>
              </w:rPr>
              <w:t xml:space="preserve">School evaluates its Financial Sustainability using the Financial Performance and Stability outline provided by the Commission.  </w:t>
            </w:r>
          </w:p>
        </w:tc>
        <w:tc>
          <w:tcPr>
            <w:tcW w:w="1647" w:type="dxa"/>
          </w:tcPr>
          <w:p w14:paraId="4F663D7F" w14:textId="212BF430" w:rsidR="00520BDE" w:rsidRPr="007872D3" w:rsidRDefault="00355987" w:rsidP="00520BDE">
            <w:pPr>
              <w:autoSpaceDE w:val="0"/>
              <w:autoSpaceDN w:val="0"/>
              <w:adjustRightInd w:val="0"/>
              <w:rPr>
                <w:color w:val="000000" w:themeColor="text1"/>
                <w:sz w:val="24"/>
                <w:szCs w:val="24"/>
              </w:rPr>
            </w:pPr>
            <w:r w:rsidRPr="007872D3">
              <w:rPr>
                <w:color w:val="000000" w:themeColor="text1"/>
                <w:sz w:val="24"/>
                <w:szCs w:val="24"/>
              </w:rPr>
              <w:t>pending data</w:t>
            </w:r>
          </w:p>
        </w:tc>
        <w:tc>
          <w:tcPr>
            <w:tcW w:w="1678" w:type="dxa"/>
          </w:tcPr>
          <w:p w14:paraId="205202E3" w14:textId="715CF283" w:rsidR="00520BDE" w:rsidRPr="00FC4B3B" w:rsidRDefault="00520BDE" w:rsidP="00520BDE">
            <w:pPr>
              <w:autoSpaceDE w:val="0"/>
              <w:autoSpaceDN w:val="0"/>
              <w:adjustRightInd w:val="0"/>
              <w:rPr>
                <w:color w:val="000000" w:themeColor="text1"/>
                <w:sz w:val="24"/>
                <w:szCs w:val="24"/>
              </w:rPr>
            </w:pPr>
          </w:p>
        </w:tc>
      </w:tr>
      <w:tr w:rsidR="00520BDE" w14:paraId="7BE509D8" w14:textId="77777777" w:rsidTr="00F262E3">
        <w:tc>
          <w:tcPr>
            <w:tcW w:w="2459" w:type="dxa"/>
          </w:tcPr>
          <w:p w14:paraId="552B10F8" w14:textId="302A460C" w:rsidR="00520BDE" w:rsidRPr="00F262E3" w:rsidRDefault="00520BDE" w:rsidP="00520BDE">
            <w:pPr>
              <w:autoSpaceDE w:val="0"/>
              <w:autoSpaceDN w:val="0"/>
              <w:adjustRightInd w:val="0"/>
              <w:rPr>
                <w:color w:val="000000" w:themeColor="text1"/>
                <w:sz w:val="24"/>
                <w:szCs w:val="24"/>
              </w:rPr>
            </w:pPr>
            <w:r w:rsidRPr="00F262E3">
              <w:rPr>
                <w:rFonts w:cstheme="minorHAnsi"/>
                <w:bCs/>
                <w:color w:val="000000" w:themeColor="text1"/>
                <w:sz w:val="24"/>
                <w:szCs w:val="24"/>
              </w:rPr>
              <w:t xml:space="preserve">The school has an annual financial audit conducted. audit and management letter are submitted to the </w:t>
            </w:r>
            <w:r w:rsidRPr="00F262E3">
              <w:rPr>
                <w:rFonts w:cstheme="minorHAnsi"/>
                <w:bCs/>
                <w:color w:val="000000" w:themeColor="text1"/>
                <w:sz w:val="24"/>
                <w:szCs w:val="24"/>
              </w:rPr>
              <w:lastRenderedPageBreak/>
              <w:t>commission. audit has no material findings or misstatements.</w:t>
            </w:r>
          </w:p>
        </w:tc>
        <w:tc>
          <w:tcPr>
            <w:tcW w:w="3566" w:type="dxa"/>
          </w:tcPr>
          <w:p w14:paraId="7036EC95" w14:textId="2267A862" w:rsidR="00520BDE" w:rsidRPr="00F262E3" w:rsidRDefault="00520BDE" w:rsidP="00F262E3">
            <w:pPr>
              <w:pStyle w:val="TableParagraph"/>
              <w:ind w:left="0"/>
              <w:rPr>
                <w:rFonts w:asciiTheme="minorHAnsi" w:hAnsiTheme="minorHAnsi" w:cstheme="minorHAnsi"/>
                <w:color w:val="000000" w:themeColor="text1"/>
                <w:sz w:val="24"/>
                <w:szCs w:val="24"/>
              </w:rPr>
            </w:pPr>
            <w:r w:rsidRPr="00F262E3">
              <w:rPr>
                <w:rFonts w:asciiTheme="minorHAnsi" w:hAnsiTheme="minorHAnsi" w:cstheme="minorHAnsi"/>
                <w:color w:val="000000" w:themeColor="text1"/>
                <w:sz w:val="24"/>
                <w:szCs w:val="24"/>
              </w:rPr>
              <w:lastRenderedPageBreak/>
              <w:t xml:space="preserve">Unmodified opinion on [consolidated] financial statements: no material weaknesses, significant deficiencies or reportable </w:t>
            </w:r>
            <w:r w:rsidRPr="00F262E3">
              <w:rPr>
                <w:rFonts w:asciiTheme="minorHAnsi" w:hAnsiTheme="minorHAnsi" w:cstheme="minorHAnsi"/>
                <w:color w:val="000000" w:themeColor="text1"/>
                <w:sz w:val="24"/>
                <w:szCs w:val="24"/>
              </w:rPr>
              <w:lastRenderedPageBreak/>
              <w:t>instances of noncompliance and other matters identified in the other information accompanying the auditor’s report on financial statements or in the auditor’s report on internal control over financial reporting and on compliance and other matters.</w:t>
            </w:r>
          </w:p>
        </w:tc>
        <w:tc>
          <w:tcPr>
            <w:tcW w:w="1647" w:type="dxa"/>
          </w:tcPr>
          <w:p w14:paraId="061EFEF4" w14:textId="72F347A1" w:rsidR="00520BDE" w:rsidRPr="007872D3" w:rsidRDefault="00355987" w:rsidP="00520BDE">
            <w:pPr>
              <w:autoSpaceDE w:val="0"/>
              <w:autoSpaceDN w:val="0"/>
              <w:adjustRightInd w:val="0"/>
              <w:rPr>
                <w:color w:val="000000" w:themeColor="text1"/>
                <w:sz w:val="24"/>
                <w:szCs w:val="24"/>
              </w:rPr>
            </w:pPr>
            <w:r w:rsidRPr="007872D3">
              <w:rPr>
                <w:color w:val="000000" w:themeColor="text1"/>
                <w:sz w:val="24"/>
                <w:szCs w:val="24"/>
              </w:rPr>
              <w:lastRenderedPageBreak/>
              <w:t>pending data</w:t>
            </w:r>
          </w:p>
        </w:tc>
        <w:tc>
          <w:tcPr>
            <w:tcW w:w="1678" w:type="dxa"/>
          </w:tcPr>
          <w:p w14:paraId="6E277CA0" w14:textId="7B9DD763" w:rsidR="00520BDE" w:rsidRPr="00FC4B3B" w:rsidRDefault="00520BDE" w:rsidP="00520BDE">
            <w:pPr>
              <w:autoSpaceDE w:val="0"/>
              <w:autoSpaceDN w:val="0"/>
              <w:adjustRightInd w:val="0"/>
              <w:rPr>
                <w:color w:val="000000" w:themeColor="text1"/>
                <w:sz w:val="24"/>
                <w:szCs w:val="24"/>
              </w:rPr>
            </w:pPr>
          </w:p>
        </w:tc>
      </w:tr>
    </w:tbl>
    <w:p w14:paraId="5FA8F5DB" w14:textId="77777777" w:rsidR="00F40CF5" w:rsidRPr="002B7038" w:rsidRDefault="00F40CF5" w:rsidP="00837541">
      <w:pPr>
        <w:autoSpaceDE w:val="0"/>
        <w:autoSpaceDN w:val="0"/>
        <w:adjustRightInd w:val="0"/>
        <w:rPr>
          <w:rFonts w:cs="Calibri,Bold"/>
          <w:b/>
          <w:color w:val="000000" w:themeColor="text1"/>
          <w:sz w:val="24"/>
          <w:szCs w:val="24"/>
        </w:rPr>
      </w:pPr>
    </w:p>
    <w:p w14:paraId="5C252899" w14:textId="53EC5281" w:rsidR="00B94B35" w:rsidRPr="005561FF" w:rsidRDefault="005E0657" w:rsidP="009B16E4">
      <w:pPr>
        <w:autoSpaceDE w:val="0"/>
        <w:autoSpaceDN w:val="0"/>
        <w:adjustRightInd w:val="0"/>
        <w:rPr>
          <w:rFonts w:cs="Calibri,Bold"/>
          <w:b/>
          <w:color w:val="000000" w:themeColor="text1"/>
          <w:sz w:val="24"/>
          <w:szCs w:val="24"/>
        </w:rPr>
      </w:pPr>
      <w:r w:rsidRPr="007872D3">
        <w:rPr>
          <w:rFonts w:cs="Calibri,Bold"/>
          <w:b/>
          <w:color w:val="000000" w:themeColor="text1"/>
          <w:sz w:val="24"/>
          <w:szCs w:val="24"/>
        </w:rPr>
        <w:t>Performance</w:t>
      </w:r>
    </w:p>
    <w:p w14:paraId="10EC24C7" w14:textId="0711F69D" w:rsidR="000B40E4" w:rsidRPr="005561FF" w:rsidRDefault="005561FF" w:rsidP="009B16E4">
      <w:pPr>
        <w:autoSpaceDE w:val="0"/>
        <w:autoSpaceDN w:val="0"/>
        <w:adjustRightInd w:val="0"/>
        <w:rPr>
          <w:rFonts w:cs="Calibri,Bold"/>
          <w:b/>
          <w:color w:val="000000" w:themeColor="text1"/>
          <w:sz w:val="24"/>
          <w:szCs w:val="24"/>
        </w:rPr>
      </w:pPr>
      <w:r w:rsidRPr="005561FF">
        <w:rPr>
          <w:sz w:val="24"/>
          <w:szCs w:val="24"/>
        </w:rPr>
        <w:t>This report will be updated with Financial Performance and Sustainability data once available.</w:t>
      </w:r>
    </w:p>
    <w:p w14:paraId="48A40637" w14:textId="578F5567" w:rsidR="000B40E4" w:rsidRDefault="000B40E4" w:rsidP="009B16E4">
      <w:pPr>
        <w:autoSpaceDE w:val="0"/>
        <w:autoSpaceDN w:val="0"/>
        <w:adjustRightInd w:val="0"/>
        <w:rPr>
          <w:rFonts w:cs="Calibri,Bold"/>
          <w:b/>
          <w:color w:val="000000" w:themeColor="text1"/>
          <w:sz w:val="24"/>
          <w:szCs w:val="24"/>
        </w:rPr>
      </w:pPr>
    </w:p>
    <w:p w14:paraId="30CC4010" w14:textId="77777777" w:rsidR="000B40E4" w:rsidRPr="009B16E4" w:rsidRDefault="000B40E4" w:rsidP="009B16E4">
      <w:pPr>
        <w:autoSpaceDE w:val="0"/>
        <w:autoSpaceDN w:val="0"/>
        <w:adjustRightInd w:val="0"/>
        <w:rPr>
          <w:b/>
          <w:color w:val="000000" w:themeColor="text1"/>
          <w:sz w:val="24"/>
          <w:szCs w:val="24"/>
        </w:rPr>
      </w:pPr>
    </w:p>
    <w:tbl>
      <w:tblPr>
        <w:tblStyle w:val="TableGrid"/>
        <w:tblW w:w="0" w:type="auto"/>
        <w:tblLook w:val="04A0" w:firstRow="1" w:lastRow="0" w:firstColumn="1" w:lastColumn="0" w:noHBand="0" w:noVBand="1"/>
      </w:tblPr>
      <w:tblGrid>
        <w:gridCol w:w="9350"/>
      </w:tblGrid>
      <w:tr w:rsidR="00431474" w14:paraId="028039B9" w14:textId="77777777" w:rsidTr="00431474">
        <w:tc>
          <w:tcPr>
            <w:tcW w:w="9350" w:type="dxa"/>
            <w:shd w:val="clear" w:color="auto" w:fill="800000"/>
          </w:tcPr>
          <w:p w14:paraId="2FC70E66" w14:textId="77777777" w:rsidR="00431474" w:rsidRDefault="00431474" w:rsidP="0083298F">
            <w:pPr>
              <w:jc w:val="center"/>
              <w:rPr>
                <w:rFonts w:cs="Arial"/>
                <w:sz w:val="28"/>
                <w:szCs w:val="28"/>
              </w:rPr>
            </w:pPr>
            <w:r>
              <w:rPr>
                <w:rFonts w:cs="Arial"/>
                <w:sz w:val="28"/>
                <w:szCs w:val="28"/>
              </w:rPr>
              <w:t>Adequacy of Facilities Maintenance in Support of Program</w:t>
            </w:r>
          </w:p>
        </w:tc>
      </w:tr>
    </w:tbl>
    <w:p w14:paraId="0C331972" w14:textId="77777777" w:rsidR="00EC021E" w:rsidRDefault="00EC021E" w:rsidP="0083298F">
      <w:pPr>
        <w:jc w:val="center"/>
        <w:rPr>
          <w:rFonts w:cs="Arial"/>
          <w:sz w:val="28"/>
          <w:szCs w:val="28"/>
        </w:rPr>
      </w:pPr>
    </w:p>
    <w:tbl>
      <w:tblPr>
        <w:tblStyle w:val="TableGrid"/>
        <w:tblW w:w="0" w:type="auto"/>
        <w:tblLook w:val="04A0" w:firstRow="1" w:lastRow="0" w:firstColumn="1" w:lastColumn="0" w:noHBand="0" w:noVBand="1"/>
      </w:tblPr>
      <w:tblGrid>
        <w:gridCol w:w="2936"/>
        <w:gridCol w:w="1649"/>
        <w:gridCol w:w="1350"/>
        <w:gridCol w:w="1567"/>
        <w:gridCol w:w="1848"/>
      </w:tblGrid>
      <w:tr w:rsidR="009A3C45" w:rsidRPr="002B7038" w14:paraId="248471DD" w14:textId="77777777" w:rsidTr="00062EAA">
        <w:tc>
          <w:tcPr>
            <w:tcW w:w="2936" w:type="dxa"/>
            <w:shd w:val="clear" w:color="auto" w:fill="BDD6EE" w:themeFill="accent1" w:themeFillTint="66"/>
          </w:tcPr>
          <w:p w14:paraId="1F63D67A" w14:textId="77777777" w:rsidR="004715B6" w:rsidRPr="00635E30" w:rsidRDefault="004715B6" w:rsidP="00062EAA">
            <w:pPr>
              <w:jc w:val="center"/>
              <w:rPr>
                <w:rFonts w:cstheme="minorHAnsi"/>
                <w:color w:val="000000" w:themeColor="text1"/>
                <w:sz w:val="24"/>
                <w:szCs w:val="24"/>
              </w:rPr>
            </w:pPr>
          </w:p>
        </w:tc>
        <w:tc>
          <w:tcPr>
            <w:tcW w:w="1649" w:type="dxa"/>
            <w:shd w:val="clear" w:color="auto" w:fill="BDD6EE" w:themeFill="accent1" w:themeFillTint="66"/>
          </w:tcPr>
          <w:p w14:paraId="5427C94C" w14:textId="41AB07FE" w:rsidR="004715B6" w:rsidRPr="00635E30" w:rsidRDefault="00A12015" w:rsidP="00062EAA">
            <w:pPr>
              <w:jc w:val="center"/>
              <w:rPr>
                <w:rFonts w:cstheme="minorHAnsi"/>
                <w:color w:val="000000" w:themeColor="text1"/>
                <w:sz w:val="24"/>
                <w:szCs w:val="24"/>
              </w:rPr>
            </w:pPr>
            <w:r w:rsidRPr="00635E30">
              <w:rPr>
                <w:rFonts w:cstheme="minorHAnsi"/>
                <w:color w:val="000000" w:themeColor="text1"/>
                <w:sz w:val="24"/>
                <w:szCs w:val="24"/>
              </w:rPr>
              <w:t>201</w:t>
            </w:r>
            <w:r w:rsidR="00C6746F" w:rsidRPr="00635E30">
              <w:rPr>
                <w:rFonts w:cstheme="minorHAnsi"/>
                <w:color w:val="000000" w:themeColor="text1"/>
                <w:sz w:val="24"/>
                <w:szCs w:val="24"/>
              </w:rPr>
              <w:t>6</w:t>
            </w:r>
            <w:r w:rsidRPr="00635E30">
              <w:rPr>
                <w:rFonts w:cstheme="minorHAnsi"/>
                <w:color w:val="000000" w:themeColor="text1"/>
                <w:sz w:val="24"/>
                <w:szCs w:val="24"/>
              </w:rPr>
              <w:t>-1</w:t>
            </w:r>
            <w:r w:rsidR="00C6746F" w:rsidRPr="00635E30">
              <w:rPr>
                <w:rFonts w:cstheme="minorHAnsi"/>
                <w:color w:val="000000" w:themeColor="text1"/>
                <w:sz w:val="24"/>
                <w:szCs w:val="24"/>
              </w:rPr>
              <w:t>7</w:t>
            </w:r>
          </w:p>
        </w:tc>
        <w:tc>
          <w:tcPr>
            <w:tcW w:w="1350" w:type="dxa"/>
            <w:shd w:val="clear" w:color="auto" w:fill="BDD6EE" w:themeFill="accent1" w:themeFillTint="66"/>
          </w:tcPr>
          <w:p w14:paraId="1562420A" w14:textId="20642AC1" w:rsidR="004715B6" w:rsidRPr="00635E30" w:rsidRDefault="00A12015" w:rsidP="00062EAA">
            <w:pPr>
              <w:jc w:val="center"/>
              <w:rPr>
                <w:rFonts w:cstheme="minorHAnsi"/>
                <w:color w:val="000000" w:themeColor="text1"/>
                <w:sz w:val="24"/>
                <w:szCs w:val="24"/>
              </w:rPr>
            </w:pPr>
            <w:r w:rsidRPr="00635E30">
              <w:rPr>
                <w:rFonts w:cstheme="minorHAnsi"/>
                <w:color w:val="000000" w:themeColor="text1"/>
                <w:sz w:val="24"/>
                <w:szCs w:val="24"/>
              </w:rPr>
              <w:t>201</w:t>
            </w:r>
            <w:r w:rsidR="00C6746F" w:rsidRPr="00635E30">
              <w:rPr>
                <w:rFonts w:cstheme="minorHAnsi"/>
                <w:color w:val="000000" w:themeColor="text1"/>
                <w:sz w:val="24"/>
                <w:szCs w:val="24"/>
              </w:rPr>
              <w:t>7</w:t>
            </w:r>
            <w:r w:rsidRPr="00635E30">
              <w:rPr>
                <w:rFonts w:cstheme="minorHAnsi"/>
                <w:color w:val="000000" w:themeColor="text1"/>
                <w:sz w:val="24"/>
                <w:szCs w:val="24"/>
              </w:rPr>
              <w:t>-1</w:t>
            </w:r>
            <w:r w:rsidR="00C6746F" w:rsidRPr="00635E30">
              <w:rPr>
                <w:rFonts w:cstheme="minorHAnsi"/>
                <w:color w:val="000000" w:themeColor="text1"/>
                <w:sz w:val="24"/>
                <w:szCs w:val="24"/>
              </w:rPr>
              <w:t>8</w:t>
            </w:r>
          </w:p>
        </w:tc>
        <w:tc>
          <w:tcPr>
            <w:tcW w:w="1567" w:type="dxa"/>
            <w:shd w:val="clear" w:color="auto" w:fill="BDD6EE" w:themeFill="accent1" w:themeFillTint="66"/>
          </w:tcPr>
          <w:p w14:paraId="758C381F" w14:textId="2D6DFDA2" w:rsidR="004715B6" w:rsidRPr="00635E30" w:rsidRDefault="00A12015" w:rsidP="00062EAA">
            <w:pPr>
              <w:jc w:val="center"/>
              <w:rPr>
                <w:rFonts w:cstheme="minorHAnsi"/>
                <w:color w:val="000000" w:themeColor="text1"/>
                <w:sz w:val="24"/>
                <w:szCs w:val="24"/>
              </w:rPr>
            </w:pPr>
            <w:r w:rsidRPr="00635E30">
              <w:rPr>
                <w:rFonts w:cstheme="minorHAnsi"/>
                <w:color w:val="000000" w:themeColor="text1"/>
                <w:sz w:val="24"/>
                <w:szCs w:val="24"/>
              </w:rPr>
              <w:t>201</w:t>
            </w:r>
            <w:r w:rsidR="00C6746F" w:rsidRPr="00635E30">
              <w:rPr>
                <w:rFonts w:cstheme="minorHAnsi"/>
                <w:color w:val="000000" w:themeColor="text1"/>
                <w:sz w:val="24"/>
                <w:szCs w:val="24"/>
              </w:rPr>
              <w:t>8</w:t>
            </w:r>
            <w:r w:rsidRPr="00635E30">
              <w:rPr>
                <w:rFonts w:cstheme="minorHAnsi"/>
                <w:color w:val="000000" w:themeColor="text1"/>
                <w:sz w:val="24"/>
                <w:szCs w:val="24"/>
              </w:rPr>
              <w:t>-1</w:t>
            </w:r>
            <w:r w:rsidR="00C6746F" w:rsidRPr="00635E30">
              <w:rPr>
                <w:rFonts w:cstheme="minorHAnsi"/>
                <w:color w:val="000000" w:themeColor="text1"/>
                <w:sz w:val="24"/>
                <w:szCs w:val="24"/>
              </w:rPr>
              <w:t>9</w:t>
            </w:r>
          </w:p>
        </w:tc>
        <w:tc>
          <w:tcPr>
            <w:tcW w:w="1848" w:type="dxa"/>
            <w:shd w:val="clear" w:color="auto" w:fill="BDD6EE" w:themeFill="accent1" w:themeFillTint="66"/>
          </w:tcPr>
          <w:p w14:paraId="1F51E9D6" w14:textId="3D41BD09" w:rsidR="004715B6" w:rsidRPr="00635E30" w:rsidRDefault="00A12015" w:rsidP="00062EAA">
            <w:pPr>
              <w:jc w:val="center"/>
              <w:rPr>
                <w:rFonts w:cstheme="minorHAnsi"/>
                <w:color w:val="000000" w:themeColor="text1"/>
                <w:sz w:val="24"/>
                <w:szCs w:val="24"/>
              </w:rPr>
            </w:pPr>
            <w:r w:rsidRPr="00635E30">
              <w:rPr>
                <w:rFonts w:cstheme="minorHAnsi"/>
                <w:color w:val="000000" w:themeColor="text1"/>
                <w:sz w:val="24"/>
                <w:szCs w:val="24"/>
              </w:rPr>
              <w:t>201</w:t>
            </w:r>
            <w:r w:rsidR="00C6746F" w:rsidRPr="00635E30">
              <w:rPr>
                <w:rFonts w:cstheme="minorHAnsi"/>
                <w:color w:val="000000" w:themeColor="text1"/>
                <w:sz w:val="24"/>
                <w:szCs w:val="24"/>
              </w:rPr>
              <w:t>9</w:t>
            </w:r>
            <w:r w:rsidRPr="00635E30">
              <w:rPr>
                <w:rFonts w:cstheme="minorHAnsi"/>
                <w:color w:val="000000" w:themeColor="text1"/>
                <w:sz w:val="24"/>
                <w:szCs w:val="24"/>
              </w:rPr>
              <w:t>-</w:t>
            </w:r>
            <w:r w:rsidR="00C6746F" w:rsidRPr="00635E30">
              <w:rPr>
                <w:rFonts w:cstheme="minorHAnsi"/>
                <w:color w:val="000000" w:themeColor="text1"/>
                <w:sz w:val="24"/>
                <w:szCs w:val="24"/>
              </w:rPr>
              <w:t>20</w:t>
            </w:r>
          </w:p>
        </w:tc>
      </w:tr>
      <w:tr w:rsidR="009A3C45" w:rsidRPr="002B7038" w14:paraId="2C6E576B" w14:textId="77777777" w:rsidTr="00062EAA">
        <w:tc>
          <w:tcPr>
            <w:tcW w:w="2936" w:type="dxa"/>
            <w:shd w:val="clear" w:color="auto" w:fill="BDD6EE" w:themeFill="accent1" w:themeFillTint="66"/>
          </w:tcPr>
          <w:p w14:paraId="0810EAD4" w14:textId="77777777" w:rsidR="004715B6" w:rsidRPr="00635E30" w:rsidRDefault="004715B6" w:rsidP="00062EAA">
            <w:pPr>
              <w:jc w:val="center"/>
              <w:rPr>
                <w:rFonts w:cstheme="minorHAnsi"/>
                <w:color w:val="000000" w:themeColor="text1"/>
                <w:sz w:val="24"/>
                <w:szCs w:val="24"/>
              </w:rPr>
            </w:pPr>
            <w:r w:rsidRPr="00635E30">
              <w:rPr>
                <w:rFonts w:cstheme="minorHAnsi"/>
                <w:color w:val="000000" w:themeColor="text1"/>
                <w:sz w:val="24"/>
                <w:szCs w:val="24"/>
              </w:rPr>
              <w:t>Facilities</w:t>
            </w:r>
          </w:p>
        </w:tc>
        <w:tc>
          <w:tcPr>
            <w:tcW w:w="1649" w:type="dxa"/>
            <w:shd w:val="clear" w:color="auto" w:fill="BDD6EE" w:themeFill="accent1" w:themeFillTint="66"/>
          </w:tcPr>
          <w:p w14:paraId="0C0D7BB2" w14:textId="11FBC1E3" w:rsidR="004715B6" w:rsidRPr="00635E30" w:rsidRDefault="001B6A04" w:rsidP="00062EAA">
            <w:pPr>
              <w:jc w:val="center"/>
              <w:rPr>
                <w:rFonts w:cstheme="minorHAnsi"/>
                <w:color w:val="000000" w:themeColor="text1"/>
                <w:sz w:val="24"/>
                <w:szCs w:val="24"/>
              </w:rPr>
            </w:pPr>
            <w:r>
              <w:rPr>
                <w:rFonts w:cstheme="minorHAnsi"/>
                <w:color w:val="000000" w:themeColor="text1"/>
                <w:sz w:val="24"/>
                <w:szCs w:val="24"/>
              </w:rPr>
              <w:t>Met</w:t>
            </w:r>
          </w:p>
        </w:tc>
        <w:tc>
          <w:tcPr>
            <w:tcW w:w="1350" w:type="dxa"/>
            <w:shd w:val="clear" w:color="auto" w:fill="BDD6EE" w:themeFill="accent1" w:themeFillTint="66"/>
          </w:tcPr>
          <w:p w14:paraId="7C4F035F" w14:textId="4F1B3645" w:rsidR="004715B6" w:rsidRPr="00635E30" w:rsidRDefault="001B6A04" w:rsidP="00062EAA">
            <w:pPr>
              <w:jc w:val="center"/>
              <w:rPr>
                <w:rFonts w:cstheme="minorHAnsi"/>
                <w:color w:val="000000" w:themeColor="text1"/>
                <w:sz w:val="24"/>
                <w:szCs w:val="24"/>
              </w:rPr>
            </w:pPr>
            <w:r>
              <w:rPr>
                <w:rFonts w:cstheme="minorHAnsi"/>
                <w:color w:val="000000" w:themeColor="text1"/>
                <w:sz w:val="24"/>
                <w:szCs w:val="24"/>
              </w:rPr>
              <w:t>Met</w:t>
            </w:r>
          </w:p>
        </w:tc>
        <w:tc>
          <w:tcPr>
            <w:tcW w:w="1567" w:type="dxa"/>
            <w:shd w:val="clear" w:color="auto" w:fill="BDD6EE" w:themeFill="accent1" w:themeFillTint="66"/>
          </w:tcPr>
          <w:p w14:paraId="7E415E0D" w14:textId="26D618B5" w:rsidR="004715B6" w:rsidRPr="00635E30" w:rsidRDefault="001B6A04" w:rsidP="00062EAA">
            <w:pPr>
              <w:jc w:val="center"/>
              <w:rPr>
                <w:rFonts w:cstheme="minorHAnsi"/>
                <w:color w:val="000000" w:themeColor="text1"/>
                <w:sz w:val="24"/>
                <w:szCs w:val="24"/>
              </w:rPr>
            </w:pPr>
            <w:r>
              <w:rPr>
                <w:rFonts w:cstheme="minorHAnsi"/>
                <w:color w:val="000000" w:themeColor="text1"/>
                <w:sz w:val="24"/>
                <w:szCs w:val="24"/>
              </w:rPr>
              <w:t>Met</w:t>
            </w:r>
          </w:p>
        </w:tc>
        <w:tc>
          <w:tcPr>
            <w:tcW w:w="1848" w:type="dxa"/>
            <w:shd w:val="clear" w:color="auto" w:fill="BDD6EE" w:themeFill="accent1" w:themeFillTint="66"/>
          </w:tcPr>
          <w:p w14:paraId="2CC21362" w14:textId="66897F61" w:rsidR="004715B6" w:rsidRPr="00635E30" w:rsidRDefault="009D5DFC" w:rsidP="00062EAA">
            <w:pPr>
              <w:jc w:val="center"/>
              <w:rPr>
                <w:rFonts w:cstheme="minorHAnsi"/>
                <w:color w:val="000000" w:themeColor="text1"/>
                <w:sz w:val="24"/>
                <w:szCs w:val="24"/>
              </w:rPr>
            </w:pPr>
            <w:r w:rsidRPr="00164FEE">
              <w:rPr>
                <w:rFonts w:cstheme="minorHAnsi"/>
                <w:color w:val="000000" w:themeColor="text1"/>
                <w:sz w:val="24"/>
                <w:szCs w:val="24"/>
              </w:rPr>
              <w:t>Met</w:t>
            </w:r>
          </w:p>
        </w:tc>
      </w:tr>
    </w:tbl>
    <w:p w14:paraId="7C26F378" w14:textId="7752C9E4" w:rsidR="004715B6" w:rsidRPr="000B40E4" w:rsidRDefault="004715B6" w:rsidP="000B40E4">
      <w:pPr>
        <w:pStyle w:val="Default"/>
        <w:rPr>
          <w:rFonts w:asciiTheme="minorHAnsi" w:hAnsiTheme="minorHAnsi" w:cstheme="minorHAnsi"/>
          <w:color w:val="000000" w:themeColor="text1"/>
        </w:rPr>
      </w:pPr>
      <w:r w:rsidRPr="002B7038">
        <w:rPr>
          <w:rFonts w:asciiTheme="minorHAnsi" w:hAnsiTheme="minorHAnsi" w:cstheme="minorHAnsi"/>
          <w:color w:val="000000" w:themeColor="text1"/>
        </w:rPr>
        <w:t xml:space="preserve"> </w:t>
      </w:r>
    </w:p>
    <w:p w14:paraId="7D5749C3" w14:textId="6F0E17F6" w:rsidR="00173FB3" w:rsidRPr="00635E30" w:rsidRDefault="00A12015" w:rsidP="00173FB3">
      <w:pPr>
        <w:jc w:val="both"/>
        <w:rPr>
          <w:rFonts w:cstheme="minorHAnsi"/>
          <w:b/>
          <w:color w:val="000000" w:themeColor="text1"/>
          <w:sz w:val="24"/>
          <w:szCs w:val="24"/>
          <w:u w:val="single"/>
        </w:rPr>
      </w:pPr>
      <w:r w:rsidRPr="00635E30">
        <w:rPr>
          <w:rFonts w:cstheme="minorHAnsi"/>
          <w:b/>
          <w:color w:val="000000" w:themeColor="text1"/>
          <w:sz w:val="24"/>
          <w:szCs w:val="24"/>
          <w:u w:val="single"/>
        </w:rPr>
        <w:t>Year 1, 201</w:t>
      </w:r>
      <w:r w:rsidR="00843A8A" w:rsidRPr="00635E30">
        <w:rPr>
          <w:rFonts w:cstheme="minorHAnsi"/>
          <w:b/>
          <w:color w:val="000000" w:themeColor="text1"/>
          <w:sz w:val="24"/>
          <w:szCs w:val="24"/>
          <w:u w:val="single"/>
        </w:rPr>
        <w:t>6</w:t>
      </w:r>
      <w:r w:rsidRPr="00635E30">
        <w:rPr>
          <w:rFonts w:cstheme="minorHAnsi"/>
          <w:b/>
          <w:color w:val="000000" w:themeColor="text1"/>
          <w:sz w:val="24"/>
          <w:szCs w:val="24"/>
          <w:u w:val="single"/>
        </w:rPr>
        <w:t>-1</w:t>
      </w:r>
      <w:r w:rsidR="00843A8A" w:rsidRPr="00635E30">
        <w:rPr>
          <w:rFonts w:cstheme="minorHAnsi"/>
          <w:b/>
          <w:color w:val="000000" w:themeColor="text1"/>
          <w:sz w:val="24"/>
          <w:szCs w:val="24"/>
          <w:u w:val="single"/>
        </w:rPr>
        <w:t>7</w:t>
      </w:r>
    </w:p>
    <w:p w14:paraId="4DDF8214" w14:textId="77777777" w:rsidR="000145C6" w:rsidRPr="00635E30" w:rsidRDefault="000145C6" w:rsidP="00173FB3">
      <w:pPr>
        <w:jc w:val="both"/>
        <w:rPr>
          <w:rFonts w:cstheme="minorHAnsi"/>
          <w:b/>
          <w:color w:val="000000" w:themeColor="text1"/>
          <w:sz w:val="24"/>
          <w:szCs w:val="24"/>
        </w:rPr>
      </w:pPr>
    </w:p>
    <w:p w14:paraId="2C6E6F3D" w14:textId="12E7FF98" w:rsidR="0060369A" w:rsidRPr="00635E30" w:rsidRDefault="0060369A" w:rsidP="00173FB3">
      <w:pPr>
        <w:jc w:val="both"/>
        <w:rPr>
          <w:rFonts w:cstheme="minorHAnsi"/>
          <w:b/>
          <w:color w:val="000000" w:themeColor="text1"/>
          <w:sz w:val="24"/>
          <w:szCs w:val="24"/>
        </w:rPr>
      </w:pPr>
      <w:r w:rsidRPr="00635E30">
        <w:rPr>
          <w:rFonts w:cstheme="minorHAnsi"/>
          <w:b/>
          <w:color w:val="000000" w:themeColor="text1"/>
          <w:sz w:val="24"/>
          <w:szCs w:val="24"/>
        </w:rPr>
        <w:t>Tar</w:t>
      </w:r>
      <w:r w:rsidR="00940421" w:rsidRPr="00635E30">
        <w:rPr>
          <w:rFonts w:cstheme="minorHAnsi"/>
          <w:b/>
          <w:color w:val="000000" w:themeColor="text1"/>
          <w:sz w:val="24"/>
          <w:szCs w:val="24"/>
        </w:rPr>
        <w:t>gets:</w:t>
      </w:r>
    </w:p>
    <w:p w14:paraId="69451F57" w14:textId="35875FF3" w:rsidR="005C5087" w:rsidRPr="00635E30" w:rsidRDefault="00B96ACA" w:rsidP="00B96ACA">
      <w:pPr>
        <w:jc w:val="both"/>
        <w:rPr>
          <w:rFonts w:cstheme="minorHAnsi"/>
          <w:color w:val="000000" w:themeColor="text1"/>
          <w:sz w:val="24"/>
          <w:szCs w:val="24"/>
        </w:rPr>
      </w:pPr>
      <w:r w:rsidRPr="00635E30">
        <w:rPr>
          <w:rFonts w:cstheme="minorHAnsi"/>
          <w:color w:val="000000" w:themeColor="text1"/>
          <w:sz w:val="24"/>
          <w:szCs w:val="24"/>
        </w:rPr>
        <w:t>The school will provide an annual report related to:</w:t>
      </w:r>
    </w:p>
    <w:p w14:paraId="65EE5232" w14:textId="77777777" w:rsidR="008B2813" w:rsidRPr="00635E30" w:rsidRDefault="00CB593F" w:rsidP="00B96ACA">
      <w:pPr>
        <w:pStyle w:val="ListParagraph"/>
        <w:numPr>
          <w:ilvl w:val="0"/>
          <w:numId w:val="9"/>
        </w:numPr>
        <w:jc w:val="both"/>
        <w:rPr>
          <w:rFonts w:cstheme="minorHAnsi"/>
          <w:color w:val="000000" w:themeColor="text1"/>
          <w:sz w:val="24"/>
          <w:szCs w:val="24"/>
        </w:rPr>
      </w:pPr>
      <w:r w:rsidRPr="00635E30">
        <w:rPr>
          <w:rFonts w:cstheme="minorHAnsi"/>
          <w:color w:val="000000" w:themeColor="text1"/>
          <w:sz w:val="24"/>
          <w:szCs w:val="24"/>
        </w:rPr>
        <w:t>Percentage of over or under cost pro</w:t>
      </w:r>
      <w:r w:rsidR="00407878" w:rsidRPr="00635E30">
        <w:rPr>
          <w:rFonts w:cstheme="minorHAnsi"/>
          <w:color w:val="000000" w:themeColor="text1"/>
          <w:sz w:val="24"/>
          <w:szCs w:val="24"/>
        </w:rPr>
        <w:t>jection on facilities (+/- 5%)</w:t>
      </w:r>
    </w:p>
    <w:p w14:paraId="35200226" w14:textId="77777777" w:rsidR="00741E54" w:rsidRPr="00635E30" w:rsidRDefault="008B2813" w:rsidP="00B96ACA">
      <w:pPr>
        <w:pStyle w:val="ListParagraph"/>
        <w:numPr>
          <w:ilvl w:val="0"/>
          <w:numId w:val="9"/>
        </w:numPr>
        <w:jc w:val="both"/>
        <w:rPr>
          <w:rFonts w:cstheme="minorHAnsi"/>
          <w:color w:val="000000" w:themeColor="text1"/>
          <w:sz w:val="24"/>
          <w:szCs w:val="24"/>
        </w:rPr>
      </w:pPr>
      <w:r w:rsidRPr="00635E30">
        <w:rPr>
          <w:rFonts w:cstheme="minorHAnsi"/>
          <w:color w:val="000000" w:themeColor="text1"/>
          <w:sz w:val="24"/>
          <w:szCs w:val="24"/>
        </w:rPr>
        <w:t xml:space="preserve">Rate of room utilization </w:t>
      </w:r>
    </w:p>
    <w:p w14:paraId="13A6F59F" w14:textId="77777777" w:rsidR="00C55222" w:rsidRPr="00635E30" w:rsidRDefault="00741E54" w:rsidP="00B96ACA">
      <w:pPr>
        <w:pStyle w:val="ListParagraph"/>
        <w:numPr>
          <w:ilvl w:val="0"/>
          <w:numId w:val="9"/>
        </w:numPr>
        <w:jc w:val="both"/>
        <w:rPr>
          <w:rFonts w:cstheme="minorHAnsi"/>
          <w:color w:val="000000" w:themeColor="text1"/>
          <w:sz w:val="24"/>
          <w:szCs w:val="24"/>
        </w:rPr>
      </w:pPr>
      <w:r w:rsidRPr="00635E30">
        <w:rPr>
          <w:rFonts w:cstheme="minorHAnsi"/>
          <w:color w:val="000000" w:themeColor="text1"/>
          <w:sz w:val="24"/>
          <w:szCs w:val="24"/>
        </w:rPr>
        <w:t>Daily cleaning logs</w:t>
      </w:r>
    </w:p>
    <w:p w14:paraId="1633C92B" w14:textId="77777777" w:rsidR="00673CC4" w:rsidRPr="00635E30" w:rsidRDefault="00C55222" w:rsidP="00B96ACA">
      <w:pPr>
        <w:pStyle w:val="ListParagraph"/>
        <w:numPr>
          <w:ilvl w:val="0"/>
          <w:numId w:val="9"/>
        </w:numPr>
        <w:jc w:val="both"/>
        <w:rPr>
          <w:rFonts w:cstheme="minorHAnsi"/>
          <w:color w:val="000000" w:themeColor="text1"/>
          <w:sz w:val="24"/>
          <w:szCs w:val="24"/>
        </w:rPr>
      </w:pPr>
      <w:r w:rsidRPr="00635E30">
        <w:rPr>
          <w:rFonts w:cstheme="minorHAnsi"/>
          <w:color w:val="000000" w:themeColor="text1"/>
          <w:sz w:val="24"/>
          <w:szCs w:val="24"/>
        </w:rPr>
        <w:t xml:space="preserve">Maintenance requests and time completed </w:t>
      </w:r>
    </w:p>
    <w:p w14:paraId="2578C8C4" w14:textId="02C5FC21" w:rsidR="00B96ACA" w:rsidRPr="00635E30" w:rsidRDefault="00673CC4" w:rsidP="00B96ACA">
      <w:pPr>
        <w:pStyle w:val="ListParagraph"/>
        <w:numPr>
          <w:ilvl w:val="0"/>
          <w:numId w:val="9"/>
        </w:numPr>
        <w:jc w:val="both"/>
        <w:rPr>
          <w:rFonts w:cstheme="minorHAnsi"/>
          <w:color w:val="000000" w:themeColor="text1"/>
          <w:sz w:val="24"/>
          <w:szCs w:val="24"/>
        </w:rPr>
      </w:pPr>
      <w:r w:rsidRPr="00635E30">
        <w:rPr>
          <w:rFonts w:cstheme="minorHAnsi"/>
          <w:color w:val="000000" w:themeColor="text1"/>
          <w:sz w:val="24"/>
          <w:szCs w:val="24"/>
        </w:rPr>
        <w:t xml:space="preserve">Updated </w:t>
      </w:r>
      <w:r w:rsidR="001E6265" w:rsidRPr="00635E30">
        <w:rPr>
          <w:rFonts w:cstheme="minorHAnsi"/>
          <w:color w:val="000000" w:themeColor="text1"/>
          <w:sz w:val="24"/>
          <w:szCs w:val="24"/>
        </w:rPr>
        <w:t>1-3-5-year</w:t>
      </w:r>
      <w:r w:rsidRPr="00635E30">
        <w:rPr>
          <w:rFonts w:cstheme="minorHAnsi"/>
          <w:color w:val="000000" w:themeColor="text1"/>
          <w:sz w:val="24"/>
          <w:szCs w:val="24"/>
        </w:rPr>
        <w:t xml:space="preserve"> plan</w:t>
      </w:r>
      <w:r w:rsidR="00567806" w:rsidRPr="00635E30">
        <w:rPr>
          <w:rFonts w:cstheme="minorHAnsi"/>
          <w:color w:val="000000" w:themeColor="text1"/>
          <w:sz w:val="24"/>
          <w:szCs w:val="24"/>
        </w:rPr>
        <w:t xml:space="preserve"> for capital improvements </w:t>
      </w:r>
      <w:r w:rsidR="00407878" w:rsidRPr="00635E30">
        <w:rPr>
          <w:rFonts w:cstheme="minorHAnsi"/>
          <w:color w:val="000000" w:themeColor="text1"/>
          <w:sz w:val="24"/>
          <w:szCs w:val="24"/>
        </w:rPr>
        <w:t xml:space="preserve"> </w:t>
      </w:r>
    </w:p>
    <w:p w14:paraId="0D7112F5" w14:textId="77777777" w:rsidR="00F33A3D" w:rsidRPr="002B7038" w:rsidRDefault="00F33A3D" w:rsidP="003E1459">
      <w:pPr>
        <w:pStyle w:val="Default"/>
        <w:rPr>
          <w:rFonts w:asciiTheme="minorHAnsi" w:hAnsiTheme="minorHAnsi" w:cstheme="minorHAnsi"/>
          <w:color w:val="000000" w:themeColor="text1"/>
        </w:rPr>
      </w:pPr>
    </w:p>
    <w:p w14:paraId="45F0EC50" w14:textId="6EB621DB" w:rsidR="00F33A3D" w:rsidRPr="00635E30" w:rsidRDefault="00F33A3D" w:rsidP="003E1459">
      <w:pPr>
        <w:pStyle w:val="Default"/>
        <w:rPr>
          <w:rFonts w:asciiTheme="minorHAnsi" w:hAnsiTheme="minorHAnsi" w:cstheme="minorHAnsi"/>
          <w:b/>
          <w:color w:val="000000" w:themeColor="text1"/>
        </w:rPr>
      </w:pPr>
      <w:r w:rsidRPr="00635E30">
        <w:rPr>
          <w:rFonts w:asciiTheme="minorHAnsi" w:hAnsiTheme="minorHAnsi" w:cstheme="minorHAnsi"/>
          <w:b/>
          <w:color w:val="000000" w:themeColor="text1"/>
        </w:rPr>
        <w:t>Performance:</w:t>
      </w:r>
    </w:p>
    <w:p w14:paraId="5C3DD295" w14:textId="5A878F85" w:rsidR="00AA19C9" w:rsidRDefault="00954E49" w:rsidP="003E1459">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AA19C9" w:rsidRPr="00635E30">
        <w:rPr>
          <w:rFonts w:asciiTheme="minorHAnsi" w:hAnsiTheme="minorHAnsi" w:cstheme="minorHAnsi"/>
          <w:color w:val="000000" w:themeColor="text1"/>
        </w:rPr>
        <w:t xml:space="preserve"> met </w:t>
      </w:r>
      <w:r w:rsidR="00062E3F" w:rsidRPr="00635E30">
        <w:rPr>
          <w:rFonts w:asciiTheme="minorHAnsi" w:hAnsiTheme="minorHAnsi" w:cstheme="minorHAnsi"/>
          <w:color w:val="000000" w:themeColor="text1"/>
        </w:rPr>
        <w:t>its facilities and maintenance targets</w:t>
      </w:r>
      <w:r w:rsidR="00062E3F" w:rsidRPr="00062E3F">
        <w:rPr>
          <w:rFonts w:asciiTheme="minorHAnsi" w:hAnsiTheme="minorHAnsi" w:cstheme="minorHAnsi"/>
          <w:color w:val="000000" w:themeColor="text1"/>
        </w:rPr>
        <w:t>.</w:t>
      </w:r>
    </w:p>
    <w:p w14:paraId="46DEB6CE" w14:textId="77777777" w:rsidR="00062E3F" w:rsidRPr="00062E3F" w:rsidRDefault="00062E3F" w:rsidP="003E1459">
      <w:pPr>
        <w:pStyle w:val="Default"/>
        <w:rPr>
          <w:rFonts w:asciiTheme="minorHAnsi" w:hAnsiTheme="minorHAnsi" w:cstheme="minorHAnsi"/>
          <w:color w:val="000000" w:themeColor="text1"/>
        </w:rPr>
      </w:pPr>
    </w:p>
    <w:p w14:paraId="2DE4DACB" w14:textId="01C28096" w:rsidR="00732346" w:rsidRPr="00635E30" w:rsidRDefault="00954E49" w:rsidP="003E1459">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6C187D" w:rsidRPr="00635E30">
        <w:rPr>
          <w:rFonts w:asciiTheme="minorHAnsi" w:hAnsiTheme="minorHAnsi" w:cstheme="minorHAnsi"/>
          <w:color w:val="000000" w:themeColor="text1"/>
        </w:rPr>
        <w:t xml:space="preserve"> contract</w:t>
      </w:r>
      <w:r w:rsidR="008A0D1C">
        <w:rPr>
          <w:rFonts w:asciiTheme="minorHAnsi" w:hAnsiTheme="minorHAnsi" w:cstheme="minorHAnsi"/>
          <w:color w:val="000000" w:themeColor="text1"/>
        </w:rPr>
        <w:t>ed</w:t>
      </w:r>
      <w:r w:rsidR="006C187D" w:rsidRPr="00635E30">
        <w:rPr>
          <w:rFonts w:asciiTheme="minorHAnsi" w:hAnsiTheme="minorHAnsi" w:cstheme="minorHAnsi"/>
          <w:color w:val="000000" w:themeColor="text1"/>
        </w:rPr>
        <w:t xml:space="preserve"> with the New England Music Camp (NEMC) for leased space on the campus</w:t>
      </w:r>
      <w:r w:rsidR="00062E3F" w:rsidRPr="00635E30">
        <w:rPr>
          <w:rFonts w:asciiTheme="minorHAnsi" w:hAnsiTheme="minorHAnsi" w:cstheme="minorHAnsi"/>
          <w:color w:val="000000" w:themeColor="text1"/>
        </w:rPr>
        <w:t xml:space="preserve"> </w:t>
      </w:r>
      <w:r w:rsidR="007A7AC7" w:rsidRPr="00635E30">
        <w:rPr>
          <w:rFonts w:asciiTheme="minorHAnsi" w:hAnsiTheme="minorHAnsi" w:cstheme="minorHAnsi"/>
          <w:color w:val="000000" w:themeColor="text1"/>
        </w:rPr>
        <w:t xml:space="preserve">of the </w:t>
      </w:r>
      <w:r w:rsidR="000511C7" w:rsidRPr="00635E30">
        <w:rPr>
          <w:rFonts w:asciiTheme="minorHAnsi" w:hAnsiTheme="minorHAnsi" w:cstheme="minorHAnsi"/>
          <w:color w:val="000000" w:themeColor="text1"/>
        </w:rPr>
        <w:t>NEMC.  These leased spaces include</w:t>
      </w:r>
      <w:r w:rsidR="006D3863" w:rsidRPr="00635E30">
        <w:rPr>
          <w:rFonts w:asciiTheme="minorHAnsi" w:hAnsiTheme="minorHAnsi" w:cstheme="minorHAnsi"/>
          <w:color w:val="000000" w:themeColor="text1"/>
        </w:rPr>
        <w:t>: educational spaces</w:t>
      </w:r>
      <w:r w:rsidR="00AE78D5" w:rsidRPr="00635E30">
        <w:rPr>
          <w:rFonts w:asciiTheme="minorHAnsi" w:hAnsiTheme="minorHAnsi" w:cstheme="minorHAnsi"/>
          <w:color w:val="000000" w:themeColor="text1"/>
        </w:rPr>
        <w:t>, dining spaces,</w:t>
      </w:r>
      <w:r w:rsidR="000D09EC" w:rsidRPr="00635E30">
        <w:rPr>
          <w:rFonts w:asciiTheme="minorHAnsi" w:hAnsiTheme="minorHAnsi" w:cstheme="minorHAnsi"/>
          <w:color w:val="000000" w:themeColor="text1"/>
        </w:rPr>
        <w:t xml:space="preserve"> performance spaces</w:t>
      </w:r>
      <w:r w:rsidR="000A7DC2" w:rsidRPr="00635E30">
        <w:rPr>
          <w:rFonts w:asciiTheme="minorHAnsi" w:hAnsiTheme="minorHAnsi" w:cstheme="minorHAnsi"/>
          <w:color w:val="000000" w:themeColor="text1"/>
        </w:rPr>
        <w:t xml:space="preserve">, and the </w:t>
      </w:r>
      <w:r w:rsidR="0045243F" w:rsidRPr="00635E30">
        <w:rPr>
          <w:rFonts w:asciiTheme="minorHAnsi" w:hAnsiTheme="minorHAnsi" w:cstheme="minorHAnsi"/>
          <w:color w:val="000000" w:themeColor="text1"/>
        </w:rPr>
        <w:t>right to use common entrances, hallways</w:t>
      </w:r>
      <w:r w:rsidR="00280EBB" w:rsidRPr="00635E30">
        <w:rPr>
          <w:rFonts w:asciiTheme="minorHAnsi" w:hAnsiTheme="minorHAnsi" w:cstheme="minorHAnsi"/>
          <w:color w:val="000000" w:themeColor="text1"/>
        </w:rPr>
        <w:t>, rest rooms, elevators, walkways and stair</w:t>
      </w:r>
      <w:r w:rsidR="00AB6015" w:rsidRPr="00635E30">
        <w:rPr>
          <w:rFonts w:asciiTheme="minorHAnsi" w:hAnsiTheme="minorHAnsi" w:cstheme="minorHAnsi"/>
          <w:color w:val="000000" w:themeColor="text1"/>
        </w:rPr>
        <w:t>ways in the buildings in common with others</w:t>
      </w:r>
      <w:r w:rsidR="006C43C8" w:rsidRPr="00635E30">
        <w:rPr>
          <w:rFonts w:asciiTheme="minorHAnsi" w:hAnsiTheme="minorHAnsi" w:cstheme="minorHAnsi"/>
          <w:color w:val="000000" w:themeColor="text1"/>
        </w:rPr>
        <w:t xml:space="preserve">.  Space for parking </w:t>
      </w:r>
      <w:r w:rsidR="008A0D1C">
        <w:rPr>
          <w:rFonts w:asciiTheme="minorHAnsi" w:hAnsiTheme="minorHAnsi" w:cstheme="minorHAnsi"/>
          <w:color w:val="000000" w:themeColor="text1"/>
        </w:rPr>
        <w:t>wa</w:t>
      </w:r>
      <w:r w:rsidR="006C43C8" w:rsidRPr="00635E30">
        <w:rPr>
          <w:rFonts w:asciiTheme="minorHAnsi" w:hAnsiTheme="minorHAnsi" w:cstheme="minorHAnsi"/>
          <w:color w:val="000000" w:themeColor="text1"/>
        </w:rPr>
        <w:t>s also made available to</w:t>
      </w:r>
      <w:r w:rsidR="00C7775C" w:rsidRPr="00635E30">
        <w:rPr>
          <w:rFonts w:asciiTheme="minorHAnsi" w:hAnsiTheme="minorHAnsi" w:cstheme="minorHAnsi"/>
          <w:color w:val="000000" w:themeColor="text1"/>
        </w:rPr>
        <w:t xml:space="preserve"> </w:t>
      </w:r>
      <w:r>
        <w:rPr>
          <w:rFonts w:asciiTheme="minorHAnsi" w:hAnsiTheme="minorHAnsi" w:cstheme="minorHAnsi"/>
          <w:color w:val="000000" w:themeColor="text1"/>
        </w:rPr>
        <w:t>Maine Arts Academy</w:t>
      </w:r>
      <w:r w:rsidR="00732346" w:rsidRPr="00635E30">
        <w:rPr>
          <w:rFonts w:asciiTheme="minorHAnsi" w:hAnsiTheme="minorHAnsi" w:cstheme="minorHAnsi"/>
          <w:color w:val="000000" w:themeColor="text1"/>
        </w:rPr>
        <w:t xml:space="preserve">.  </w:t>
      </w:r>
    </w:p>
    <w:p w14:paraId="08CBF1E7" w14:textId="77777777" w:rsidR="00732346" w:rsidRDefault="00732346" w:rsidP="003E1459">
      <w:pPr>
        <w:pStyle w:val="Default"/>
        <w:rPr>
          <w:rFonts w:asciiTheme="minorHAnsi" w:hAnsiTheme="minorHAnsi" w:cstheme="minorHAnsi"/>
          <w:color w:val="000000" w:themeColor="text1"/>
        </w:rPr>
      </w:pPr>
    </w:p>
    <w:p w14:paraId="1AC2222C" w14:textId="1754B693" w:rsidR="001E6265" w:rsidRPr="0061251F" w:rsidRDefault="00954E49" w:rsidP="003E1459">
      <w:pPr>
        <w:pStyle w:val="Default"/>
        <w:rPr>
          <w:rFonts w:asciiTheme="minorHAnsi" w:hAnsiTheme="minorHAnsi" w:cstheme="minorHAnsi"/>
          <w:color w:val="000000" w:themeColor="text1"/>
        </w:rPr>
      </w:pPr>
      <w:r>
        <w:rPr>
          <w:rFonts w:asciiTheme="minorHAnsi" w:hAnsiTheme="minorHAnsi" w:cstheme="minorHAnsi"/>
          <w:color w:val="000000" w:themeColor="text1"/>
        </w:rPr>
        <w:t>Maine Arts Academy</w:t>
      </w:r>
      <w:r w:rsidR="00015A0C">
        <w:rPr>
          <w:rFonts w:asciiTheme="minorHAnsi" w:hAnsiTheme="minorHAnsi" w:cstheme="minorHAnsi"/>
          <w:color w:val="000000" w:themeColor="text1"/>
        </w:rPr>
        <w:t xml:space="preserve"> </w:t>
      </w:r>
      <w:r w:rsidR="00DB6512">
        <w:rPr>
          <w:rFonts w:asciiTheme="minorHAnsi" w:hAnsiTheme="minorHAnsi" w:cstheme="minorHAnsi"/>
          <w:color w:val="000000" w:themeColor="text1"/>
        </w:rPr>
        <w:t>report</w:t>
      </w:r>
      <w:r w:rsidR="008A0D1C">
        <w:rPr>
          <w:rFonts w:asciiTheme="minorHAnsi" w:hAnsiTheme="minorHAnsi" w:cstheme="minorHAnsi"/>
          <w:color w:val="000000" w:themeColor="text1"/>
        </w:rPr>
        <w:t>ed</w:t>
      </w:r>
      <w:r w:rsidR="00DB6512">
        <w:rPr>
          <w:rFonts w:asciiTheme="minorHAnsi" w:hAnsiTheme="minorHAnsi" w:cstheme="minorHAnsi"/>
          <w:color w:val="000000" w:themeColor="text1"/>
        </w:rPr>
        <w:t xml:space="preserve"> that in general, facilities have been adequate.</w:t>
      </w:r>
      <w:r w:rsidR="00736179">
        <w:rPr>
          <w:rFonts w:asciiTheme="minorHAnsi" w:hAnsiTheme="minorHAnsi" w:cstheme="minorHAnsi"/>
          <w:color w:val="000000" w:themeColor="text1"/>
        </w:rPr>
        <w:t xml:space="preserve">  Facilities have been maint</w:t>
      </w:r>
      <w:r w:rsidR="00B5625C">
        <w:rPr>
          <w:rFonts w:asciiTheme="minorHAnsi" w:hAnsiTheme="minorHAnsi" w:cstheme="minorHAnsi"/>
          <w:color w:val="000000" w:themeColor="text1"/>
        </w:rPr>
        <w:t xml:space="preserve">ained </w:t>
      </w:r>
      <w:r w:rsidR="002E3573">
        <w:rPr>
          <w:rFonts w:asciiTheme="minorHAnsi" w:hAnsiTheme="minorHAnsi" w:cstheme="minorHAnsi"/>
          <w:color w:val="000000" w:themeColor="text1"/>
        </w:rPr>
        <w:t xml:space="preserve">in a satisfactory manner in respect to appropriate </w:t>
      </w:r>
      <w:r w:rsidR="009305A4">
        <w:rPr>
          <w:rFonts w:asciiTheme="minorHAnsi" w:hAnsiTheme="minorHAnsi" w:cstheme="minorHAnsi"/>
          <w:color w:val="000000" w:themeColor="text1"/>
        </w:rPr>
        <w:t>maintenance, cleanliness</w:t>
      </w:r>
      <w:r w:rsidR="00AA27B8">
        <w:rPr>
          <w:rFonts w:asciiTheme="minorHAnsi" w:hAnsiTheme="minorHAnsi" w:cstheme="minorHAnsi"/>
          <w:color w:val="000000" w:themeColor="text1"/>
        </w:rPr>
        <w:t xml:space="preserve">, and access to all spaces e.g. snow removal. </w:t>
      </w:r>
      <w:r w:rsidR="0066491F">
        <w:rPr>
          <w:rFonts w:asciiTheme="minorHAnsi" w:hAnsiTheme="minorHAnsi" w:cstheme="minorHAnsi"/>
          <w:color w:val="000000" w:themeColor="text1"/>
        </w:rPr>
        <w:t xml:space="preserve"> </w:t>
      </w:r>
    </w:p>
    <w:p w14:paraId="4ED27F72" w14:textId="631B500D" w:rsidR="00403E26" w:rsidRDefault="00403E26" w:rsidP="00173FB3">
      <w:pPr>
        <w:jc w:val="both"/>
        <w:rPr>
          <w:rFonts w:cstheme="minorHAnsi"/>
          <w:b/>
          <w:color w:val="000000" w:themeColor="text1"/>
          <w:sz w:val="24"/>
          <w:szCs w:val="24"/>
          <w:u w:val="single"/>
        </w:rPr>
      </w:pPr>
    </w:p>
    <w:p w14:paraId="29DB00D4" w14:textId="46D2BFB4" w:rsidR="00FA0173" w:rsidRDefault="00FA0173" w:rsidP="00173FB3">
      <w:pPr>
        <w:jc w:val="both"/>
        <w:rPr>
          <w:rFonts w:cstheme="minorHAnsi"/>
          <w:b/>
          <w:color w:val="000000" w:themeColor="text1"/>
          <w:sz w:val="24"/>
          <w:szCs w:val="24"/>
          <w:u w:val="single"/>
        </w:rPr>
      </w:pPr>
    </w:p>
    <w:p w14:paraId="1E113422" w14:textId="77777777" w:rsidR="006D59F7" w:rsidRPr="002B7038" w:rsidRDefault="006D59F7" w:rsidP="00173FB3">
      <w:pPr>
        <w:jc w:val="both"/>
        <w:rPr>
          <w:rFonts w:cstheme="minorHAnsi"/>
          <w:b/>
          <w:color w:val="000000" w:themeColor="text1"/>
          <w:sz w:val="24"/>
          <w:szCs w:val="24"/>
          <w:u w:val="single"/>
        </w:rPr>
      </w:pPr>
    </w:p>
    <w:p w14:paraId="55567150" w14:textId="730B8371" w:rsidR="00173FB3" w:rsidRPr="00635E30" w:rsidRDefault="00A12015" w:rsidP="00173FB3">
      <w:pPr>
        <w:jc w:val="both"/>
        <w:rPr>
          <w:rFonts w:cstheme="minorHAnsi"/>
          <w:b/>
          <w:color w:val="000000" w:themeColor="text1"/>
          <w:sz w:val="24"/>
          <w:szCs w:val="24"/>
          <w:u w:val="single"/>
        </w:rPr>
      </w:pPr>
      <w:r w:rsidRPr="00635E30">
        <w:rPr>
          <w:rFonts w:cstheme="minorHAnsi"/>
          <w:b/>
          <w:color w:val="000000" w:themeColor="text1"/>
          <w:sz w:val="24"/>
          <w:szCs w:val="24"/>
          <w:u w:val="single"/>
        </w:rPr>
        <w:lastRenderedPageBreak/>
        <w:t>Year 2, 201</w:t>
      </w:r>
      <w:r w:rsidR="00BC37BB" w:rsidRPr="00635E30">
        <w:rPr>
          <w:rFonts w:cstheme="minorHAnsi"/>
          <w:b/>
          <w:color w:val="000000" w:themeColor="text1"/>
          <w:sz w:val="24"/>
          <w:szCs w:val="24"/>
          <w:u w:val="single"/>
        </w:rPr>
        <w:t>7</w:t>
      </w:r>
      <w:r w:rsidRPr="00635E30">
        <w:rPr>
          <w:rFonts w:cstheme="minorHAnsi"/>
          <w:b/>
          <w:color w:val="000000" w:themeColor="text1"/>
          <w:sz w:val="24"/>
          <w:szCs w:val="24"/>
          <w:u w:val="single"/>
        </w:rPr>
        <w:t>-1</w:t>
      </w:r>
      <w:r w:rsidR="00BC37BB" w:rsidRPr="00635E30">
        <w:rPr>
          <w:rFonts w:cstheme="minorHAnsi"/>
          <w:b/>
          <w:color w:val="000000" w:themeColor="text1"/>
          <w:sz w:val="24"/>
          <w:szCs w:val="24"/>
          <w:u w:val="single"/>
        </w:rPr>
        <w:t>8</w:t>
      </w:r>
    </w:p>
    <w:p w14:paraId="5642DBAE" w14:textId="5DF297C6" w:rsidR="00FF0BDE" w:rsidRPr="00635E30" w:rsidRDefault="00FF0BDE" w:rsidP="003E1459">
      <w:pPr>
        <w:pStyle w:val="Default"/>
        <w:rPr>
          <w:rFonts w:asciiTheme="minorHAnsi" w:hAnsiTheme="minorHAnsi" w:cstheme="minorHAnsi"/>
          <w:color w:val="000000" w:themeColor="text1"/>
          <w:u w:val="single"/>
        </w:rPr>
      </w:pPr>
    </w:p>
    <w:tbl>
      <w:tblPr>
        <w:tblStyle w:val="TableGrid"/>
        <w:tblW w:w="0" w:type="auto"/>
        <w:tblLook w:val="04A0" w:firstRow="1" w:lastRow="0" w:firstColumn="1" w:lastColumn="0" w:noHBand="0" w:noVBand="1"/>
      </w:tblPr>
      <w:tblGrid>
        <w:gridCol w:w="2155"/>
        <w:gridCol w:w="3330"/>
        <w:gridCol w:w="2187"/>
        <w:gridCol w:w="1678"/>
      </w:tblGrid>
      <w:tr w:rsidR="00FA0173" w:rsidRPr="00635E30" w14:paraId="67B4E1BD" w14:textId="77777777" w:rsidTr="00FA0173">
        <w:tc>
          <w:tcPr>
            <w:tcW w:w="2155" w:type="dxa"/>
            <w:shd w:val="clear" w:color="auto" w:fill="BDD6EE" w:themeFill="accent1" w:themeFillTint="66"/>
          </w:tcPr>
          <w:p w14:paraId="19F0FA40" w14:textId="50A4EDDF" w:rsidR="00FA0173" w:rsidRPr="00635E30" w:rsidRDefault="00FA0173" w:rsidP="00F72CA7">
            <w:pPr>
              <w:pStyle w:val="Default"/>
              <w:jc w:val="center"/>
              <w:rPr>
                <w:rFonts w:asciiTheme="minorHAnsi" w:hAnsiTheme="minorHAnsi" w:cstheme="minorHAnsi"/>
                <w:b/>
                <w:color w:val="000000" w:themeColor="text1"/>
              </w:rPr>
            </w:pPr>
            <w:r w:rsidRPr="00635E30">
              <w:rPr>
                <w:rFonts w:asciiTheme="minorHAnsi" w:hAnsiTheme="minorHAnsi" w:cstheme="minorHAnsi"/>
                <w:b/>
                <w:color w:val="000000" w:themeColor="text1"/>
              </w:rPr>
              <w:t>Measure</w:t>
            </w:r>
          </w:p>
        </w:tc>
        <w:tc>
          <w:tcPr>
            <w:tcW w:w="3330" w:type="dxa"/>
            <w:shd w:val="clear" w:color="auto" w:fill="BDD6EE" w:themeFill="accent1" w:themeFillTint="66"/>
          </w:tcPr>
          <w:p w14:paraId="4CBD250B" w14:textId="20774DF8" w:rsidR="00FA0173" w:rsidRPr="00635E30" w:rsidRDefault="00FA0173" w:rsidP="00F72CA7">
            <w:pPr>
              <w:pStyle w:val="Default"/>
              <w:jc w:val="center"/>
              <w:rPr>
                <w:rFonts w:asciiTheme="minorHAnsi" w:hAnsiTheme="minorHAnsi" w:cstheme="minorHAnsi"/>
                <w:b/>
                <w:color w:val="000000" w:themeColor="text1"/>
              </w:rPr>
            </w:pPr>
            <w:r w:rsidRPr="00635E30">
              <w:rPr>
                <w:rFonts w:asciiTheme="minorHAnsi" w:hAnsiTheme="minorHAnsi" w:cstheme="minorHAnsi"/>
                <w:b/>
                <w:color w:val="000000" w:themeColor="text1"/>
              </w:rPr>
              <w:t>Target</w:t>
            </w:r>
          </w:p>
        </w:tc>
        <w:tc>
          <w:tcPr>
            <w:tcW w:w="3865" w:type="dxa"/>
            <w:gridSpan w:val="2"/>
            <w:shd w:val="clear" w:color="auto" w:fill="BDD6EE" w:themeFill="accent1" w:themeFillTint="66"/>
          </w:tcPr>
          <w:p w14:paraId="15D356C8" w14:textId="1B8B6D91" w:rsidR="00FA0173" w:rsidRPr="00635E30" w:rsidRDefault="00FA0173" w:rsidP="00F72CA7">
            <w:pPr>
              <w:pStyle w:val="Default"/>
              <w:jc w:val="center"/>
              <w:rPr>
                <w:rFonts w:asciiTheme="minorHAnsi" w:hAnsiTheme="minorHAnsi" w:cstheme="minorHAnsi"/>
                <w:b/>
                <w:color w:val="000000" w:themeColor="text1"/>
              </w:rPr>
            </w:pPr>
            <w:r w:rsidRPr="00635E30">
              <w:rPr>
                <w:rFonts w:asciiTheme="minorHAnsi" w:hAnsiTheme="minorHAnsi" w:cstheme="minorHAnsi"/>
                <w:b/>
                <w:color w:val="000000" w:themeColor="text1"/>
              </w:rPr>
              <w:t>Results</w:t>
            </w:r>
          </w:p>
        </w:tc>
      </w:tr>
      <w:tr w:rsidR="000E4D5D" w:rsidRPr="00635E30" w14:paraId="542868F5" w14:textId="77777777" w:rsidTr="00C16848">
        <w:tc>
          <w:tcPr>
            <w:tcW w:w="2155" w:type="dxa"/>
          </w:tcPr>
          <w:p w14:paraId="2144FA83" w14:textId="7CC087B4" w:rsidR="000E4D5D" w:rsidRPr="00635E30" w:rsidRDefault="00E85479" w:rsidP="003E1459">
            <w:pPr>
              <w:pStyle w:val="Default"/>
              <w:rPr>
                <w:rFonts w:asciiTheme="minorHAnsi" w:hAnsiTheme="minorHAnsi" w:cstheme="minorHAnsi"/>
                <w:color w:val="000000" w:themeColor="text1"/>
              </w:rPr>
            </w:pPr>
            <w:r w:rsidRPr="00635E30">
              <w:rPr>
                <w:rFonts w:asciiTheme="minorHAnsi" w:hAnsiTheme="minorHAnsi" w:cstheme="minorHAnsi"/>
                <w:color w:val="000000" w:themeColor="text1"/>
              </w:rPr>
              <w:t>Adequacy of Facilities</w:t>
            </w:r>
          </w:p>
        </w:tc>
        <w:tc>
          <w:tcPr>
            <w:tcW w:w="3330" w:type="dxa"/>
          </w:tcPr>
          <w:p w14:paraId="6E4B27D0" w14:textId="7FCCAE1A" w:rsidR="000E4D5D" w:rsidRPr="00635E30" w:rsidRDefault="00EF00F1" w:rsidP="003E1459">
            <w:pPr>
              <w:pStyle w:val="Default"/>
              <w:rPr>
                <w:rFonts w:asciiTheme="minorHAnsi" w:hAnsiTheme="minorHAnsi" w:cstheme="minorHAnsi"/>
                <w:color w:val="000000" w:themeColor="text1"/>
              </w:rPr>
            </w:pPr>
            <w:r w:rsidRPr="00635E30">
              <w:rPr>
                <w:rFonts w:asciiTheme="minorHAnsi" w:hAnsiTheme="minorHAnsi" w:cstheme="minorHAnsi"/>
                <w:color w:val="000000" w:themeColor="text1"/>
              </w:rPr>
              <w:t>Head of School will provide an annual report to the Board of Directors</w:t>
            </w:r>
            <w:r w:rsidR="00E00290" w:rsidRPr="00635E30">
              <w:rPr>
                <w:rFonts w:asciiTheme="minorHAnsi" w:hAnsiTheme="minorHAnsi" w:cstheme="minorHAnsi"/>
                <w:color w:val="000000" w:themeColor="text1"/>
              </w:rPr>
              <w:t xml:space="preserve"> related to: % over or under cost projection </w:t>
            </w:r>
            <w:r w:rsidR="00213C8E" w:rsidRPr="00635E30">
              <w:rPr>
                <w:rFonts w:asciiTheme="minorHAnsi" w:hAnsiTheme="minorHAnsi" w:cstheme="minorHAnsi"/>
                <w:color w:val="000000" w:themeColor="text1"/>
              </w:rPr>
              <w:t>on facilities (+/</w:t>
            </w:r>
            <w:r w:rsidR="00AB2875" w:rsidRPr="00635E30">
              <w:rPr>
                <w:rFonts w:asciiTheme="minorHAnsi" w:hAnsiTheme="minorHAnsi" w:cstheme="minorHAnsi"/>
                <w:color w:val="000000" w:themeColor="text1"/>
              </w:rPr>
              <w:t>-5%)</w:t>
            </w:r>
          </w:p>
        </w:tc>
        <w:tc>
          <w:tcPr>
            <w:tcW w:w="2187" w:type="dxa"/>
          </w:tcPr>
          <w:p w14:paraId="5443478E" w14:textId="73807647" w:rsidR="000E4D5D" w:rsidRPr="00635E30" w:rsidRDefault="00AB2875" w:rsidP="003E1459">
            <w:pPr>
              <w:pStyle w:val="Default"/>
              <w:rPr>
                <w:rFonts w:asciiTheme="minorHAnsi" w:hAnsiTheme="minorHAnsi" w:cstheme="minorHAnsi"/>
                <w:color w:val="000000" w:themeColor="text1"/>
              </w:rPr>
            </w:pPr>
            <w:r w:rsidRPr="00635E30">
              <w:rPr>
                <w:rFonts w:asciiTheme="minorHAnsi" w:hAnsiTheme="minorHAnsi" w:cstheme="minorHAnsi"/>
                <w:color w:val="000000" w:themeColor="text1"/>
              </w:rPr>
              <w:t>Report provided to governing board</w:t>
            </w:r>
          </w:p>
        </w:tc>
        <w:tc>
          <w:tcPr>
            <w:tcW w:w="1678" w:type="dxa"/>
          </w:tcPr>
          <w:p w14:paraId="341CE921" w14:textId="10DC902B" w:rsidR="000E4D5D" w:rsidRPr="00635E30" w:rsidRDefault="00AB2875" w:rsidP="003E1459">
            <w:pPr>
              <w:pStyle w:val="Default"/>
              <w:rPr>
                <w:rFonts w:asciiTheme="minorHAnsi" w:hAnsiTheme="minorHAnsi" w:cstheme="minorHAnsi"/>
                <w:color w:val="000000" w:themeColor="text1"/>
              </w:rPr>
            </w:pPr>
            <w:r w:rsidRPr="00635E30">
              <w:rPr>
                <w:rFonts w:asciiTheme="minorHAnsi" w:hAnsiTheme="minorHAnsi" w:cstheme="minorHAnsi"/>
                <w:color w:val="000000" w:themeColor="text1"/>
              </w:rPr>
              <w:t>Met</w:t>
            </w:r>
          </w:p>
        </w:tc>
      </w:tr>
    </w:tbl>
    <w:p w14:paraId="3CD77EDB" w14:textId="77777777" w:rsidR="00FA0173" w:rsidRPr="00E9205E" w:rsidRDefault="00FA0173" w:rsidP="003E1459">
      <w:pPr>
        <w:pStyle w:val="Default"/>
        <w:rPr>
          <w:rFonts w:asciiTheme="minorHAnsi" w:hAnsiTheme="minorHAnsi" w:cstheme="minorHAnsi"/>
          <w:color w:val="000000" w:themeColor="text1"/>
          <w:u w:val="single"/>
        </w:rPr>
      </w:pPr>
    </w:p>
    <w:p w14:paraId="1C0A9EA8" w14:textId="77777777" w:rsidR="00C0594E" w:rsidRPr="00635E30" w:rsidRDefault="00C941FC" w:rsidP="00635E30">
      <w:pPr>
        <w:rPr>
          <w:rFonts w:cstheme="minorHAnsi"/>
          <w:b/>
          <w:color w:val="000000" w:themeColor="text1"/>
          <w:sz w:val="24"/>
          <w:szCs w:val="24"/>
        </w:rPr>
      </w:pPr>
      <w:r w:rsidRPr="00635E30">
        <w:rPr>
          <w:rFonts w:cstheme="minorHAnsi"/>
          <w:b/>
          <w:color w:val="000000" w:themeColor="text1"/>
          <w:sz w:val="24"/>
          <w:szCs w:val="24"/>
        </w:rPr>
        <w:t xml:space="preserve">Performance: </w:t>
      </w:r>
    </w:p>
    <w:p w14:paraId="46AB949B" w14:textId="107FA4E8" w:rsidR="00E81663" w:rsidRDefault="005836CC" w:rsidP="00635E30">
      <w:pPr>
        <w:pStyle w:val="Default"/>
        <w:rPr>
          <w:rFonts w:asciiTheme="minorHAnsi" w:hAnsiTheme="minorHAnsi" w:cstheme="minorHAnsi"/>
          <w:color w:val="000000" w:themeColor="text1"/>
        </w:rPr>
      </w:pPr>
      <w:r w:rsidRPr="00635E30">
        <w:rPr>
          <w:rFonts w:asciiTheme="minorHAnsi" w:hAnsiTheme="minorHAnsi" w:cstheme="minorHAnsi"/>
          <w:color w:val="000000" w:themeColor="text1"/>
        </w:rPr>
        <w:t xml:space="preserve">The school met </w:t>
      </w:r>
      <w:r w:rsidR="005C6929" w:rsidRPr="00635E30">
        <w:rPr>
          <w:rFonts w:asciiTheme="minorHAnsi" w:hAnsiTheme="minorHAnsi" w:cstheme="minorHAnsi"/>
          <w:color w:val="000000" w:themeColor="text1"/>
        </w:rPr>
        <w:t xml:space="preserve">the target </w:t>
      </w:r>
      <w:r w:rsidR="002C5198" w:rsidRPr="00635E30">
        <w:rPr>
          <w:rFonts w:asciiTheme="minorHAnsi" w:hAnsiTheme="minorHAnsi" w:cstheme="minorHAnsi"/>
          <w:color w:val="000000" w:themeColor="text1"/>
        </w:rPr>
        <w:t>of reporting on facilities</w:t>
      </w:r>
      <w:r w:rsidR="00753EFD" w:rsidRPr="00635E30">
        <w:rPr>
          <w:rFonts w:asciiTheme="minorHAnsi" w:hAnsiTheme="minorHAnsi" w:cstheme="minorHAnsi"/>
          <w:color w:val="000000" w:themeColor="text1"/>
        </w:rPr>
        <w:t xml:space="preserve">.  The Board facilities committee and Head of School </w:t>
      </w:r>
      <w:r w:rsidR="00AB360D" w:rsidRPr="00635E30">
        <w:rPr>
          <w:rFonts w:asciiTheme="minorHAnsi" w:hAnsiTheme="minorHAnsi" w:cstheme="minorHAnsi"/>
          <w:color w:val="000000" w:themeColor="text1"/>
        </w:rPr>
        <w:t xml:space="preserve">worked with </w:t>
      </w:r>
      <w:r w:rsidR="00954E49">
        <w:rPr>
          <w:rFonts w:asciiTheme="minorHAnsi" w:hAnsiTheme="minorHAnsi" w:cstheme="minorHAnsi"/>
          <w:color w:val="000000" w:themeColor="text1"/>
        </w:rPr>
        <w:t>Maine Arts Academy</w:t>
      </w:r>
      <w:r w:rsidR="0066166B" w:rsidRPr="00635E30">
        <w:rPr>
          <w:rFonts w:asciiTheme="minorHAnsi" w:hAnsiTheme="minorHAnsi" w:cstheme="minorHAnsi"/>
          <w:color w:val="000000" w:themeColor="text1"/>
        </w:rPr>
        <w:t xml:space="preserve"> </w:t>
      </w:r>
      <w:r w:rsidR="00A31906" w:rsidRPr="00635E30">
        <w:rPr>
          <w:rFonts w:asciiTheme="minorHAnsi" w:hAnsiTheme="minorHAnsi" w:cstheme="minorHAnsi"/>
          <w:color w:val="000000" w:themeColor="text1"/>
        </w:rPr>
        <w:t>to revise and develop a new lease that include</w:t>
      </w:r>
      <w:r w:rsidR="00403E26">
        <w:rPr>
          <w:rFonts w:asciiTheme="minorHAnsi" w:hAnsiTheme="minorHAnsi" w:cstheme="minorHAnsi"/>
          <w:color w:val="000000" w:themeColor="text1"/>
        </w:rPr>
        <w:t xml:space="preserve">d </w:t>
      </w:r>
      <w:r w:rsidR="00A31906" w:rsidRPr="00635E30">
        <w:rPr>
          <w:rFonts w:asciiTheme="minorHAnsi" w:hAnsiTheme="minorHAnsi" w:cstheme="minorHAnsi"/>
          <w:color w:val="000000" w:themeColor="text1"/>
        </w:rPr>
        <w:t>cleaning and maintenance.</w:t>
      </w:r>
    </w:p>
    <w:p w14:paraId="0BE610DB" w14:textId="77777777" w:rsidR="00727937" w:rsidRPr="00635E30" w:rsidRDefault="00727937" w:rsidP="00635E30">
      <w:pPr>
        <w:pStyle w:val="Default"/>
        <w:rPr>
          <w:rFonts w:asciiTheme="minorHAnsi" w:hAnsiTheme="minorHAnsi" w:cstheme="minorHAnsi"/>
          <w:color w:val="000000" w:themeColor="text1"/>
        </w:rPr>
      </w:pPr>
    </w:p>
    <w:p w14:paraId="572BF92A" w14:textId="41431C90" w:rsidR="00173FB3" w:rsidRPr="00635E30" w:rsidRDefault="00A12015" w:rsidP="00635E30">
      <w:pPr>
        <w:pStyle w:val="Default"/>
        <w:rPr>
          <w:rFonts w:asciiTheme="minorHAnsi" w:hAnsiTheme="minorHAnsi" w:cstheme="minorHAnsi"/>
          <w:color w:val="000000" w:themeColor="text1"/>
        </w:rPr>
      </w:pPr>
      <w:r w:rsidRPr="00635E30">
        <w:rPr>
          <w:rFonts w:cstheme="minorHAnsi"/>
          <w:b/>
          <w:color w:val="000000" w:themeColor="text1"/>
          <w:u w:val="single"/>
        </w:rPr>
        <w:t>Year 3, 201</w:t>
      </w:r>
      <w:r w:rsidR="00BC37BB" w:rsidRPr="00635E30">
        <w:rPr>
          <w:rFonts w:cstheme="minorHAnsi"/>
          <w:b/>
          <w:color w:val="000000" w:themeColor="text1"/>
          <w:u w:val="single"/>
        </w:rPr>
        <w:t>8</w:t>
      </w:r>
      <w:r w:rsidRPr="00635E30">
        <w:rPr>
          <w:rFonts w:cstheme="minorHAnsi"/>
          <w:b/>
          <w:color w:val="000000" w:themeColor="text1"/>
          <w:u w:val="single"/>
        </w:rPr>
        <w:t>-1</w:t>
      </w:r>
      <w:r w:rsidR="00BC37BB" w:rsidRPr="00635E30">
        <w:rPr>
          <w:rFonts w:cstheme="minorHAnsi"/>
          <w:b/>
          <w:color w:val="000000" w:themeColor="text1"/>
          <w:u w:val="single"/>
        </w:rPr>
        <w:t>9</w:t>
      </w:r>
    </w:p>
    <w:p w14:paraId="6CEF3922" w14:textId="306FAEC2" w:rsidR="00DB3D09" w:rsidRDefault="00DB3D09" w:rsidP="00635E30">
      <w:pPr>
        <w:autoSpaceDE w:val="0"/>
        <w:autoSpaceDN w:val="0"/>
        <w:adjustRightInd w:val="0"/>
        <w:rPr>
          <w:rFonts w:cstheme="minorHAnsi"/>
          <w:color w:val="000000" w:themeColor="text1"/>
          <w:u w:val="single"/>
        </w:rPr>
      </w:pPr>
    </w:p>
    <w:tbl>
      <w:tblPr>
        <w:tblStyle w:val="TableGrid"/>
        <w:tblW w:w="0" w:type="auto"/>
        <w:tblLook w:val="04A0" w:firstRow="1" w:lastRow="0" w:firstColumn="1" w:lastColumn="0" w:noHBand="0" w:noVBand="1"/>
      </w:tblPr>
      <w:tblGrid>
        <w:gridCol w:w="2337"/>
        <w:gridCol w:w="3598"/>
        <w:gridCol w:w="1710"/>
        <w:gridCol w:w="1705"/>
      </w:tblGrid>
      <w:tr w:rsidR="00FA0173" w14:paraId="3EA67071" w14:textId="77777777" w:rsidTr="00727937">
        <w:tc>
          <w:tcPr>
            <w:tcW w:w="2337" w:type="dxa"/>
            <w:shd w:val="clear" w:color="auto" w:fill="BDD6EE" w:themeFill="accent1" w:themeFillTint="66"/>
          </w:tcPr>
          <w:p w14:paraId="05F8B748" w14:textId="719BD8CA" w:rsidR="00FA0173" w:rsidRPr="003A2CBA" w:rsidRDefault="00FA0173" w:rsidP="003A2CBA">
            <w:pPr>
              <w:autoSpaceDE w:val="0"/>
              <w:autoSpaceDN w:val="0"/>
              <w:adjustRightInd w:val="0"/>
              <w:jc w:val="center"/>
              <w:rPr>
                <w:rFonts w:cstheme="minorHAnsi"/>
                <w:color w:val="000000" w:themeColor="text1"/>
                <w:sz w:val="24"/>
                <w:szCs w:val="24"/>
              </w:rPr>
            </w:pPr>
            <w:r w:rsidRPr="003A2CBA">
              <w:rPr>
                <w:rFonts w:cstheme="minorHAnsi"/>
                <w:b/>
                <w:color w:val="000000" w:themeColor="text1"/>
                <w:sz w:val="24"/>
                <w:szCs w:val="24"/>
              </w:rPr>
              <w:t>Measure</w:t>
            </w:r>
          </w:p>
        </w:tc>
        <w:tc>
          <w:tcPr>
            <w:tcW w:w="3598" w:type="dxa"/>
            <w:shd w:val="clear" w:color="auto" w:fill="BDD6EE" w:themeFill="accent1" w:themeFillTint="66"/>
          </w:tcPr>
          <w:p w14:paraId="319BEA79" w14:textId="02D8A9A9" w:rsidR="00FA0173" w:rsidRPr="003A2CBA" w:rsidRDefault="00FA0173" w:rsidP="003A2CBA">
            <w:pPr>
              <w:autoSpaceDE w:val="0"/>
              <w:autoSpaceDN w:val="0"/>
              <w:adjustRightInd w:val="0"/>
              <w:jc w:val="center"/>
              <w:rPr>
                <w:rFonts w:cstheme="minorHAnsi"/>
                <w:color w:val="000000" w:themeColor="text1"/>
                <w:sz w:val="24"/>
                <w:szCs w:val="24"/>
              </w:rPr>
            </w:pPr>
            <w:r w:rsidRPr="003A2CBA">
              <w:rPr>
                <w:rFonts w:cstheme="minorHAnsi"/>
                <w:b/>
                <w:color w:val="000000" w:themeColor="text1"/>
                <w:sz w:val="24"/>
                <w:szCs w:val="24"/>
              </w:rPr>
              <w:t>Target</w:t>
            </w:r>
          </w:p>
        </w:tc>
        <w:tc>
          <w:tcPr>
            <w:tcW w:w="3415" w:type="dxa"/>
            <w:gridSpan w:val="2"/>
            <w:shd w:val="clear" w:color="auto" w:fill="BDD6EE" w:themeFill="accent1" w:themeFillTint="66"/>
          </w:tcPr>
          <w:p w14:paraId="30BC30BC" w14:textId="6A40C287" w:rsidR="00FA0173" w:rsidRPr="003A2CBA" w:rsidRDefault="00FA0173" w:rsidP="003A2CBA">
            <w:pPr>
              <w:autoSpaceDE w:val="0"/>
              <w:autoSpaceDN w:val="0"/>
              <w:adjustRightInd w:val="0"/>
              <w:jc w:val="center"/>
              <w:rPr>
                <w:rFonts w:cstheme="minorHAnsi"/>
                <w:color w:val="000000" w:themeColor="text1"/>
                <w:sz w:val="24"/>
                <w:szCs w:val="24"/>
              </w:rPr>
            </w:pPr>
            <w:r w:rsidRPr="003A2CBA">
              <w:rPr>
                <w:rFonts w:cstheme="minorHAnsi"/>
                <w:b/>
                <w:color w:val="000000" w:themeColor="text1"/>
                <w:sz w:val="24"/>
                <w:szCs w:val="24"/>
              </w:rPr>
              <w:t>Results</w:t>
            </w:r>
          </w:p>
        </w:tc>
      </w:tr>
      <w:tr w:rsidR="003A2CBA" w14:paraId="4CA74185" w14:textId="77777777" w:rsidTr="00727937">
        <w:tc>
          <w:tcPr>
            <w:tcW w:w="2337" w:type="dxa"/>
          </w:tcPr>
          <w:p w14:paraId="12347838" w14:textId="70C1CFB0" w:rsidR="003A2CBA" w:rsidRDefault="0029261E" w:rsidP="003A2CBA">
            <w:pPr>
              <w:autoSpaceDE w:val="0"/>
              <w:autoSpaceDN w:val="0"/>
              <w:adjustRightInd w:val="0"/>
              <w:rPr>
                <w:rFonts w:cstheme="minorHAnsi"/>
                <w:color w:val="000000" w:themeColor="text1"/>
                <w:sz w:val="24"/>
                <w:szCs w:val="24"/>
              </w:rPr>
            </w:pPr>
            <w:r>
              <w:rPr>
                <w:rFonts w:cstheme="minorHAnsi"/>
                <w:color w:val="000000" w:themeColor="text1"/>
                <w:sz w:val="24"/>
                <w:szCs w:val="24"/>
              </w:rPr>
              <w:t xml:space="preserve">Adequacy </w:t>
            </w:r>
            <w:r w:rsidR="00801E94">
              <w:rPr>
                <w:rFonts w:cstheme="minorHAnsi"/>
                <w:color w:val="000000" w:themeColor="text1"/>
                <w:sz w:val="24"/>
                <w:szCs w:val="24"/>
              </w:rPr>
              <w:t xml:space="preserve">of Facilities </w:t>
            </w:r>
          </w:p>
        </w:tc>
        <w:tc>
          <w:tcPr>
            <w:tcW w:w="3598" w:type="dxa"/>
          </w:tcPr>
          <w:p w14:paraId="01F4B5AB" w14:textId="00D57065" w:rsidR="003A2CBA" w:rsidRDefault="00801E94" w:rsidP="003A2CBA">
            <w:pPr>
              <w:autoSpaceDE w:val="0"/>
              <w:autoSpaceDN w:val="0"/>
              <w:adjustRightInd w:val="0"/>
              <w:rPr>
                <w:rFonts w:cstheme="minorHAnsi"/>
                <w:color w:val="000000" w:themeColor="text1"/>
                <w:sz w:val="24"/>
                <w:szCs w:val="24"/>
              </w:rPr>
            </w:pPr>
            <w:r>
              <w:rPr>
                <w:rFonts w:cstheme="minorHAnsi"/>
                <w:color w:val="000000" w:themeColor="text1"/>
                <w:sz w:val="24"/>
                <w:szCs w:val="24"/>
              </w:rPr>
              <w:t xml:space="preserve">Head of School </w:t>
            </w:r>
            <w:r w:rsidR="007E66A3">
              <w:rPr>
                <w:rFonts w:cstheme="minorHAnsi"/>
                <w:color w:val="000000" w:themeColor="text1"/>
                <w:sz w:val="24"/>
                <w:szCs w:val="24"/>
              </w:rPr>
              <w:t xml:space="preserve">will provide an annual report to the Board of Directors related to: % </w:t>
            </w:r>
            <w:r w:rsidR="00943DC7">
              <w:rPr>
                <w:rFonts w:cstheme="minorHAnsi"/>
                <w:color w:val="000000" w:themeColor="text1"/>
                <w:sz w:val="24"/>
                <w:szCs w:val="24"/>
              </w:rPr>
              <w:t xml:space="preserve">over or under cost projection on facilities </w:t>
            </w:r>
            <w:r w:rsidR="00B5044D">
              <w:rPr>
                <w:rFonts w:cstheme="minorHAnsi"/>
                <w:color w:val="000000" w:themeColor="text1"/>
                <w:sz w:val="24"/>
                <w:szCs w:val="24"/>
              </w:rPr>
              <w:t>(+/-</w:t>
            </w:r>
            <w:r w:rsidR="006C3192">
              <w:rPr>
                <w:rFonts w:cstheme="minorHAnsi"/>
                <w:color w:val="000000" w:themeColor="text1"/>
                <w:sz w:val="24"/>
                <w:szCs w:val="24"/>
              </w:rPr>
              <w:t xml:space="preserve"> 5%)</w:t>
            </w:r>
          </w:p>
        </w:tc>
        <w:tc>
          <w:tcPr>
            <w:tcW w:w="1710" w:type="dxa"/>
          </w:tcPr>
          <w:p w14:paraId="23EA12E0" w14:textId="5657CFF3" w:rsidR="003A2CBA" w:rsidRDefault="006C3192" w:rsidP="003A2CBA">
            <w:pPr>
              <w:autoSpaceDE w:val="0"/>
              <w:autoSpaceDN w:val="0"/>
              <w:adjustRightInd w:val="0"/>
              <w:rPr>
                <w:rFonts w:cstheme="minorHAnsi"/>
                <w:color w:val="000000" w:themeColor="text1"/>
                <w:sz w:val="24"/>
                <w:szCs w:val="24"/>
              </w:rPr>
            </w:pPr>
            <w:r>
              <w:rPr>
                <w:rFonts w:cstheme="minorHAnsi"/>
                <w:color w:val="000000" w:themeColor="text1"/>
                <w:sz w:val="24"/>
                <w:szCs w:val="24"/>
              </w:rPr>
              <w:t>Report provided to board</w:t>
            </w:r>
          </w:p>
        </w:tc>
        <w:tc>
          <w:tcPr>
            <w:tcW w:w="1705" w:type="dxa"/>
          </w:tcPr>
          <w:p w14:paraId="65E2E63B" w14:textId="4BA6691B" w:rsidR="003A2CBA" w:rsidRDefault="006C3192" w:rsidP="003A2CBA">
            <w:pPr>
              <w:autoSpaceDE w:val="0"/>
              <w:autoSpaceDN w:val="0"/>
              <w:adjustRightInd w:val="0"/>
              <w:rPr>
                <w:rFonts w:cstheme="minorHAnsi"/>
                <w:color w:val="000000" w:themeColor="text1"/>
                <w:sz w:val="24"/>
                <w:szCs w:val="24"/>
              </w:rPr>
            </w:pPr>
            <w:r>
              <w:rPr>
                <w:rFonts w:cstheme="minorHAnsi"/>
                <w:color w:val="000000" w:themeColor="text1"/>
                <w:sz w:val="24"/>
                <w:szCs w:val="24"/>
              </w:rPr>
              <w:t>Met</w:t>
            </w:r>
          </w:p>
        </w:tc>
      </w:tr>
    </w:tbl>
    <w:p w14:paraId="47902769" w14:textId="77777777" w:rsidR="00DB3D09" w:rsidRPr="00635E30" w:rsidRDefault="00DB3D09" w:rsidP="00635E30">
      <w:pPr>
        <w:autoSpaceDE w:val="0"/>
        <w:autoSpaceDN w:val="0"/>
        <w:adjustRightInd w:val="0"/>
        <w:rPr>
          <w:rFonts w:cstheme="minorHAnsi"/>
          <w:color w:val="000000" w:themeColor="text1"/>
          <w:sz w:val="24"/>
          <w:szCs w:val="24"/>
        </w:rPr>
      </w:pPr>
    </w:p>
    <w:p w14:paraId="0BE9A00F" w14:textId="63BCA0D6" w:rsidR="00381480" w:rsidRPr="00635E30" w:rsidRDefault="000C7BA0" w:rsidP="00635E30">
      <w:pPr>
        <w:autoSpaceDE w:val="0"/>
        <w:autoSpaceDN w:val="0"/>
        <w:adjustRightInd w:val="0"/>
        <w:rPr>
          <w:rFonts w:cstheme="minorHAnsi"/>
          <w:b/>
          <w:color w:val="000000" w:themeColor="text1"/>
          <w:sz w:val="24"/>
          <w:szCs w:val="24"/>
        </w:rPr>
      </w:pPr>
      <w:r w:rsidRPr="00635E30">
        <w:rPr>
          <w:rFonts w:cstheme="minorHAnsi"/>
          <w:b/>
          <w:color w:val="000000" w:themeColor="text1"/>
          <w:sz w:val="24"/>
          <w:szCs w:val="24"/>
        </w:rPr>
        <w:t>Performance:</w:t>
      </w:r>
    </w:p>
    <w:p w14:paraId="5618A423" w14:textId="3068308F" w:rsidR="00C0594E" w:rsidRPr="00635E30" w:rsidRDefault="00197C4B" w:rsidP="00635E30">
      <w:pPr>
        <w:rPr>
          <w:rFonts w:cstheme="minorHAnsi"/>
          <w:color w:val="000000" w:themeColor="text1"/>
          <w:sz w:val="24"/>
          <w:szCs w:val="24"/>
        </w:rPr>
      </w:pPr>
      <w:r>
        <w:rPr>
          <w:rFonts w:cstheme="minorHAnsi"/>
          <w:color w:val="000000" w:themeColor="text1"/>
          <w:sz w:val="24"/>
          <w:szCs w:val="24"/>
        </w:rPr>
        <w:t xml:space="preserve">The Head of School reported to the board as required.  The </w:t>
      </w:r>
      <w:r w:rsidR="005E3750">
        <w:rPr>
          <w:rFonts w:cstheme="minorHAnsi"/>
          <w:color w:val="000000" w:themeColor="text1"/>
          <w:sz w:val="24"/>
          <w:szCs w:val="24"/>
        </w:rPr>
        <w:t xml:space="preserve">school met its target in this area.  </w:t>
      </w:r>
    </w:p>
    <w:p w14:paraId="691DC495" w14:textId="77777777" w:rsidR="00E81663" w:rsidRPr="00635E30" w:rsidRDefault="00E81663" w:rsidP="00635E30">
      <w:pPr>
        <w:rPr>
          <w:rFonts w:cstheme="minorHAnsi"/>
          <w:b/>
          <w:color w:val="000000" w:themeColor="text1"/>
          <w:sz w:val="24"/>
          <w:szCs w:val="24"/>
          <w:u w:val="single"/>
        </w:rPr>
      </w:pPr>
    </w:p>
    <w:p w14:paraId="6020FCDA" w14:textId="3F70E569" w:rsidR="00173FB3" w:rsidRPr="00635E30" w:rsidRDefault="00A12015" w:rsidP="00635E30">
      <w:pPr>
        <w:rPr>
          <w:rFonts w:cstheme="minorHAnsi"/>
          <w:color w:val="000000" w:themeColor="text1"/>
          <w:sz w:val="24"/>
          <w:szCs w:val="24"/>
          <w:u w:val="single"/>
        </w:rPr>
      </w:pPr>
      <w:r w:rsidRPr="00635E30">
        <w:rPr>
          <w:rFonts w:cstheme="minorHAnsi"/>
          <w:b/>
          <w:color w:val="000000" w:themeColor="text1"/>
          <w:sz w:val="24"/>
          <w:szCs w:val="24"/>
          <w:u w:val="single"/>
        </w:rPr>
        <w:t>Year 4, 201</w:t>
      </w:r>
      <w:r w:rsidR="00BC37BB" w:rsidRPr="00635E30">
        <w:rPr>
          <w:rFonts w:cstheme="minorHAnsi"/>
          <w:b/>
          <w:color w:val="000000" w:themeColor="text1"/>
          <w:sz w:val="24"/>
          <w:szCs w:val="24"/>
          <w:u w:val="single"/>
        </w:rPr>
        <w:t>9</w:t>
      </w:r>
      <w:r w:rsidRPr="00635E30">
        <w:rPr>
          <w:rFonts w:cstheme="minorHAnsi"/>
          <w:b/>
          <w:color w:val="000000" w:themeColor="text1"/>
          <w:sz w:val="24"/>
          <w:szCs w:val="24"/>
          <w:u w:val="single"/>
        </w:rPr>
        <w:t>-</w:t>
      </w:r>
      <w:r w:rsidR="00BC37BB" w:rsidRPr="00635E30">
        <w:rPr>
          <w:rFonts w:cstheme="minorHAnsi"/>
          <w:b/>
          <w:color w:val="000000" w:themeColor="text1"/>
          <w:sz w:val="24"/>
          <w:szCs w:val="24"/>
          <w:u w:val="single"/>
        </w:rPr>
        <w:t>20</w:t>
      </w:r>
    </w:p>
    <w:p w14:paraId="14725498" w14:textId="77777777" w:rsidR="00A31906" w:rsidRPr="00635E30" w:rsidRDefault="00A31906" w:rsidP="00635E30">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2337"/>
        <w:gridCol w:w="3148"/>
        <w:gridCol w:w="2790"/>
        <w:gridCol w:w="1075"/>
      </w:tblGrid>
      <w:tr w:rsidR="00FA0173" w14:paraId="78F5BD25" w14:textId="77777777" w:rsidTr="00727937">
        <w:tc>
          <w:tcPr>
            <w:tcW w:w="2337" w:type="dxa"/>
            <w:shd w:val="clear" w:color="auto" w:fill="BDD6EE" w:themeFill="accent1" w:themeFillTint="66"/>
          </w:tcPr>
          <w:p w14:paraId="76BFAA8E" w14:textId="77777777" w:rsidR="00FA0173" w:rsidRPr="003A2CBA" w:rsidRDefault="00FA0173" w:rsidP="006555EF">
            <w:pPr>
              <w:autoSpaceDE w:val="0"/>
              <w:autoSpaceDN w:val="0"/>
              <w:adjustRightInd w:val="0"/>
              <w:jc w:val="center"/>
              <w:rPr>
                <w:rFonts w:cstheme="minorHAnsi"/>
                <w:color w:val="000000" w:themeColor="text1"/>
                <w:sz w:val="24"/>
                <w:szCs w:val="24"/>
              </w:rPr>
            </w:pPr>
            <w:r w:rsidRPr="003A2CBA">
              <w:rPr>
                <w:rFonts w:cstheme="minorHAnsi"/>
                <w:b/>
                <w:color w:val="000000" w:themeColor="text1"/>
                <w:sz w:val="24"/>
                <w:szCs w:val="24"/>
              </w:rPr>
              <w:t>Measure</w:t>
            </w:r>
          </w:p>
        </w:tc>
        <w:tc>
          <w:tcPr>
            <w:tcW w:w="3148" w:type="dxa"/>
            <w:shd w:val="clear" w:color="auto" w:fill="BDD6EE" w:themeFill="accent1" w:themeFillTint="66"/>
          </w:tcPr>
          <w:p w14:paraId="31FF122E" w14:textId="77777777" w:rsidR="00FA0173" w:rsidRPr="003A2CBA" w:rsidRDefault="00FA0173" w:rsidP="006555EF">
            <w:pPr>
              <w:autoSpaceDE w:val="0"/>
              <w:autoSpaceDN w:val="0"/>
              <w:adjustRightInd w:val="0"/>
              <w:jc w:val="center"/>
              <w:rPr>
                <w:rFonts w:cstheme="minorHAnsi"/>
                <w:color w:val="000000" w:themeColor="text1"/>
                <w:sz w:val="24"/>
                <w:szCs w:val="24"/>
              </w:rPr>
            </w:pPr>
            <w:r w:rsidRPr="003A2CBA">
              <w:rPr>
                <w:rFonts w:cstheme="minorHAnsi"/>
                <w:b/>
                <w:color w:val="000000" w:themeColor="text1"/>
                <w:sz w:val="24"/>
                <w:szCs w:val="24"/>
              </w:rPr>
              <w:t>Target</w:t>
            </w:r>
          </w:p>
        </w:tc>
        <w:tc>
          <w:tcPr>
            <w:tcW w:w="3865" w:type="dxa"/>
            <w:gridSpan w:val="2"/>
            <w:shd w:val="clear" w:color="auto" w:fill="BDD6EE" w:themeFill="accent1" w:themeFillTint="66"/>
          </w:tcPr>
          <w:p w14:paraId="5FD49219" w14:textId="747E192E" w:rsidR="00FA0173" w:rsidRPr="003A2CBA" w:rsidRDefault="00FA0173" w:rsidP="006555EF">
            <w:pPr>
              <w:autoSpaceDE w:val="0"/>
              <w:autoSpaceDN w:val="0"/>
              <w:adjustRightInd w:val="0"/>
              <w:jc w:val="center"/>
              <w:rPr>
                <w:rFonts w:cstheme="minorHAnsi"/>
                <w:color w:val="000000" w:themeColor="text1"/>
                <w:sz w:val="24"/>
                <w:szCs w:val="24"/>
              </w:rPr>
            </w:pPr>
            <w:r w:rsidRPr="003A2CBA">
              <w:rPr>
                <w:rFonts w:cstheme="minorHAnsi"/>
                <w:b/>
                <w:color w:val="000000" w:themeColor="text1"/>
                <w:sz w:val="24"/>
                <w:szCs w:val="24"/>
              </w:rPr>
              <w:t>Results</w:t>
            </w:r>
          </w:p>
        </w:tc>
      </w:tr>
      <w:tr w:rsidR="00197A6F" w14:paraId="60A092D1" w14:textId="77777777" w:rsidTr="00727937">
        <w:tc>
          <w:tcPr>
            <w:tcW w:w="2337" w:type="dxa"/>
          </w:tcPr>
          <w:p w14:paraId="06661C25" w14:textId="246305F5" w:rsidR="00197A6F" w:rsidRPr="00197A6F" w:rsidRDefault="00197A6F" w:rsidP="00197A6F">
            <w:pPr>
              <w:autoSpaceDE w:val="0"/>
              <w:autoSpaceDN w:val="0"/>
              <w:adjustRightInd w:val="0"/>
              <w:rPr>
                <w:rFonts w:cstheme="minorHAnsi"/>
                <w:color w:val="000000" w:themeColor="text1"/>
                <w:sz w:val="24"/>
                <w:szCs w:val="24"/>
              </w:rPr>
            </w:pPr>
            <w:r w:rsidRPr="00197A6F">
              <w:rPr>
                <w:color w:val="000000" w:themeColor="text1"/>
                <w:sz w:val="24"/>
                <w:szCs w:val="24"/>
              </w:rPr>
              <w:t>Meet Local and State requirements</w:t>
            </w:r>
          </w:p>
        </w:tc>
        <w:tc>
          <w:tcPr>
            <w:tcW w:w="3148" w:type="dxa"/>
          </w:tcPr>
          <w:p w14:paraId="165279E8" w14:textId="0AAE3B4E" w:rsidR="00197A6F" w:rsidRPr="00197A6F" w:rsidRDefault="00197A6F" w:rsidP="00197A6F">
            <w:pPr>
              <w:rPr>
                <w:color w:val="000000" w:themeColor="text1"/>
                <w:sz w:val="24"/>
                <w:szCs w:val="24"/>
              </w:rPr>
            </w:pPr>
            <w:r w:rsidRPr="00197A6F">
              <w:rPr>
                <w:color w:val="000000" w:themeColor="text1"/>
                <w:sz w:val="24"/>
                <w:szCs w:val="24"/>
              </w:rPr>
              <w:t>The school certifies that its facility (or facilities) meet all local and state requirements for public school facilities.</w:t>
            </w:r>
          </w:p>
        </w:tc>
        <w:tc>
          <w:tcPr>
            <w:tcW w:w="2790" w:type="dxa"/>
          </w:tcPr>
          <w:p w14:paraId="751B712D" w14:textId="2789D51D" w:rsidR="00197A6F" w:rsidRDefault="0027596E" w:rsidP="00197A6F">
            <w:pPr>
              <w:autoSpaceDE w:val="0"/>
              <w:autoSpaceDN w:val="0"/>
              <w:adjustRightInd w:val="0"/>
              <w:rPr>
                <w:rFonts w:cstheme="minorHAnsi"/>
                <w:color w:val="000000" w:themeColor="text1"/>
                <w:sz w:val="24"/>
                <w:szCs w:val="24"/>
              </w:rPr>
            </w:pPr>
            <w:r w:rsidRPr="00197A6F">
              <w:rPr>
                <w:color w:val="000000" w:themeColor="text1"/>
                <w:sz w:val="24"/>
                <w:szCs w:val="24"/>
              </w:rPr>
              <w:t>The school certifie</w:t>
            </w:r>
            <w:r>
              <w:rPr>
                <w:color w:val="000000" w:themeColor="text1"/>
                <w:sz w:val="24"/>
                <w:szCs w:val="24"/>
              </w:rPr>
              <w:t>d</w:t>
            </w:r>
            <w:r w:rsidRPr="00197A6F">
              <w:rPr>
                <w:color w:val="000000" w:themeColor="text1"/>
                <w:sz w:val="24"/>
                <w:szCs w:val="24"/>
              </w:rPr>
              <w:t xml:space="preserve"> that its facility met all local and state requirements for public school facilities.</w:t>
            </w:r>
          </w:p>
        </w:tc>
        <w:tc>
          <w:tcPr>
            <w:tcW w:w="1075" w:type="dxa"/>
          </w:tcPr>
          <w:p w14:paraId="38D1B885" w14:textId="20FF4269" w:rsidR="00197A6F" w:rsidRDefault="00FA0173" w:rsidP="00197A6F">
            <w:pPr>
              <w:autoSpaceDE w:val="0"/>
              <w:autoSpaceDN w:val="0"/>
              <w:adjustRightInd w:val="0"/>
              <w:rPr>
                <w:rFonts w:cstheme="minorHAnsi"/>
                <w:color w:val="000000" w:themeColor="text1"/>
                <w:sz w:val="24"/>
                <w:szCs w:val="24"/>
              </w:rPr>
            </w:pPr>
            <w:r>
              <w:rPr>
                <w:rFonts w:cstheme="minorHAnsi"/>
                <w:color w:val="000000" w:themeColor="text1"/>
                <w:sz w:val="24"/>
                <w:szCs w:val="24"/>
              </w:rPr>
              <w:t>M</w:t>
            </w:r>
            <w:r w:rsidR="0027596E">
              <w:rPr>
                <w:rFonts w:cstheme="minorHAnsi"/>
                <w:color w:val="000000" w:themeColor="text1"/>
                <w:sz w:val="24"/>
                <w:szCs w:val="24"/>
              </w:rPr>
              <w:t>et</w:t>
            </w:r>
          </w:p>
        </w:tc>
      </w:tr>
      <w:tr w:rsidR="00197A6F" w14:paraId="78DC1772" w14:textId="77777777" w:rsidTr="00727937">
        <w:tc>
          <w:tcPr>
            <w:tcW w:w="2337" w:type="dxa"/>
          </w:tcPr>
          <w:p w14:paraId="13BB1588" w14:textId="46F1FEA0" w:rsidR="00197A6F" w:rsidRPr="00197A6F" w:rsidRDefault="00197A6F" w:rsidP="00197A6F">
            <w:pPr>
              <w:autoSpaceDE w:val="0"/>
              <w:autoSpaceDN w:val="0"/>
              <w:adjustRightInd w:val="0"/>
              <w:rPr>
                <w:rFonts w:cstheme="minorHAnsi"/>
                <w:color w:val="000000" w:themeColor="text1"/>
                <w:sz w:val="24"/>
                <w:szCs w:val="24"/>
              </w:rPr>
            </w:pPr>
            <w:r w:rsidRPr="00197A6F">
              <w:rPr>
                <w:color w:val="000000" w:themeColor="text1"/>
                <w:sz w:val="24"/>
                <w:szCs w:val="24"/>
              </w:rPr>
              <w:t>Capital Improvement Plan</w:t>
            </w:r>
          </w:p>
        </w:tc>
        <w:tc>
          <w:tcPr>
            <w:tcW w:w="3148" w:type="dxa"/>
          </w:tcPr>
          <w:p w14:paraId="0B35C70B" w14:textId="4CC21611" w:rsidR="00197A6F" w:rsidRPr="00197A6F" w:rsidRDefault="00197A6F" w:rsidP="00197A6F">
            <w:pPr>
              <w:autoSpaceDE w:val="0"/>
              <w:autoSpaceDN w:val="0"/>
              <w:adjustRightInd w:val="0"/>
              <w:rPr>
                <w:rFonts w:cstheme="minorHAnsi"/>
                <w:color w:val="000000" w:themeColor="text1"/>
                <w:sz w:val="24"/>
                <w:szCs w:val="24"/>
              </w:rPr>
            </w:pPr>
            <w:r w:rsidRPr="00197A6F">
              <w:rPr>
                <w:color w:val="000000" w:themeColor="text1"/>
                <w:sz w:val="24"/>
                <w:szCs w:val="24"/>
              </w:rPr>
              <w:t>The school has a current capital improvement plan approved by its governing board.</w:t>
            </w:r>
          </w:p>
        </w:tc>
        <w:tc>
          <w:tcPr>
            <w:tcW w:w="2790" w:type="dxa"/>
          </w:tcPr>
          <w:p w14:paraId="2921B329" w14:textId="63D35832" w:rsidR="00197A6F" w:rsidRDefault="00164FEE" w:rsidP="00197A6F">
            <w:pPr>
              <w:autoSpaceDE w:val="0"/>
              <w:autoSpaceDN w:val="0"/>
              <w:adjustRightInd w:val="0"/>
              <w:rPr>
                <w:rFonts w:cstheme="minorHAnsi"/>
                <w:color w:val="000000" w:themeColor="text1"/>
                <w:sz w:val="24"/>
                <w:szCs w:val="24"/>
              </w:rPr>
            </w:pPr>
            <w:r>
              <w:rPr>
                <w:rFonts w:cstheme="minorHAnsi"/>
                <w:color w:val="000000" w:themeColor="text1"/>
                <w:sz w:val="24"/>
                <w:szCs w:val="24"/>
              </w:rPr>
              <w:t xml:space="preserve">The school has a current capital improvement </w:t>
            </w:r>
            <w:r w:rsidR="00F262E3">
              <w:rPr>
                <w:rFonts w:cstheme="minorHAnsi"/>
                <w:color w:val="000000" w:themeColor="text1"/>
                <w:sz w:val="24"/>
                <w:szCs w:val="24"/>
              </w:rPr>
              <w:t>plan draft approved by the board’s subcommittee and pending full board approval.</w:t>
            </w:r>
          </w:p>
        </w:tc>
        <w:tc>
          <w:tcPr>
            <w:tcW w:w="1075" w:type="dxa"/>
          </w:tcPr>
          <w:p w14:paraId="0CE2EE49" w14:textId="4AAFA10D" w:rsidR="00197A6F" w:rsidRDefault="00FA0173" w:rsidP="00197A6F">
            <w:pPr>
              <w:autoSpaceDE w:val="0"/>
              <w:autoSpaceDN w:val="0"/>
              <w:adjustRightInd w:val="0"/>
              <w:rPr>
                <w:rFonts w:cstheme="minorHAnsi"/>
                <w:color w:val="000000" w:themeColor="text1"/>
                <w:sz w:val="24"/>
                <w:szCs w:val="24"/>
              </w:rPr>
            </w:pPr>
            <w:r>
              <w:rPr>
                <w:rFonts w:cstheme="minorHAnsi"/>
                <w:color w:val="000000" w:themeColor="text1"/>
                <w:sz w:val="24"/>
                <w:szCs w:val="24"/>
              </w:rPr>
              <w:t>M</w:t>
            </w:r>
            <w:r w:rsidR="00F262E3">
              <w:rPr>
                <w:rFonts w:cstheme="minorHAnsi"/>
                <w:color w:val="000000" w:themeColor="text1"/>
                <w:sz w:val="24"/>
                <w:szCs w:val="24"/>
              </w:rPr>
              <w:t>et</w:t>
            </w:r>
          </w:p>
        </w:tc>
      </w:tr>
    </w:tbl>
    <w:p w14:paraId="7113A7CA" w14:textId="77777777" w:rsidR="00F262E3" w:rsidRPr="00635E30" w:rsidRDefault="00F262E3" w:rsidP="00635E30">
      <w:pPr>
        <w:autoSpaceDE w:val="0"/>
        <w:autoSpaceDN w:val="0"/>
        <w:adjustRightInd w:val="0"/>
        <w:rPr>
          <w:rFonts w:cstheme="minorHAnsi"/>
          <w:b/>
          <w:color w:val="000000" w:themeColor="text1"/>
          <w:sz w:val="24"/>
          <w:szCs w:val="24"/>
        </w:rPr>
      </w:pPr>
    </w:p>
    <w:p w14:paraId="4A52FF91" w14:textId="2C4D109F" w:rsidR="00B94B35" w:rsidRDefault="002C160C" w:rsidP="00164FEE">
      <w:pPr>
        <w:autoSpaceDE w:val="0"/>
        <w:autoSpaceDN w:val="0"/>
        <w:adjustRightInd w:val="0"/>
        <w:rPr>
          <w:rFonts w:cstheme="minorHAnsi"/>
          <w:b/>
          <w:color w:val="000000" w:themeColor="text1"/>
          <w:sz w:val="24"/>
          <w:szCs w:val="24"/>
        </w:rPr>
      </w:pPr>
      <w:r w:rsidRPr="00635E30">
        <w:rPr>
          <w:rFonts w:cstheme="minorHAnsi"/>
          <w:b/>
          <w:color w:val="000000" w:themeColor="text1"/>
          <w:sz w:val="24"/>
          <w:szCs w:val="24"/>
        </w:rPr>
        <w:t>Performance:</w:t>
      </w:r>
    </w:p>
    <w:p w14:paraId="23836A6C" w14:textId="7C3A7E42" w:rsidR="00F262E3" w:rsidRDefault="00F262E3" w:rsidP="00164FEE">
      <w:pPr>
        <w:autoSpaceDE w:val="0"/>
        <w:autoSpaceDN w:val="0"/>
        <w:adjustRightInd w:val="0"/>
        <w:rPr>
          <w:rFonts w:cstheme="minorHAnsi"/>
          <w:color w:val="000000" w:themeColor="text1"/>
          <w:sz w:val="24"/>
          <w:szCs w:val="24"/>
        </w:rPr>
      </w:pPr>
      <w:r w:rsidRPr="00E44337">
        <w:rPr>
          <w:rFonts w:cstheme="minorHAnsi"/>
          <w:color w:val="000000" w:themeColor="text1"/>
          <w:sz w:val="24"/>
          <w:szCs w:val="24"/>
        </w:rPr>
        <w:t xml:space="preserve">The school works closely with its landlord to determine needs and solutions </w:t>
      </w:r>
      <w:r w:rsidR="00E44337" w:rsidRPr="00E44337">
        <w:rPr>
          <w:rFonts w:cstheme="minorHAnsi"/>
          <w:color w:val="000000" w:themeColor="text1"/>
          <w:sz w:val="24"/>
          <w:szCs w:val="24"/>
        </w:rPr>
        <w:t>regarding facilities.</w:t>
      </w:r>
    </w:p>
    <w:p w14:paraId="119E8A47" w14:textId="77777777" w:rsidR="0099256A" w:rsidRPr="00E44337" w:rsidRDefault="0099256A" w:rsidP="00164FEE">
      <w:pPr>
        <w:autoSpaceDE w:val="0"/>
        <w:autoSpaceDN w:val="0"/>
        <w:adjustRightInd w:val="0"/>
        <w:rPr>
          <w:rFonts w:cstheme="minorHAnsi"/>
          <w:color w:val="000000" w:themeColor="text1"/>
          <w:sz w:val="24"/>
          <w:szCs w:val="24"/>
        </w:rPr>
      </w:pPr>
    </w:p>
    <w:tbl>
      <w:tblPr>
        <w:tblStyle w:val="TableGrid"/>
        <w:tblW w:w="0" w:type="auto"/>
        <w:tblLook w:val="04A0" w:firstRow="1" w:lastRow="0" w:firstColumn="1" w:lastColumn="0" w:noHBand="0" w:noVBand="1"/>
      </w:tblPr>
      <w:tblGrid>
        <w:gridCol w:w="9350"/>
      </w:tblGrid>
      <w:tr w:rsidR="00431474" w14:paraId="143058FB" w14:textId="77777777" w:rsidTr="00431474">
        <w:tc>
          <w:tcPr>
            <w:tcW w:w="9350" w:type="dxa"/>
            <w:shd w:val="clear" w:color="auto" w:fill="800000"/>
          </w:tcPr>
          <w:p w14:paraId="6C91106F" w14:textId="77777777" w:rsidR="00431474" w:rsidRDefault="00431474" w:rsidP="0083298F">
            <w:pPr>
              <w:jc w:val="center"/>
              <w:rPr>
                <w:rFonts w:cs="Arial"/>
                <w:sz w:val="28"/>
                <w:szCs w:val="28"/>
              </w:rPr>
            </w:pPr>
            <w:r>
              <w:rPr>
                <w:rFonts w:cs="Arial"/>
                <w:sz w:val="28"/>
                <w:szCs w:val="28"/>
              </w:rPr>
              <w:lastRenderedPageBreak/>
              <w:t>Parent and Community Support, Student Involvement</w:t>
            </w:r>
          </w:p>
        </w:tc>
      </w:tr>
    </w:tbl>
    <w:p w14:paraId="1DD242F8" w14:textId="77777777" w:rsidR="004715B6" w:rsidRDefault="004715B6" w:rsidP="00173FB3">
      <w:pPr>
        <w:jc w:val="both"/>
        <w:rPr>
          <w:rFonts w:cs="Arial"/>
          <w:b/>
          <w:sz w:val="28"/>
          <w:szCs w:val="28"/>
          <w:u w:val="single"/>
        </w:rPr>
      </w:pPr>
    </w:p>
    <w:tbl>
      <w:tblPr>
        <w:tblStyle w:val="TableGrid"/>
        <w:tblW w:w="0" w:type="auto"/>
        <w:tblLook w:val="04A0" w:firstRow="1" w:lastRow="0" w:firstColumn="1" w:lastColumn="0" w:noHBand="0" w:noVBand="1"/>
      </w:tblPr>
      <w:tblGrid>
        <w:gridCol w:w="2936"/>
        <w:gridCol w:w="1649"/>
        <w:gridCol w:w="1350"/>
        <w:gridCol w:w="1567"/>
        <w:gridCol w:w="1848"/>
      </w:tblGrid>
      <w:tr w:rsidR="004715B6" w:rsidRPr="002B7038" w14:paraId="52096503" w14:textId="77777777" w:rsidTr="00062EAA">
        <w:tc>
          <w:tcPr>
            <w:tcW w:w="2936" w:type="dxa"/>
            <w:shd w:val="clear" w:color="auto" w:fill="BDD6EE" w:themeFill="accent1" w:themeFillTint="66"/>
          </w:tcPr>
          <w:p w14:paraId="265FD6E6" w14:textId="77777777" w:rsidR="004715B6" w:rsidRPr="002B7038" w:rsidRDefault="004715B6" w:rsidP="00062EAA">
            <w:pPr>
              <w:jc w:val="center"/>
              <w:rPr>
                <w:rFonts w:cs="Arial"/>
                <w:sz w:val="24"/>
                <w:szCs w:val="24"/>
              </w:rPr>
            </w:pPr>
          </w:p>
        </w:tc>
        <w:tc>
          <w:tcPr>
            <w:tcW w:w="1649" w:type="dxa"/>
            <w:shd w:val="clear" w:color="auto" w:fill="BDD6EE" w:themeFill="accent1" w:themeFillTint="66"/>
          </w:tcPr>
          <w:p w14:paraId="45C3EEE0" w14:textId="32FC0CC7" w:rsidR="004715B6" w:rsidRPr="002B7038" w:rsidRDefault="00A12015" w:rsidP="00062EAA">
            <w:pPr>
              <w:jc w:val="center"/>
              <w:rPr>
                <w:rFonts w:cs="Arial"/>
                <w:sz w:val="24"/>
                <w:szCs w:val="24"/>
              </w:rPr>
            </w:pPr>
            <w:r w:rsidRPr="002B7038">
              <w:rPr>
                <w:rFonts w:cs="Arial"/>
                <w:sz w:val="24"/>
                <w:szCs w:val="24"/>
              </w:rPr>
              <w:t>201</w:t>
            </w:r>
            <w:r w:rsidR="002E664D" w:rsidRPr="002B7038">
              <w:rPr>
                <w:rFonts w:cs="Arial"/>
                <w:sz w:val="24"/>
                <w:szCs w:val="24"/>
              </w:rPr>
              <w:t>6</w:t>
            </w:r>
            <w:r w:rsidRPr="002B7038">
              <w:rPr>
                <w:rFonts w:cs="Arial"/>
                <w:sz w:val="24"/>
                <w:szCs w:val="24"/>
              </w:rPr>
              <w:t>-1</w:t>
            </w:r>
            <w:r w:rsidR="002E664D" w:rsidRPr="002B7038">
              <w:rPr>
                <w:rFonts w:cs="Arial"/>
                <w:sz w:val="24"/>
                <w:szCs w:val="24"/>
              </w:rPr>
              <w:t>7</w:t>
            </w:r>
          </w:p>
        </w:tc>
        <w:tc>
          <w:tcPr>
            <w:tcW w:w="1350" w:type="dxa"/>
            <w:shd w:val="clear" w:color="auto" w:fill="BDD6EE" w:themeFill="accent1" w:themeFillTint="66"/>
          </w:tcPr>
          <w:p w14:paraId="08AFDF7F" w14:textId="74BD9159" w:rsidR="004715B6" w:rsidRPr="002B7038" w:rsidRDefault="00A12015" w:rsidP="00062EAA">
            <w:pPr>
              <w:jc w:val="center"/>
              <w:rPr>
                <w:rFonts w:cs="Arial"/>
                <w:sz w:val="24"/>
                <w:szCs w:val="24"/>
              </w:rPr>
            </w:pPr>
            <w:r w:rsidRPr="002B7038">
              <w:rPr>
                <w:rFonts w:cs="Arial"/>
                <w:sz w:val="24"/>
                <w:szCs w:val="24"/>
              </w:rPr>
              <w:t>201</w:t>
            </w:r>
            <w:r w:rsidR="002E664D" w:rsidRPr="002B7038">
              <w:rPr>
                <w:rFonts w:cs="Arial"/>
                <w:sz w:val="24"/>
                <w:szCs w:val="24"/>
              </w:rPr>
              <w:t>7</w:t>
            </w:r>
            <w:r w:rsidRPr="002B7038">
              <w:rPr>
                <w:rFonts w:cs="Arial"/>
                <w:sz w:val="24"/>
                <w:szCs w:val="24"/>
              </w:rPr>
              <w:t>-1</w:t>
            </w:r>
            <w:r w:rsidR="002E664D" w:rsidRPr="002B7038">
              <w:rPr>
                <w:rFonts w:cs="Arial"/>
                <w:sz w:val="24"/>
                <w:szCs w:val="24"/>
              </w:rPr>
              <w:t>8</w:t>
            </w:r>
          </w:p>
        </w:tc>
        <w:tc>
          <w:tcPr>
            <w:tcW w:w="1567" w:type="dxa"/>
            <w:shd w:val="clear" w:color="auto" w:fill="BDD6EE" w:themeFill="accent1" w:themeFillTint="66"/>
          </w:tcPr>
          <w:p w14:paraId="5E1DAFA0" w14:textId="5543D776" w:rsidR="004715B6" w:rsidRPr="002B7038" w:rsidRDefault="00A12015" w:rsidP="00062EAA">
            <w:pPr>
              <w:jc w:val="center"/>
              <w:rPr>
                <w:rFonts w:cs="Arial"/>
                <w:sz w:val="24"/>
                <w:szCs w:val="24"/>
              </w:rPr>
            </w:pPr>
            <w:r w:rsidRPr="002B7038">
              <w:rPr>
                <w:rFonts w:cs="Arial"/>
                <w:sz w:val="24"/>
                <w:szCs w:val="24"/>
              </w:rPr>
              <w:t>201</w:t>
            </w:r>
            <w:r w:rsidR="002E664D" w:rsidRPr="002B7038">
              <w:rPr>
                <w:rFonts w:cs="Arial"/>
                <w:sz w:val="24"/>
                <w:szCs w:val="24"/>
              </w:rPr>
              <w:t>8</w:t>
            </w:r>
            <w:r w:rsidRPr="002B7038">
              <w:rPr>
                <w:rFonts w:cs="Arial"/>
                <w:sz w:val="24"/>
                <w:szCs w:val="24"/>
              </w:rPr>
              <w:t>-1</w:t>
            </w:r>
            <w:r w:rsidR="002E664D" w:rsidRPr="002B7038">
              <w:rPr>
                <w:rFonts w:cs="Arial"/>
                <w:sz w:val="24"/>
                <w:szCs w:val="24"/>
              </w:rPr>
              <w:t>9</w:t>
            </w:r>
          </w:p>
        </w:tc>
        <w:tc>
          <w:tcPr>
            <w:tcW w:w="1848" w:type="dxa"/>
            <w:shd w:val="clear" w:color="auto" w:fill="BDD6EE" w:themeFill="accent1" w:themeFillTint="66"/>
          </w:tcPr>
          <w:p w14:paraId="33E77893" w14:textId="5D21D22C" w:rsidR="004715B6" w:rsidRPr="002B7038" w:rsidRDefault="00A12015" w:rsidP="00062EAA">
            <w:pPr>
              <w:jc w:val="center"/>
              <w:rPr>
                <w:rFonts w:cs="Arial"/>
                <w:sz w:val="24"/>
                <w:szCs w:val="24"/>
              </w:rPr>
            </w:pPr>
            <w:r w:rsidRPr="002B7038">
              <w:rPr>
                <w:rFonts w:cs="Arial"/>
                <w:sz w:val="24"/>
                <w:szCs w:val="24"/>
              </w:rPr>
              <w:t>201</w:t>
            </w:r>
            <w:r w:rsidR="002E664D" w:rsidRPr="002B7038">
              <w:rPr>
                <w:rFonts w:cs="Arial"/>
                <w:sz w:val="24"/>
                <w:szCs w:val="24"/>
              </w:rPr>
              <w:t>9</w:t>
            </w:r>
            <w:r w:rsidRPr="002B7038">
              <w:rPr>
                <w:rFonts w:cs="Arial"/>
                <w:sz w:val="24"/>
                <w:szCs w:val="24"/>
              </w:rPr>
              <w:t>-</w:t>
            </w:r>
            <w:r w:rsidR="002E664D" w:rsidRPr="002B7038">
              <w:rPr>
                <w:rFonts w:cs="Arial"/>
                <w:sz w:val="24"/>
                <w:szCs w:val="24"/>
              </w:rPr>
              <w:t>20</w:t>
            </w:r>
          </w:p>
        </w:tc>
      </w:tr>
      <w:tr w:rsidR="004715B6" w:rsidRPr="002B7038" w14:paraId="76959599" w14:textId="77777777" w:rsidTr="00062EAA">
        <w:tc>
          <w:tcPr>
            <w:tcW w:w="2936" w:type="dxa"/>
            <w:shd w:val="clear" w:color="auto" w:fill="BDD6EE" w:themeFill="accent1" w:themeFillTint="66"/>
          </w:tcPr>
          <w:p w14:paraId="4D74F41D" w14:textId="77777777" w:rsidR="004715B6" w:rsidRPr="002B7038" w:rsidRDefault="004715B6" w:rsidP="00062EAA">
            <w:pPr>
              <w:jc w:val="center"/>
              <w:rPr>
                <w:rFonts w:cs="Arial"/>
                <w:sz w:val="24"/>
                <w:szCs w:val="24"/>
              </w:rPr>
            </w:pPr>
            <w:r w:rsidRPr="002B7038">
              <w:rPr>
                <w:rFonts w:cs="Arial"/>
                <w:sz w:val="24"/>
                <w:szCs w:val="24"/>
              </w:rPr>
              <w:t>Parent &amp; Community Engagement</w:t>
            </w:r>
          </w:p>
        </w:tc>
        <w:tc>
          <w:tcPr>
            <w:tcW w:w="1649" w:type="dxa"/>
            <w:shd w:val="clear" w:color="auto" w:fill="BDD6EE" w:themeFill="accent1" w:themeFillTint="66"/>
          </w:tcPr>
          <w:p w14:paraId="1AC5D614" w14:textId="2B2C57F7" w:rsidR="004715B6" w:rsidRPr="002B7038" w:rsidRDefault="00626FE7" w:rsidP="00062EAA">
            <w:pPr>
              <w:jc w:val="center"/>
              <w:rPr>
                <w:rFonts w:cs="Arial"/>
                <w:sz w:val="24"/>
                <w:szCs w:val="24"/>
              </w:rPr>
            </w:pPr>
            <w:r>
              <w:rPr>
                <w:rFonts w:cs="Arial"/>
                <w:sz w:val="24"/>
                <w:szCs w:val="24"/>
              </w:rPr>
              <w:t>Met</w:t>
            </w:r>
          </w:p>
        </w:tc>
        <w:tc>
          <w:tcPr>
            <w:tcW w:w="1350" w:type="dxa"/>
            <w:shd w:val="clear" w:color="auto" w:fill="BDD6EE" w:themeFill="accent1" w:themeFillTint="66"/>
          </w:tcPr>
          <w:p w14:paraId="32B27311" w14:textId="0E2479C9" w:rsidR="004715B6" w:rsidRPr="002B7038" w:rsidRDefault="00626FE7" w:rsidP="00062EAA">
            <w:pPr>
              <w:jc w:val="center"/>
              <w:rPr>
                <w:rFonts w:cs="Arial"/>
                <w:sz w:val="24"/>
                <w:szCs w:val="24"/>
              </w:rPr>
            </w:pPr>
            <w:r>
              <w:rPr>
                <w:rFonts w:cs="Arial"/>
                <w:sz w:val="24"/>
                <w:szCs w:val="24"/>
              </w:rPr>
              <w:t>Partially Met</w:t>
            </w:r>
          </w:p>
        </w:tc>
        <w:tc>
          <w:tcPr>
            <w:tcW w:w="1567" w:type="dxa"/>
            <w:shd w:val="clear" w:color="auto" w:fill="BDD6EE" w:themeFill="accent1" w:themeFillTint="66"/>
          </w:tcPr>
          <w:p w14:paraId="02F516B1" w14:textId="51456239" w:rsidR="004715B6" w:rsidRPr="002B7038" w:rsidRDefault="00626FE7" w:rsidP="00062EAA">
            <w:pPr>
              <w:jc w:val="center"/>
              <w:rPr>
                <w:rFonts w:cs="Arial"/>
                <w:sz w:val="24"/>
                <w:szCs w:val="24"/>
              </w:rPr>
            </w:pPr>
            <w:r>
              <w:rPr>
                <w:rFonts w:cs="Arial"/>
                <w:sz w:val="24"/>
                <w:szCs w:val="24"/>
              </w:rPr>
              <w:t>Met</w:t>
            </w:r>
          </w:p>
        </w:tc>
        <w:tc>
          <w:tcPr>
            <w:tcW w:w="1848" w:type="dxa"/>
            <w:shd w:val="clear" w:color="auto" w:fill="BDD6EE" w:themeFill="accent1" w:themeFillTint="66"/>
          </w:tcPr>
          <w:p w14:paraId="0F742AAB" w14:textId="6E951594" w:rsidR="004715B6" w:rsidRPr="002B7038" w:rsidRDefault="001D364B" w:rsidP="0098380A">
            <w:pPr>
              <w:rPr>
                <w:rFonts w:cs="Arial"/>
                <w:sz w:val="24"/>
                <w:szCs w:val="24"/>
              </w:rPr>
            </w:pPr>
            <w:r>
              <w:rPr>
                <w:rFonts w:cs="Arial"/>
                <w:sz w:val="24"/>
                <w:szCs w:val="24"/>
              </w:rPr>
              <w:t>See school climate</w:t>
            </w:r>
          </w:p>
        </w:tc>
      </w:tr>
    </w:tbl>
    <w:p w14:paraId="48C68D5C" w14:textId="77777777" w:rsidR="00FA0173" w:rsidRPr="002B7038" w:rsidRDefault="00FA0173" w:rsidP="00173FB3">
      <w:pPr>
        <w:jc w:val="both"/>
        <w:rPr>
          <w:rFonts w:cs="Arial"/>
          <w:b/>
          <w:sz w:val="24"/>
          <w:szCs w:val="24"/>
          <w:u w:val="single"/>
        </w:rPr>
      </w:pPr>
    </w:p>
    <w:p w14:paraId="4B154D8B" w14:textId="1FBA27CF" w:rsidR="004715B6" w:rsidRPr="002B7038" w:rsidRDefault="00BD5EBA" w:rsidP="00C95016">
      <w:pPr>
        <w:rPr>
          <w:rFonts w:cs="Arial"/>
          <w:b/>
          <w:color w:val="000000" w:themeColor="text1"/>
          <w:sz w:val="24"/>
          <w:szCs w:val="24"/>
          <w:u w:val="single"/>
        </w:rPr>
      </w:pPr>
      <w:r w:rsidRPr="002B7038">
        <w:rPr>
          <w:rFonts w:cs="Arial"/>
          <w:b/>
          <w:color w:val="000000" w:themeColor="text1"/>
          <w:sz w:val="24"/>
          <w:szCs w:val="24"/>
          <w:u w:val="single"/>
        </w:rPr>
        <w:t>Year 1, 201</w:t>
      </w:r>
      <w:r w:rsidR="005A0734" w:rsidRPr="002B7038">
        <w:rPr>
          <w:rFonts w:cs="Arial"/>
          <w:b/>
          <w:color w:val="000000" w:themeColor="text1"/>
          <w:sz w:val="24"/>
          <w:szCs w:val="24"/>
          <w:u w:val="single"/>
        </w:rPr>
        <w:t>6</w:t>
      </w:r>
      <w:r w:rsidRPr="002B7038">
        <w:rPr>
          <w:rFonts w:cs="Arial"/>
          <w:b/>
          <w:color w:val="000000" w:themeColor="text1"/>
          <w:sz w:val="24"/>
          <w:szCs w:val="24"/>
          <w:u w:val="single"/>
        </w:rPr>
        <w:t>-1</w:t>
      </w:r>
      <w:r w:rsidR="005A0734" w:rsidRPr="002B7038">
        <w:rPr>
          <w:rFonts w:cs="Arial"/>
          <w:b/>
          <w:color w:val="000000" w:themeColor="text1"/>
          <w:sz w:val="24"/>
          <w:szCs w:val="24"/>
          <w:u w:val="single"/>
        </w:rPr>
        <w:t>7</w:t>
      </w:r>
    </w:p>
    <w:p w14:paraId="5D87C4C4" w14:textId="77777777" w:rsidR="005B63D4" w:rsidRDefault="005B63D4" w:rsidP="00C95016">
      <w:pPr>
        <w:rPr>
          <w:rFonts w:cs="Arial"/>
          <w:b/>
          <w:color w:val="000000" w:themeColor="text1"/>
          <w:sz w:val="24"/>
          <w:szCs w:val="24"/>
        </w:rPr>
      </w:pPr>
    </w:p>
    <w:p w14:paraId="4B4C0C26" w14:textId="23C15C3D" w:rsidR="001707EA" w:rsidRDefault="001707EA" w:rsidP="00C95016">
      <w:pPr>
        <w:rPr>
          <w:rFonts w:cs="Arial"/>
          <w:b/>
          <w:color w:val="000000" w:themeColor="text1"/>
          <w:sz w:val="24"/>
          <w:szCs w:val="24"/>
        </w:rPr>
      </w:pPr>
      <w:r w:rsidRPr="002B7038">
        <w:rPr>
          <w:rFonts w:cs="Arial"/>
          <w:b/>
          <w:color w:val="000000" w:themeColor="text1"/>
          <w:sz w:val="24"/>
          <w:szCs w:val="24"/>
        </w:rPr>
        <w:t>Targets:</w:t>
      </w:r>
    </w:p>
    <w:p w14:paraId="4BFC467C" w14:textId="606BBD4F" w:rsidR="007C342B" w:rsidRPr="00A70E7C" w:rsidRDefault="00284729" w:rsidP="00263989">
      <w:pPr>
        <w:pStyle w:val="ListParagraph"/>
        <w:numPr>
          <w:ilvl w:val="0"/>
          <w:numId w:val="13"/>
        </w:numPr>
        <w:rPr>
          <w:rFonts w:cs="Arial"/>
          <w:b/>
          <w:color w:val="000000" w:themeColor="text1"/>
          <w:sz w:val="24"/>
          <w:szCs w:val="24"/>
        </w:rPr>
      </w:pPr>
      <w:r>
        <w:rPr>
          <w:rFonts w:cs="Arial"/>
          <w:color w:val="000000" w:themeColor="text1"/>
          <w:sz w:val="24"/>
          <w:szCs w:val="24"/>
        </w:rPr>
        <w:t xml:space="preserve">90% parental involvement </w:t>
      </w:r>
      <w:r w:rsidR="00AF09FC">
        <w:rPr>
          <w:rFonts w:cs="Arial"/>
          <w:color w:val="000000" w:themeColor="text1"/>
          <w:sz w:val="24"/>
          <w:szCs w:val="24"/>
        </w:rPr>
        <w:t>in at least one parent/teacher conference per year</w:t>
      </w:r>
    </w:p>
    <w:p w14:paraId="204A7484" w14:textId="4FA2F06E" w:rsidR="00A70E7C" w:rsidRDefault="00954E49" w:rsidP="00263989">
      <w:pPr>
        <w:pStyle w:val="ListParagraph"/>
        <w:numPr>
          <w:ilvl w:val="0"/>
          <w:numId w:val="13"/>
        </w:numPr>
        <w:rPr>
          <w:rFonts w:cs="Arial"/>
          <w:color w:val="000000" w:themeColor="text1"/>
          <w:sz w:val="24"/>
          <w:szCs w:val="24"/>
        </w:rPr>
      </w:pPr>
      <w:r>
        <w:rPr>
          <w:rFonts w:cs="Arial"/>
          <w:color w:val="000000" w:themeColor="text1"/>
          <w:sz w:val="24"/>
          <w:szCs w:val="24"/>
        </w:rPr>
        <w:t>Maine Arts Academy</w:t>
      </w:r>
      <w:r w:rsidR="00A70E7C">
        <w:rPr>
          <w:rFonts w:cs="Arial"/>
          <w:color w:val="000000" w:themeColor="text1"/>
          <w:sz w:val="24"/>
          <w:szCs w:val="24"/>
        </w:rPr>
        <w:t xml:space="preserve"> will send, at a minimum, monthly communications</w:t>
      </w:r>
      <w:r w:rsidR="00E51AB5">
        <w:rPr>
          <w:rFonts w:cs="Arial"/>
          <w:color w:val="000000" w:themeColor="text1"/>
          <w:sz w:val="24"/>
          <w:szCs w:val="24"/>
        </w:rPr>
        <w:t xml:space="preserve"> to parents via e</w:t>
      </w:r>
      <w:r w:rsidR="00BD00D7">
        <w:rPr>
          <w:rFonts w:cs="Arial"/>
          <w:color w:val="000000" w:themeColor="text1"/>
          <w:sz w:val="24"/>
          <w:szCs w:val="24"/>
        </w:rPr>
        <w:t>-</w:t>
      </w:r>
      <w:r w:rsidR="00E51AB5">
        <w:rPr>
          <w:rFonts w:cs="Arial"/>
          <w:color w:val="000000" w:themeColor="text1"/>
          <w:sz w:val="24"/>
          <w:szCs w:val="24"/>
        </w:rPr>
        <w:t>mail and/or web-posting to advise them of school happenings</w:t>
      </w:r>
      <w:r w:rsidR="00443C17">
        <w:rPr>
          <w:rFonts w:cs="Arial"/>
          <w:color w:val="000000" w:themeColor="text1"/>
          <w:sz w:val="24"/>
          <w:szCs w:val="24"/>
        </w:rPr>
        <w:t xml:space="preserve"> and important upcoming dates and decisions</w:t>
      </w:r>
      <w:r w:rsidR="007F13A0">
        <w:rPr>
          <w:rFonts w:cs="Arial"/>
          <w:color w:val="000000" w:themeColor="text1"/>
          <w:sz w:val="24"/>
          <w:szCs w:val="24"/>
        </w:rPr>
        <w:t xml:space="preserve">. </w:t>
      </w:r>
    </w:p>
    <w:p w14:paraId="4FF9B215" w14:textId="30DAC34B" w:rsidR="00262C7E" w:rsidRDefault="00954E49" w:rsidP="00263989">
      <w:pPr>
        <w:pStyle w:val="ListParagraph"/>
        <w:numPr>
          <w:ilvl w:val="0"/>
          <w:numId w:val="13"/>
        </w:numPr>
        <w:rPr>
          <w:rFonts w:cs="Arial"/>
          <w:color w:val="000000" w:themeColor="text1"/>
          <w:sz w:val="24"/>
          <w:szCs w:val="24"/>
        </w:rPr>
      </w:pPr>
      <w:r>
        <w:rPr>
          <w:rFonts w:cs="Arial"/>
          <w:color w:val="000000" w:themeColor="text1"/>
          <w:sz w:val="24"/>
          <w:szCs w:val="24"/>
        </w:rPr>
        <w:t>Maine Arts Academy</w:t>
      </w:r>
      <w:r w:rsidR="007F13A0">
        <w:rPr>
          <w:rFonts w:cs="Arial"/>
          <w:color w:val="000000" w:themeColor="text1"/>
          <w:sz w:val="24"/>
          <w:szCs w:val="24"/>
        </w:rPr>
        <w:t xml:space="preserve"> will document parent/guardian participation</w:t>
      </w:r>
      <w:r w:rsidR="009C11AB">
        <w:rPr>
          <w:rFonts w:cs="Arial"/>
          <w:color w:val="000000" w:themeColor="text1"/>
          <w:sz w:val="24"/>
          <w:szCs w:val="24"/>
        </w:rPr>
        <w:t xml:space="preserve"> in volunteer groups and activities to gather baseline information for year 1</w:t>
      </w:r>
      <w:r w:rsidR="00EA36F6">
        <w:rPr>
          <w:rFonts w:cs="Arial"/>
          <w:color w:val="000000" w:themeColor="text1"/>
          <w:sz w:val="24"/>
          <w:szCs w:val="24"/>
        </w:rPr>
        <w:t xml:space="preserve"> and set goals for improvement </w:t>
      </w:r>
      <w:r w:rsidR="00262C7E">
        <w:rPr>
          <w:rFonts w:cs="Arial"/>
          <w:color w:val="000000" w:themeColor="text1"/>
          <w:sz w:val="24"/>
          <w:szCs w:val="24"/>
        </w:rPr>
        <w:t>moving forward.</w:t>
      </w:r>
    </w:p>
    <w:p w14:paraId="38F3ECEF" w14:textId="3A732959" w:rsidR="007F13A0" w:rsidRPr="00A70E7C" w:rsidRDefault="00262C7E" w:rsidP="00263989">
      <w:pPr>
        <w:pStyle w:val="ListParagraph"/>
        <w:numPr>
          <w:ilvl w:val="0"/>
          <w:numId w:val="13"/>
        </w:numPr>
        <w:rPr>
          <w:rFonts w:cs="Arial"/>
          <w:color w:val="000000" w:themeColor="text1"/>
          <w:sz w:val="24"/>
          <w:szCs w:val="24"/>
        </w:rPr>
      </w:pPr>
      <w:r>
        <w:rPr>
          <w:rFonts w:cs="Arial"/>
          <w:color w:val="000000" w:themeColor="text1"/>
          <w:sz w:val="24"/>
          <w:szCs w:val="24"/>
        </w:rPr>
        <w:t>In year 1 the school will identify</w:t>
      </w:r>
      <w:r w:rsidR="005B3E86">
        <w:rPr>
          <w:rFonts w:cs="Arial"/>
          <w:color w:val="000000" w:themeColor="text1"/>
          <w:sz w:val="24"/>
          <w:szCs w:val="24"/>
        </w:rPr>
        <w:t xml:space="preserve"> specific events that it would like to have high parent participation in and identify a base line</w:t>
      </w:r>
      <w:r w:rsidR="002642B7">
        <w:rPr>
          <w:rFonts w:cs="Arial"/>
          <w:color w:val="000000" w:themeColor="text1"/>
          <w:sz w:val="24"/>
          <w:szCs w:val="24"/>
        </w:rPr>
        <w:t xml:space="preserve"> for involvement </w:t>
      </w:r>
      <w:r w:rsidR="009F09FA">
        <w:rPr>
          <w:rFonts w:cs="Arial"/>
          <w:color w:val="000000" w:themeColor="text1"/>
          <w:sz w:val="24"/>
          <w:szCs w:val="24"/>
        </w:rPr>
        <w:t>based on sign-in sheets.  In year 2 the school will set goals</w:t>
      </w:r>
      <w:r w:rsidR="00C95016">
        <w:rPr>
          <w:rFonts w:cs="Arial"/>
          <w:color w:val="000000" w:themeColor="text1"/>
          <w:sz w:val="24"/>
          <w:szCs w:val="24"/>
        </w:rPr>
        <w:t xml:space="preserve"> for improvement moving forward.  </w:t>
      </w:r>
      <w:r w:rsidR="009C11AB">
        <w:rPr>
          <w:rFonts w:cs="Arial"/>
          <w:color w:val="000000" w:themeColor="text1"/>
          <w:sz w:val="24"/>
          <w:szCs w:val="24"/>
        </w:rPr>
        <w:t xml:space="preserve"> </w:t>
      </w:r>
    </w:p>
    <w:p w14:paraId="155DAFB2" w14:textId="77777777" w:rsidR="004715B6" w:rsidRPr="002B7038" w:rsidRDefault="004715B6" w:rsidP="00263989">
      <w:pPr>
        <w:pStyle w:val="Default"/>
        <w:rPr>
          <w:rFonts w:asciiTheme="minorHAnsi" w:hAnsiTheme="minorHAnsi"/>
          <w:b/>
          <w:color w:val="000000" w:themeColor="text1"/>
        </w:rPr>
      </w:pPr>
    </w:p>
    <w:p w14:paraId="3F2F9B0F" w14:textId="6F0612B2" w:rsidR="00E829E1" w:rsidRDefault="00F33A3D" w:rsidP="00263989">
      <w:pPr>
        <w:pStyle w:val="Default"/>
        <w:rPr>
          <w:rFonts w:asciiTheme="minorHAnsi" w:hAnsiTheme="minorHAnsi"/>
          <w:b/>
          <w:color w:val="000000" w:themeColor="text1"/>
        </w:rPr>
      </w:pPr>
      <w:r w:rsidRPr="002B7038">
        <w:rPr>
          <w:rFonts w:asciiTheme="minorHAnsi" w:hAnsiTheme="minorHAnsi"/>
          <w:b/>
          <w:color w:val="000000" w:themeColor="text1"/>
        </w:rPr>
        <w:t>Performance:</w:t>
      </w:r>
    </w:p>
    <w:p w14:paraId="57082EEC" w14:textId="5F8D43D4" w:rsidR="00C95016" w:rsidRDefault="00954E49" w:rsidP="00263989">
      <w:pPr>
        <w:pStyle w:val="Default"/>
        <w:rPr>
          <w:rFonts w:asciiTheme="minorHAnsi" w:hAnsiTheme="minorHAnsi"/>
          <w:bCs/>
          <w:color w:val="000000" w:themeColor="text1"/>
        </w:rPr>
      </w:pPr>
      <w:r>
        <w:rPr>
          <w:rFonts w:asciiTheme="minorHAnsi" w:hAnsiTheme="minorHAnsi"/>
          <w:bCs/>
          <w:color w:val="000000" w:themeColor="text1"/>
        </w:rPr>
        <w:t>Maine Arts Academy</w:t>
      </w:r>
      <w:r w:rsidR="00C95016">
        <w:rPr>
          <w:rFonts w:asciiTheme="minorHAnsi" w:hAnsiTheme="minorHAnsi"/>
          <w:bCs/>
          <w:color w:val="000000" w:themeColor="text1"/>
        </w:rPr>
        <w:t xml:space="preserve"> partially</w:t>
      </w:r>
      <w:r w:rsidR="008A2F0B">
        <w:rPr>
          <w:rFonts w:asciiTheme="minorHAnsi" w:hAnsiTheme="minorHAnsi"/>
          <w:bCs/>
          <w:color w:val="000000" w:themeColor="text1"/>
        </w:rPr>
        <w:t xml:space="preserve"> met its parent and community </w:t>
      </w:r>
      <w:r w:rsidR="008D4487">
        <w:rPr>
          <w:rFonts w:asciiTheme="minorHAnsi" w:hAnsiTheme="minorHAnsi"/>
          <w:bCs/>
          <w:color w:val="000000" w:themeColor="text1"/>
        </w:rPr>
        <w:t>engagement targets.</w:t>
      </w:r>
    </w:p>
    <w:p w14:paraId="6AD75A90" w14:textId="59717AE3" w:rsidR="008D4487" w:rsidRDefault="008D4487" w:rsidP="00263989">
      <w:pPr>
        <w:pStyle w:val="Default"/>
        <w:rPr>
          <w:rFonts w:asciiTheme="minorHAnsi" w:hAnsiTheme="minorHAnsi"/>
          <w:bCs/>
          <w:color w:val="000000" w:themeColor="text1"/>
        </w:rPr>
      </w:pPr>
    </w:p>
    <w:p w14:paraId="71842C8E" w14:textId="699BE8AF" w:rsidR="008D4487" w:rsidRDefault="00954E49" w:rsidP="00263989">
      <w:pPr>
        <w:pStyle w:val="Default"/>
        <w:rPr>
          <w:rFonts w:asciiTheme="minorHAnsi" w:hAnsiTheme="minorHAnsi"/>
          <w:bCs/>
          <w:color w:val="000000" w:themeColor="text1"/>
        </w:rPr>
      </w:pPr>
      <w:r>
        <w:rPr>
          <w:rFonts w:asciiTheme="minorHAnsi" w:hAnsiTheme="minorHAnsi"/>
          <w:bCs/>
          <w:color w:val="000000" w:themeColor="text1"/>
        </w:rPr>
        <w:t>Maine Arts Academy</w:t>
      </w:r>
      <w:r w:rsidR="008D4487">
        <w:rPr>
          <w:rFonts w:asciiTheme="minorHAnsi" w:hAnsiTheme="minorHAnsi"/>
          <w:bCs/>
          <w:color w:val="000000" w:themeColor="text1"/>
        </w:rPr>
        <w:t xml:space="preserve"> had one parent conference</w:t>
      </w:r>
      <w:r w:rsidR="00BF5C2F">
        <w:rPr>
          <w:rFonts w:asciiTheme="minorHAnsi" w:hAnsiTheme="minorHAnsi"/>
          <w:bCs/>
          <w:color w:val="000000" w:themeColor="text1"/>
        </w:rPr>
        <w:t xml:space="preserve"> in the 2016-17 school year</w:t>
      </w:r>
      <w:r w:rsidR="00670A2B">
        <w:rPr>
          <w:rFonts w:asciiTheme="minorHAnsi" w:hAnsiTheme="minorHAnsi"/>
          <w:bCs/>
          <w:color w:val="000000" w:themeColor="text1"/>
        </w:rPr>
        <w:t xml:space="preserve">.  There was </w:t>
      </w:r>
      <w:r w:rsidR="00200467">
        <w:rPr>
          <w:rFonts w:asciiTheme="minorHAnsi" w:hAnsiTheme="minorHAnsi"/>
          <w:bCs/>
          <w:color w:val="000000" w:themeColor="text1"/>
        </w:rPr>
        <w:t xml:space="preserve">50% parent participation.  </w:t>
      </w:r>
      <w:r w:rsidR="00646DC2">
        <w:rPr>
          <w:rFonts w:asciiTheme="minorHAnsi" w:hAnsiTheme="minorHAnsi"/>
          <w:bCs/>
          <w:color w:val="000000" w:themeColor="text1"/>
        </w:rPr>
        <w:t xml:space="preserve">The </w:t>
      </w:r>
      <w:r w:rsidR="00263989">
        <w:rPr>
          <w:rFonts w:asciiTheme="minorHAnsi" w:hAnsiTheme="minorHAnsi"/>
          <w:bCs/>
          <w:color w:val="000000" w:themeColor="text1"/>
        </w:rPr>
        <w:t xml:space="preserve">school did not meet the 90% target.  </w:t>
      </w:r>
    </w:p>
    <w:p w14:paraId="10C0A23A" w14:textId="0F9AD51F" w:rsidR="009A7D78" w:rsidRDefault="009A7D78" w:rsidP="00263989">
      <w:pPr>
        <w:pStyle w:val="Default"/>
        <w:rPr>
          <w:rFonts w:asciiTheme="minorHAnsi" w:hAnsiTheme="minorHAnsi"/>
          <w:bCs/>
          <w:color w:val="000000" w:themeColor="text1"/>
        </w:rPr>
      </w:pPr>
    </w:p>
    <w:p w14:paraId="704B6951" w14:textId="7BFC59CE" w:rsidR="008F4189" w:rsidRDefault="00743CE8" w:rsidP="00263989">
      <w:pPr>
        <w:pStyle w:val="Default"/>
        <w:rPr>
          <w:rFonts w:asciiTheme="minorHAnsi" w:hAnsiTheme="minorHAnsi"/>
          <w:bCs/>
          <w:color w:val="000000" w:themeColor="text1"/>
        </w:rPr>
      </w:pPr>
      <w:r>
        <w:rPr>
          <w:rFonts w:asciiTheme="minorHAnsi" w:hAnsiTheme="minorHAnsi"/>
          <w:bCs/>
          <w:color w:val="000000" w:themeColor="text1"/>
        </w:rPr>
        <w:t>Newsletters were sent out each week</w:t>
      </w:r>
      <w:r w:rsidR="009F78C8">
        <w:rPr>
          <w:rFonts w:asciiTheme="minorHAnsi" w:hAnsiTheme="minorHAnsi"/>
          <w:bCs/>
          <w:color w:val="000000" w:themeColor="text1"/>
        </w:rPr>
        <w:t xml:space="preserve">, </w:t>
      </w:r>
      <w:r w:rsidR="00F72DBC">
        <w:rPr>
          <w:rFonts w:asciiTheme="minorHAnsi" w:hAnsiTheme="minorHAnsi"/>
          <w:bCs/>
          <w:color w:val="000000" w:themeColor="text1"/>
        </w:rPr>
        <w:t>one from the principal and one from the student services</w:t>
      </w:r>
      <w:r w:rsidR="006D7CFF">
        <w:rPr>
          <w:rFonts w:asciiTheme="minorHAnsi" w:hAnsiTheme="minorHAnsi"/>
          <w:bCs/>
          <w:color w:val="000000" w:themeColor="text1"/>
        </w:rPr>
        <w:t xml:space="preserve"> director via the school’s website </w:t>
      </w:r>
      <w:r w:rsidR="00E409E7">
        <w:rPr>
          <w:rFonts w:asciiTheme="minorHAnsi" w:hAnsiTheme="minorHAnsi"/>
          <w:bCs/>
          <w:color w:val="000000" w:themeColor="text1"/>
        </w:rPr>
        <w:t>and email</w:t>
      </w:r>
      <w:r w:rsidR="00C22EF4">
        <w:rPr>
          <w:rFonts w:asciiTheme="minorHAnsi" w:hAnsiTheme="minorHAnsi"/>
          <w:bCs/>
          <w:color w:val="000000" w:themeColor="text1"/>
        </w:rPr>
        <w:t xml:space="preserve">, meeting the target of a minimum of monthly communications to parents. </w:t>
      </w:r>
    </w:p>
    <w:p w14:paraId="5B4D502A" w14:textId="77777777" w:rsidR="008F4189" w:rsidRDefault="008F4189" w:rsidP="00263989">
      <w:pPr>
        <w:pStyle w:val="Default"/>
        <w:rPr>
          <w:rFonts w:asciiTheme="minorHAnsi" w:hAnsiTheme="minorHAnsi"/>
          <w:bCs/>
          <w:color w:val="000000" w:themeColor="text1"/>
        </w:rPr>
      </w:pPr>
    </w:p>
    <w:p w14:paraId="3D48E7CE" w14:textId="17AEDB6C" w:rsidR="00813C65" w:rsidRDefault="00954E49" w:rsidP="00263989">
      <w:pPr>
        <w:pStyle w:val="Default"/>
        <w:rPr>
          <w:rFonts w:asciiTheme="minorHAnsi" w:hAnsiTheme="minorHAnsi"/>
          <w:bCs/>
          <w:color w:val="000000" w:themeColor="text1"/>
        </w:rPr>
      </w:pPr>
      <w:r>
        <w:rPr>
          <w:rFonts w:asciiTheme="minorHAnsi" w:hAnsiTheme="minorHAnsi"/>
          <w:bCs/>
          <w:color w:val="000000" w:themeColor="text1"/>
        </w:rPr>
        <w:t>Maine Arts Academy</w:t>
      </w:r>
      <w:r w:rsidR="008F4189">
        <w:rPr>
          <w:rFonts w:asciiTheme="minorHAnsi" w:hAnsiTheme="minorHAnsi"/>
          <w:bCs/>
          <w:color w:val="000000" w:themeColor="text1"/>
        </w:rPr>
        <w:t xml:space="preserve"> was unable to report </w:t>
      </w:r>
      <w:r w:rsidR="004A7AA0">
        <w:rPr>
          <w:rFonts w:asciiTheme="minorHAnsi" w:hAnsiTheme="minorHAnsi"/>
          <w:bCs/>
          <w:color w:val="000000" w:themeColor="text1"/>
        </w:rPr>
        <w:t xml:space="preserve">on the documentation of parent participation in volunteer activities due </w:t>
      </w:r>
      <w:r w:rsidR="004F3057">
        <w:rPr>
          <w:rFonts w:asciiTheme="minorHAnsi" w:hAnsiTheme="minorHAnsi"/>
          <w:bCs/>
          <w:color w:val="000000" w:themeColor="text1"/>
        </w:rPr>
        <w:t>to the turnover in administration.  A</w:t>
      </w:r>
      <w:r w:rsidR="009E0F51">
        <w:rPr>
          <w:rFonts w:asciiTheme="minorHAnsi" w:hAnsiTheme="minorHAnsi"/>
          <w:bCs/>
          <w:color w:val="000000" w:themeColor="text1"/>
        </w:rPr>
        <w:t>necdotally</w:t>
      </w:r>
      <w:r w:rsidR="00504E67">
        <w:rPr>
          <w:rFonts w:asciiTheme="minorHAnsi" w:hAnsiTheme="minorHAnsi"/>
          <w:bCs/>
          <w:color w:val="000000" w:themeColor="text1"/>
        </w:rPr>
        <w:t>,</w:t>
      </w:r>
      <w:r w:rsidR="009E0F51">
        <w:rPr>
          <w:rFonts w:asciiTheme="minorHAnsi" w:hAnsiTheme="minorHAnsi"/>
          <w:bCs/>
          <w:color w:val="000000" w:themeColor="text1"/>
        </w:rPr>
        <w:t xml:space="preserve"> the school reported that it did have </w:t>
      </w:r>
      <w:r w:rsidR="00813C65">
        <w:rPr>
          <w:rFonts w:asciiTheme="minorHAnsi" w:hAnsiTheme="minorHAnsi"/>
          <w:bCs/>
          <w:color w:val="000000" w:themeColor="text1"/>
        </w:rPr>
        <w:t xml:space="preserve">parent volunteers for a variety of activities.  </w:t>
      </w:r>
    </w:p>
    <w:p w14:paraId="4296A4B5" w14:textId="77777777" w:rsidR="00813C65" w:rsidRDefault="00813C65" w:rsidP="00263989">
      <w:pPr>
        <w:pStyle w:val="Default"/>
        <w:rPr>
          <w:rFonts w:asciiTheme="minorHAnsi" w:hAnsiTheme="minorHAnsi"/>
          <w:bCs/>
          <w:color w:val="000000" w:themeColor="text1"/>
        </w:rPr>
      </w:pPr>
    </w:p>
    <w:p w14:paraId="41EEC9C6" w14:textId="6188CDFD" w:rsidR="009A7D78" w:rsidRPr="00C95016" w:rsidRDefault="00954E49" w:rsidP="00263989">
      <w:pPr>
        <w:pStyle w:val="Default"/>
        <w:rPr>
          <w:rFonts w:asciiTheme="minorHAnsi" w:hAnsiTheme="minorHAnsi"/>
          <w:bCs/>
          <w:color w:val="000000" w:themeColor="text1"/>
        </w:rPr>
      </w:pPr>
      <w:r>
        <w:rPr>
          <w:rFonts w:asciiTheme="minorHAnsi" w:hAnsiTheme="minorHAnsi"/>
          <w:bCs/>
          <w:color w:val="000000" w:themeColor="text1"/>
        </w:rPr>
        <w:t>Maine Arts Academy</w:t>
      </w:r>
      <w:r w:rsidR="00442735">
        <w:rPr>
          <w:rFonts w:asciiTheme="minorHAnsi" w:hAnsiTheme="minorHAnsi"/>
          <w:bCs/>
          <w:color w:val="000000" w:themeColor="text1"/>
        </w:rPr>
        <w:t xml:space="preserve"> identified several events for high participation</w:t>
      </w:r>
      <w:r w:rsidR="00F93BDA">
        <w:rPr>
          <w:rFonts w:asciiTheme="minorHAnsi" w:hAnsiTheme="minorHAnsi"/>
          <w:bCs/>
          <w:color w:val="000000" w:themeColor="text1"/>
        </w:rPr>
        <w:t xml:space="preserve">: monthly recitals featuring students, </w:t>
      </w:r>
      <w:r w:rsidR="00110EB2">
        <w:rPr>
          <w:rFonts w:asciiTheme="minorHAnsi" w:hAnsiTheme="minorHAnsi"/>
          <w:bCs/>
          <w:color w:val="000000" w:themeColor="text1"/>
        </w:rPr>
        <w:t xml:space="preserve">end of year barbecue in 2017, and one-acts dinner </w:t>
      </w:r>
      <w:r w:rsidR="006F0717">
        <w:rPr>
          <w:rFonts w:asciiTheme="minorHAnsi" w:hAnsiTheme="minorHAnsi"/>
          <w:bCs/>
          <w:color w:val="000000" w:themeColor="text1"/>
        </w:rPr>
        <w:t xml:space="preserve">theater nights.  </w:t>
      </w:r>
      <w:r>
        <w:rPr>
          <w:rFonts w:asciiTheme="minorHAnsi" w:hAnsiTheme="minorHAnsi"/>
          <w:bCs/>
          <w:color w:val="000000" w:themeColor="text1"/>
        </w:rPr>
        <w:t>Maine Arts Academy</w:t>
      </w:r>
      <w:r w:rsidR="006F0717">
        <w:rPr>
          <w:rFonts w:asciiTheme="minorHAnsi" w:hAnsiTheme="minorHAnsi"/>
          <w:bCs/>
          <w:color w:val="000000" w:themeColor="text1"/>
        </w:rPr>
        <w:t xml:space="preserve"> met the target</w:t>
      </w:r>
      <w:r w:rsidR="005520C5">
        <w:rPr>
          <w:rFonts w:asciiTheme="minorHAnsi" w:hAnsiTheme="minorHAnsi"/>
          <w:bCs/>
          <w:color w:val="000000" w:themeColor="text1"/>
        </w:rPr>
        <w:t xml:space="preserve"> for identifying high participation activities.  </w:t>
      </w:r>
      <w:r w:rsidR="00442735">
        <w:rPr>
          <w:rFonts w:asciiTheme="minorHAnsi" w:hAnsiTheme="minorHAnsi"/>
          <w:bCs/>
          <w:color w:val="000000" w:themeColor="text1"/>
        </w:rPr>
        <w:t xml:space="preserve"> </w:t>
      </w:r>
      <w:r w:rsidR="008F4189">
        <w:rPr>
          <w:rFonts w:asciiTheme="minorHAnsi" w:hAnsiTheme="minorHAnsi"/>
          <w:bCs/>
          <w:color w:val="000000" w:themeColor="text1"/>
        </w:rPr>
        <w:t xml:space="preserve"> </w:t>
      </w:r>
      <w:r w:rsidR="00F72DBC">
        <w:rPr>
          <w:rFonts w:asciiTheme="minorHAnsi" w:hAnsiTheme="minorHAnsi"/>
          <w:bCs/>
          <w:color w:val="000000" w:themeColor="text1"/>
        </w:rPr>
        <w:t xml:space="preserve"> </w:t>
      </w:r>
    </w:p>
    <w:p w14:paraId="52BBB40F" w14:textId="1023DDD5" w:rsidR="00DA3F31" w:rsidRDefault="00DA3F31" w:rsidP="00173FB3">
      <w:pPr>
        <w:jc w:val="both"/>
        <w:rPr>
          <w:rFonts w:cs="Calibri"/>
          <w:bCs/>
          <w:color w:val="000000" w:themeColor="text1"/>
          <w:sz w:val="24"/>
          <w:szCs w:val="24"/>
        </w:rPr>
      </w:pPr>
    </w:p>
    <w:p w14:paraId="4B01F065" w14:textId="24703F7D" w:rsidR="00727937" w:rsidRDefault="00727937" w:rsidP="00173FB3">
      <w:pPr>
        <w:jc w:val="both"/>
        <w:rPr>
          <w:rFonts w:cs="Calibri"/>
          <w:bCs/>
          <w:color w:val="000000" w:themeColor="text1"/>
          <w:sz w:val="24"/>
          <w:szCs w:val="24"/>
        </w:rPr>
      </w:pPr>
    </w:p>
    <w:p w14:paraId="01406E5D" w14:textId="1FD691FF" w:rsidR="00727937" w:rsidRDefault="00727937" w:rsidP="00173FB3">
      <w:pPr>
        <w:jc w:val="both"/>
        <w:rPr>
          <w:rFonts w:cs="Calibri"/>
          <w:bCs/>
          <w:color w:val="000000" w:themeColor="text1"/>
          <w:sz w:val="24"/>
          <w:szCs w:val="24"/>
        </w:rPr>
      </w:pPr>
    </w:p>
    <w:p w14:paraId="05AB9D90" w14:textId="23C84597" w:rsidR="00727937" w:rsidRDefault="00727937" w:rsidP="00173FB3">
      <w:pPr>
        <w:jc w:val="both"/>
        <w:rPr>
          <w:rFonts w:cs="Calibri"/>
          <w:bCs/>
          <w:color w:val="000000" w:themeColor="text1"/>
          <w:sz w:val="24"/>
          <w:szCs w:val="24"/>
        </w:rPr>
      </w:pPr>
    </w:p>
    <w:p w14:paraId="55226A63" w14:textId="245846D3" w:rsidR="00727937" w:rsidRDefault="00727937" w:rsidP="00173FB3">
      <w:pPr>
        <w:jc w:val="both"/>
        <w:rPr>
          <w:rFonts w:cs="Calibri"/>
          <w:bCs/>
          <w:color w:val="000000" w:themeColor="text1"/>
          <w:sz w:val="24"/>
          <w:szCs w:val="24"/>
        </w:rPr>
      </w:pPr>
    </w:p>
    <w:p w14:paraId="69A1C931" w14:textId="77777777" w:rsidR="00727937" w:rsidRDefault="00727937" w:rsidP="00173FB3">
      <w:pPr>
        <w:jc w:val="both"/>
        <w:rPr>
          <w:rFonts w:cs="Calibri"/>
          <w:bCs/>
          <w:color w:val="000000" w:themeColor="text1"/>
          <w:sz w:val="24"/>
          <w:szCs w:val="24"/>
        </w:rPr>
      </w:pPr>
    </w:p>
    <w:p w14:paraId="22C211AE" w14:textId="05F77594" w:rsidR="00173FB3" w:rsidRDefault="00BD5EBA" w:rsidP="007276EB">
      <w:pPr>
        <w:rPr>
          <w:rFonts w:cs="Arial"/>
          <w:b/>
          <w:color w:val="000000" w:themeColor="text1"/>
          <w:sz w:val="24"/>
          <w:szCs w:val="24"/>
          <w:u w:val="single"/>
        </w:rPr>
      </w:pPr>
      <w:r w:rsidRPr="002B7038">
        <w:rPr>
          <w:rFonts w:cs="Arial"/>
          <w:b/>
          <w:color w:val="000000" w:themeColor="text1"/>
          <w:sz w:val="24"/>
          <w:szCs w:val="24"/>
          <w:u w:val="single"/>
        </w:rPr>
        <w:lastRenderedPageBreak/>
        <w:t>Year 2, 201</w:t>
      </w:r>
      <w:r w:rsidR="005A0734" w:rsidRPr="002B7038">
        <w:rPr>
          <w:rFonts w:cs="Arial"/>
          <w:b/>
          <w:color w:val="000000" w:themeColor="text1"/>
          <w:sz w:val="24"/>
          <w:szCs w:val="24"/>
          <w:u w:val="single"/>
        </w:rPr>
        <w:t>7</w:t>
      </w:r>
      <w:r w:rsidRPr="002B7038">
        <w:rPr>
          <w:rFonts w:cs="Arial"/>
          <w:b/>
          <w:color w:val="000000" w:themeColor="text1"/>
          <w:sz w:val="24"/>
          <w:szCs w:val="24"/>
          <w:u w:val="single"/>
        </w:rPr>
        <w:t>-1</w:t>
      </w:r>
      <w:r w:rsidR="005A0734" w:rsidRPr="002B7038">
        <w:rPr>
          <w:rFonts w:cs="Arial"/>
          <w:b/>
          <w:color w:val="000000" w:themeColor="text1"/>
          <w:sz w:val="24"/>
          <w:szCs w:val="24"/>
          <w:u w:val="single"/>
        </w:rPr>
        <w:t>8</w:t>
      </w:r>
    </w:p>
    <w:p w14:paraId="6419797F" w14:textId="4056E044" w:rsidR="00374FC8" w:rsidRDefault="00374FC8" w:rsidP="007276EB">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2256"/>
        <w:gridCol w:w="3319"/>
        <w:gridCol w:w="2520"/>
        <w:gridCol w:w="1255"/>
      </w:tblGrid>
      <w:tr w:rsidR="004D7C55" w14:paraId="02D8AB7F" w14:textId="77777777" w:rsidTr="00727937">
        <w:tc>
          <w:tcPr>
            <w:tcW w:w="2256" w:type="dxa"/>
            <w:shd w:val="clear" w:color="auto" w:fill="BDD6EE" w:themeFill="accent1" w:themeFillTint="66"/>
          </w:tcPr>
          <w:p w14:paraId="6703CC18" w14:textId="1F043117" w:rsidR="004D7C55" w:rsidRPr="007276EB" w:rsidRDefault="004D7C55" w:rsidP="007276EB">
            <w:pPr>
              <w:jc w:val="center"/>
              <w:rPr>
                <w:rFonts w:cs="Arial"/>
                <w:b/>
                <w:color w:val="000000" w:themeColor="text1"/>
                <w:sz w:val="24"/>
                <w:szCs w:val="24"/>
              </w:rPr>
            </w:pPr>
            <w:r w:rsidRPr="007276EB">
              <w:rPr>
                <w:rFonts w:cs="Arial"/>
                <w:b/>
                <w:color w:val="000000" w:themeColor="text1"/>
                <w:sz w:val="24"/>
                <w:szCs w:val="24"/>
              </w:rPr>
              <w:t>Measure</w:t>
            </w:r>
          </w:p>
        </w:tc>
        <w:tc>
          <w:tcPr>
            <w:tcW w:w="3319" w:type="dxa"/>
            <w:shd w:val="clear" w:color="auto" w:fill="BDD6EE" w:themeFill="accent1" w:themeFillTint="66"/>
          </w:tcPr>
          <w:p w14:paraId="17B9B1B4" w14:textId="77B92613" w:rsidR="004D7C55" w:rsidRPr="007276EB" w:rsidRDefault="004D7C55" w:rsidP="007276EB">
            <w:pPr>
              <w:jc w:val="center"/>
              <w:rPr>
                <w:rFonts w:cs="Arial"/>
                <w:b/>
                <w:color w:val="000000" w:themeColor="text1"/>
                <w:sz w:val="24"/>
                <w:szCs w:val="24"/>
              </w:rPr>
            </w:pPr>
            <w:r w:rsidRPr="007276EB">
              <w:rPr>
                <w:rFonts w:cs="Arial"/>
                <w:b/>
                <w:color w:val="000000" w:themeColor="text1"/>
                <w:sz w:val="24"/>
                <w:szCs w:val="24"/>
              </w:rPr>
              <w:t>Target</w:t>
            </w:r>
          </w:p>
        </w:tc>
        <w:tc>
          <w:tcPr>
            <w:tcW w:w="3775" w:type="dxa"/>
            <w:gridSpan w:val="2"/>
            <w:shd w:val="clear" w:color="auto" w:fill="BDD6EE" w:themeFill="accent1" w:themeFillTint="66"/>
          </w:tcPr>
          <w:p w14:paraId="23760CE0" w14:textId="5461C59F" w:rsidR="004D7C55" w:rsidRPr="007276EB" w:rsidRDefault="004D7C55" w:rsidP="007276EB">
            <w:pPr>
              <w:jc w:val="center"/>
              <w:rPr>
                <w:rFonts w:cs="Arial"/>
                <w:b/>
                <w:color w:val="000000" w:themeColor="text1"/>
                <w:sz w:val="24"/>
                <w:szCs w:val="24"/>
              </w:rPr>
            </w:pPr>
            <w:r w:rsidRPr="007276EB">
              <w:rPr>
                <w:rFonts w:cs="Arial"/>
                <w:b/>
                <w:color w:val="000000" w:themeColor="text1"/>
                <w:sz w:val="24"/>
                <w:szCs w:val="24"/>
              </w:rPr>
              <w:t>Results</w:t>
            </w:r>
          </w:p>
        </w:tc>
      </w:tr>
      <w:tr w:rsidR="00640FBE" w14:paraId="2B61EFD8" w14:textId="77777777" w:rsidTr="00727937">
        <w:tc>
          <w:tcPr>
            <w:tcW w:w="2256" w:type="dxa"/>
          </w:tcPr>
          <w:p w14:paraId="4D37CA81" w14:textId="50220E13" w:rsidR="00640FBE" w:rsidRPr="00640FBE" w:rsidRDefault="0004601A" w:rsidP="007276EB">
            <w:pPr>
              <w:rPr>
                <w:rFonts w:cs="Arial"/>
                <w:color w:val="000000" w:themeColor="text1"/>
                <w:sz w:val="24"/>
                <w:szCs w:val="24"/>
              </w:rPr>
            </w:pPr>
            <w:r>
              <w:rPr>
                <w:rFonts w:cs="Arial"/>
                <w:color w:val="000000" w:themeColor="text1"/>
                <w:sz w:val="24"/>
                <w:szCs w:val="24"/>
              </w:rPr>
              <w:t xml:space="preserve">Educational </w:t>
            </w:r>
            <w:r w:rsidR="001B65E6">
              <w:rPr>
                <w:rFonts w:cs="Arial"/>
                <w:color w:val="000000" w:themeColor="text1"/>
                <w:sz w:val="24"/>
                <w:szCs w:val="24"/>
              </w:rPr>
              <w:t>Partnerships in the Community</w:t>
            </w:r>
          </w:p>
        </w:tc>
        <w:tc>
          <w:tcPr>
            <w:tcW w:w="3319" w:type="dxa"/>
          </w:tcPr>
          <w:p w14:paraId="70608683" w14:textId="115069BF" w:rsidR="00640FBE" w:rsidRPr="00640FBE" w:rsidRDefault="00954E49" w:rsidP="007276EB">
            <w:pPr>
              <w:rPr>
                <w:rFonts w:cs="Arial"/>
                <w:color w:val="000000" w:themeColor="text1"/>
                <w:sz w:val="24"/>
                <w:szCs w:val="24"/>
              </w:rPr>
            </w:pPr>
            <w:r>
              <w:rPr>
                <w:rFonts w:cs="Arial"/>
                <w:color w:val="000000" w:themeColor="text1"/>
                <w:sz w:val="24"/>
                <w:szCs w:val="24"/>
              </w:rPr>
              <w:t>Maine Arts Academy</w:t>
            </w:r>
            <w:r w:rsidR="00AC2C0D">
              <w:rPr>
                <w:rFonts w:cs="Arial"/>
                <w:color w:val="000000" w:themeColor="text1"/>
                <w:sz w:val="24"/>
                <w:szCs w:val="24"/>
              </w:rPr>
              <w:t xml:space="preserve"> will</w:t>
            </w:r>
            <w:r w:rsidR="00D93007">
              <w:rPr>
                <w:rFonts w:cs="Arial"/>
                <w:color w:val="000000" w:themeColor="text1"/>
                <w:sz w:val="24"/>
                <w:szCs w:val="24"/>
              </w:rPr>
              <w:t xml:space="preserve"> pursue involvement with community and corporate </w:t>
            </w:r>
            <w:r w:rsidR="00A21776">
              <w:rPr>
                <w:rFonts w:cs="Arial"/>
                <w:color w:val="000000" w:themeColor="text1"/>
                <w:sz w:val="24"/>
                <w:szCs w:val="24"/>
              </w:rPr>
              <w:t>partners</w:t>
            </w:r>
          </w:p>
        </w:tc>
        <w:tc>
          <w:tcPr>
            <w:tcW w:w="2520" w:type="dxa"/>
          </w:tcPr>
          <w:p w14:paraId="421543A7" w14:textId="122B8B10" w:rsidR="00640FBE" w:rsidRPr="00640FBE" w:rsidRDefault="00FA74EF" w:rsidP="007276EB">
            <w:pPr>
              <w:rPr>
                <w:rFonts w:cs="Arial"/>
                <w:color w:val="000000" w:themeColor="text1"/>
                <w:sz w:val="24"/>
                <w:szCs w:val="24"/>
              </w:rPr>
            </w:pPr>
            <w:r>
              <w:rPr>
                <w:rFonts w:cs="Arial"/>
                <w:color w:val="000000" w:themeColor="text1"/>
                <w:sz w:val="24"/>
                <w:szCs w:val="24"/>
              </w:rPr>
              <w:t>Work with grant writer for fostering partnerships</w:t>
            </w:r>
          </w:p>
        </w:tc>
        <w:tc>
          <w:tcPr>
            <w:tcW w:w="1255" w:type="dxa"/>
          </w:tcPr>
          <w:p w14:paraId="44D14572" w14:textId="13D048A7" w:rsidR="00640FBE" w:rsidRPr="00640FBE" w:rsidRDefault="00CB7A22" w:rsidP="007276EB">
            <w:pPr>
              <w:rPr>
                <w:rFonts w:cs="Arial"/>
                <w:color w:val="000000" w:themeColor="text1"/>
                <w:sz w:val="24"/>
                <w:szCs w:val="24"/>
              </w:rPr>
            </w:pPr>
            <w:r>
              <w:rPr>
                <w:rFonts w:cs="Arial"/>
                <w:color w:val="000000" w:themeColor="text1"/>
                <w:sz w:val="24"/>
                <w:szCs w:val="24"/>
              </w:rPr>
              <w:t>Met</w:t>
            </w:r>
          </w:p>
        </w:tc>
      </w:tr>
      <w:tr w:rsidR="00640FBE" w14:paraId="3CF8B0AC" w14:textId="77777777" w:rsidTr="00727937">
        <w:tc>
          <w:tcPr>
            <w:tcW w:w="2256" w:type="dxa"/>
          </w:tcPr>
          <w:p w14:paraId="673B0B9B" w14:textId="3D57CF99" w:rsidR="00640FBE" w:rsidRPr="00640FBE" w:rsidRDefault="00B46593" w:rsidP="007276EB">
            <w:pPr>
              <w:rPr>
                <w:rFonts w:cs="Arial"/>
                <w:color w:val="000000" w:themeColor="text1"/>
                <w:sz w:val="24"/>
                <w:szCs w:val="24"/>
              </w:rPr>
            </w:pPr>
            <w:r>
              <w:rPr>
                <w:rFonts w:cs="Arial"/>
                <w:color w:val="000000" w:themeColor="text1"/>
                <w:sz w:val="24"/>
                <w:szCs w:val="24"/>
              </w:rPr>
              <w:t>Parent Communication System</w:t>
            </w:r>
          </w:p>
        </w:tc>
        <w:tc>
          <w:tcPr>
            <w:tcW w:w="3319" w:type="dxa"/>
          </w:tcPr>
          <w:p w14:paraId="5F3926DA" w14:textId="687725C8" w:rsidR="00640FBE" w:rsidRPr="00640FBE" w:rsidRDefault="00954E49" w:rsidP="007276EB">
            <w:pPr>
              <w:rPr>
                <w:rFonts w:cs="Arial"/>
                <w:color w:val="000000" w:themeColor="text1"/>
                <w:sz w:val="24"/>
                <w:szCs w:val="24"/>
              </w:rPr>
            </w:pPr>
            <w:r>
              <w:rPr>
                <w:rFonts w:cs="Arial"/>
                <w:color w:val="000000" w:themeColor="text1"/>
                <w:sz w:val="24"/>
                <w:szCs w:val="24"/>
              </w:rPr>
              <w:t>Maine Arts Academy</w:t>
            </w:r>
            <w:r w:rsidR="00762090">
              <w:rPr>
                <w:rFonts w:cs="Arial"/>
                <w:color w:val="000000" w:themeColor="text1"/>
                <w:sz w:val="24"/>
                <w:szCs w:val="24"/>
              </w:rPr>
              <w:t xml:space="preserve"> will send at a minimum, monthly communications</w:t>
            </w:r>
            <w:r w:rsidR="00691E4E">
              <w:rPr>
                <w:rFonts w:cs="Arial"/>
                <w:color w:val="000000" w:themeColor="text1"/>
                <w:sz w:val="24"/>
                <w:szCs w:val="24"/>
              </w:rPr>
              <w:t xml:space="preserve"> to parents via email and/or web postings to advise them of </w:t>
            </w:r>
            <w:r w:rsidR="002D681D">
              <w:rPr>
                <w:rFonts w:cs="Arial"/>
                <w:color w:val="000000" w:themeColor="text1"/>
                <w:sz w:val="24"/>
                <w:szCs w:val="24"/>
              </w:rPr>
              <w:t>school happenings and important upcoming dates and decisions</w:t>
            </w:r>
          </w:p>
        </w:tc>
        <w:tc>
          <w:tcPr>
            <w:tcW w:w="2520" w:type="dxa"/>
          </w:tcPr>
          <w:p w14:paraId="2E946877" w14:textId="16937086" w:rsidR="00640FBE" w:rsidRPr="00640FBE" w:rsidRDefault="00A75EC5" w:rsidP="007276EB">
            <w:pPr>
              <w:rPr>
                <w:rFonts w:cs="Arial"/>
                <w:color w:val="000000" w:themeColor="text1"/>
                <w:sz w:val="24"/>
                <w:szCs w:val="24"/>
              </w:rPr>
            </w:pPr>
            <w:r>
              <w:rPr>
                <w:rFonts w:cs="Arial"/>
                <w:color w:val="000000" w:themeColor="text1"/>
                <w:sz w:val="24"/>
                <w:szCs w:val="24"/>
              </w:rPr>
              <w:t>Emails and web postings were done</w:t>
            </w:r>
            <w:r w:rsidR="003627B3">
              <w:rPr>
                <w:rFonts w:cs="Arial"/>
                <w:color w:val="000000" w:themeColor="text1"/>
                <w:sz w:val="24"/>
                <w:szCs w:val="24"/>
              </w:rPr>
              <w:t>, but due to system error some families did not receive the communications</w:t>
            </w:r>
          </w:p>
        </w:tc>
        <w:tc>
          <w:tcPr>
            <w:tcW w:w="1255" w:type="dxa"/>
          </w:tcPr>
          <w:p w14:paraId="0E786CF5" w14:textId="6E089E74" w:rsidR="00640FBE" w:rsidRPr="00640FBE" w:rsidRDefault="00D333E3" w:rsidP="007276EB">
            <w:pPr>
              <w:rPr>
                <w:rFonts w:cs="Arial"/>
                <w:color w:val="000000" w:themeColor="text1"/>
                <w:sz w:val="24"/>
                <w:szCs w:val="24"/>
              </w:rPr>
            </w:pPr>
            <w:r>
              <w:rPr>
                <w:rFonts w:cs="Arial"/>
                <w:color w:val="000000" w:themeColor="text1"/>
                <w:sz w:val="24"/>
                <w:szCs w:val="24"/>
              </w:rPr>
              <w:t>Partially Met</w:t>
            </w:r>
          </w:p>
        </w:tc>
      </w:tr>
      <w:tr w:rsidR="00640FBE" w14:paraId="42BDF427" w14:textId="77777777" w:rsidTr="00727937">
        <w:tc>
          <w:tcPr>
            <w:tcW w:w="2256" w:type="dxa"/>
          </w:tcPr>
          <w:p w14:paraId="2B9E7CC5" w14:textId="5F1057B1" w:rsidR="00640FBE" w:rsidRPr="00640FBE" w:rsidRDefault="00D333E3" w:rsidP="007276EB">
            <w:pPr>
              <w:rPr>
                <w:rFonts w:cs="Arial"/>
                <w:color w:val="000000" w:themeColor="text1"/>
                <w:sz w:val="24"/>
                <w:szCs w:val="24"/>
              </w:rPr>
            </w:pPr>
            <w:r>
              <w:rPr>
                <w:rFonts w:cs="Arial"/>
                <w:color w:val="000000" w:themeColor="text1"/>
                <w:sz w:val="24"/>
                <w:szCs w:val="24"/>
              </w:rPr>
              <w:t>Parent Participation</w:t>
            </w:r>
            <w:r w:rsidR="00066F08">
              <w:rPr>
                <w:rFonts w:cs="Arial"/>
                <w:color w:val="000000" w:themeColor="text1"/>
                <w:sz w:val="24"/>
                <w:szCs w:val="24"/>
              </w:rPr>
              <w:t xml:space="preserve"> in their child’s education and operation of school</w:t>
            </w:r>
          </w:p>
        </w:tc>
        <w:tc>
          <w:tcPr>
            <w:tcW w:w="3319" w:type="dxa"/>
          </w:tcPr>
          <w:p w14:paraId="7A255393" w14:textId="6BA625E0" w:rsidR="00640FBE" w:rsidRPr="00640FBE" w:rsidRDefault="006B7E56" w:rsidP="007276EB">
            <w:pPr>
              <w:rPr>
                <w:rFonts w:cs="Arial"/>
                <w:color w:val="000000" w:themeColor="text1"/>
                <w:sz w:val="24"/>
                <w:szCs w:val="24"/>
              </w:rPr>
            </w:pPr>
            <w:r>
              <w:rPr>
                <w:rFonts w:cs="Arial"/>
                <w:color w:val="000000" w:themeColor="text1"/>
                <w:sz w:val="24"/>
                <w:szCs w:val="24"/>
              </w:rPr>
              <w:t>90% parent participation in at least one conference each year.</w:t>
            </w:r>
          </w:p>
        </w:tc>
        <w:tc>
          <w:tcPr>
            <w:tcW w:w="2520" w:type="dxa"/>
          </w:tcPr>
          <w:p w14:paraId="05042F95" w14:textId="67496CB2" w:rsidR="00640FBE" w:rsidRPr="00640FBE" w:rsidRDefault="002D3D53" w:rsidP="007276EB">
            <w:pPr>
              <w:rPr>
                <w:rFonts w:cs="Arial"/>
                <w:color w:val="000000" w:themeColor="text1"/>
                <w:sz w:val="24"/>
                <w:szCs w:val="24"/>
              </w:rPr>
            </w:pPr>
            <w:r>
              <w:rPr>
                <w:rFonts w:cs="Arial"/>
                <w:color w:val="000000" w:themeColor="text1"/>
                <w:sz w:val="24"/>
                <w:szCs w:val="24"/>
              </w:rPr>
              <w:t>80% conference attendance</w:t>
            </w:r>
          </w:p>
        </w:tc>
        <w:tc>
          <w:tcPr>
            <w:tcW w:w="1255" w:type="dxa"/>
          </w:tcPr>
          <w:p w14:paraId="0CA2204D" w14:textId="5333B6AD" w:rsidR="00640FBE" w:rsidRPr="00640FBE" w:rsidRDefault="002D3D53" w:rsidP="007276EB">
            <w:pPr>
              <w:rPr>
                <w:rFonts w:cs="Arial"/>
                <w:color w:val="000000" w:themeColor="text1"/>
                <w:sz w:val="24"/>
                <w:szCs w:val="24"/>
              </w:rPr>
            </w:pPr>
            <w:r>
              <w:rPr>
                <w:rFonts w:cs="Arial"/>
                <w:color w:val="000000" w:themeColor="text1"/>
                <w:sz w:val="24"/>
                <w:szCs w:val="24"/>
              </w:rPr>
              <w:t xml:space="preserve">Did Not Meet </w:t>
            </w:r>
          </w:p>
        </w:tc>
      </w:tr>
      <w:tr w:rsidR="00640FBE" w14:paraId="7DF59D1E" w14:textId="77777777" w:rsidTr="00727937">
        <w:tc>
          <w:tcPr>
            <w:tcW w:w="2256" w:type="dxa"/>
          </w:tcPr>
          <w:p w14:paraId="0C4C4F44" w14:textId="7F61CE9A" w:rsidR="00640FBE" w:rsidRPr="00640FBE" w:rsidRDefault="00D065B0" w:rsidP="007276EB">
            <w:pPr>
              <w:rPr>
                <w:rFonts w:cs="Arial"/>
                <w:color w:val="000000" w:themeColor="text1"/>
                <w:sz w:val="24"/>
                <w:szCs w:val="24"/>
              </w:rPr>
            </w:pPr>
            <w:r>
              <w:rPr>
                <w:rFonts w:cs="Arial"/>
                <w:color w:val="000000" w:themeColor="text1"/>
                <w:sz w:val="24"/>
                <w:szCs w:val="24"/>
              </w:rPr>
              <w:t xml:space="preserve">Parent </w:t>
            </w:r>
            <w:r w:rsidR="00B04BC7">
              <w:rPr>
                <w:rFonts w:cs="Arial"/>
                <w:color w:val="000000" w:themeColor="text1"/>
                <w:sz w:val="24"/>
                <w:szCs w:val="24"/>
              </w:rPr>
              <w:t>Participation</w:t>
            </w:r>
            <w:r>
              <w:rPr>
                <w:rFonts w:cs="Arial"/>
                <w:color w:val="000000" w:themeColor="text1"/>
                <w:sz w:val="24"/>
                <w:szCs w:val="24"/>
              </w:rPr>
              <w:t xml:space="preserve"> in their child’s education and operation of school</w:t>
            </w:r>
          </w:p>
        </w:tc>
        <w:tc>
          <w:tcPr>
            <w:tcW w:w="3319" w:type="dxa"/>
          </w:tcPr>
          <w:p w14:paraId="6689A809" w14:textId="6FB0C306" w:rsidR="00640FBE" w:rsidRPr="00640FBE" w:rsidRDefault="00954E49" w:rsidP="007276EB">
            <w:pPr>
              <w:rPr>
                <w:rFonts w:cs="Arial"/>
                <w:color w:val="000000" w:themeColor="text1"/>
                <w:sz w:val="24"/>
                <w:szCs w:val="24"/>
              </w:rPr>
            </w:pPr>
            <w:r>
              <w:rPr>
                <w:rFonts w:cs="Arial"/>
                <w:color w:val="000000" w:themeColor="text1"/>
                <w:sz w:val="24"/>
                <w:szCs w:val="24"/>
              </w:rPr>
              <w:t>Maine Arts Academy</w:t>
            </w:r>
            <w:r w:rsidR="00806370">
              <w:rPr>
                <w:rFonts w:cs="Arial"/>
                <w:color w:val="000000" w:themeColor="text1"/>
                <w:sz w:val="24"/>
                <w:szCs w:val="24"/>
              </w:rPr>
              <w:t xml:space="preserve"> </w:t>
            </w:r>
            <w:r w:rsidR="004D651F">
              <w:rPr>
                <w:rFonts w:cs="Arial"/>
                <w:color w:val="000000" w:themeColor="text1"/>
                <w:sz w:val="24"/>
                <w:szCs w:val="24"/>
              </w:rPr>
              <w:t xml:space="preserve">will document parent/guardian participation in volunteer groups </w:t>
            </w:r>
            <w:r w:rsidR="00C23324">
              <w:rPr>
                <w:rFonts w:cs="Arial"/>
                <w:color w:val="000000" w:themeColor="text1"/>
                <w:sz w:val="24"/>
                <w:szCs w:val="24"/>
              </w:rPr>
              <w:t>and activities and gather baseline information</w:t>
            </w:r>
          </w:p>
        </w:tc>
        <w:tc>
          <w:tcPr>
            <w:tcW w:w="2520" w:type="dxa"/>
          </w:tcPr>
          <w:p w14:paraId="4A005449" w14:textId="3AA47E6E" w:rsidR="00640FBE" w:rsidRPr="00640FBE" w:rsidRDefault="00B318E5" w:rsidP="007276EB">
            <w:pPr>
              <w:rPr>
                <w:rFonts w:cs="Arial"/>
                <w:color w:val="000000" w:themeColor="text1"/>
                <w:sz w:val="24"/>
                <w:szCs w:val="24"/>
              </w:rPr>
            </w:pPr>
            <w:r>
              <w:rPr>
                <w:rFonts w:cs="Arial"/>
                <w:color w:val="000000" w:themeColor="text1"/>
                <w:sz w:val="24"/>
                <w:szCs w:val="24"/>
              </w:rPr>
              <w:t>Specific number not reported</w:t>
            </w:r>
          </w:p>
        </w:tc>
        <w:tc>
          <w:tcPr>
            <w:tcW w:w="1255" w:type="dxa"/>
          </w:tcPr>
          <w:p w14:paraId="09AE4765" w14:textId="5A1D25B7" w:rsidR="00640FBE" w:rsidRPr="00640FBE" w:rsidRDefault="00B318E5" w:rsidP="007276EB">
            <w:pPr>
              <w:rPr>
                <w:rFonts w:cs="Arial"/>
                <w:color w:val="000000" w:themeColor="text1"/>
                <w:sz w:val="24"/>
                <w:szCs w:val="24"/>
              </w:rPr>
            </w:pPr>
            <w:r>
              <w:rPr>
                <w:rFonts w:cs="Arial"/>
                <w:color w:val="000000" w:themeColor="text1"/>
                <w:sz w:val="24"/>
                <w:szCs w:val="24"/>
              </w:rPr>
              <w:t>Did Not Meet</w:t>
            </w:r>
          </w:p>
        </w:tc>
      </w:tr>
    </w:tbl>
    <w:p w14:paraId="5FE67674" w14:textId="77777777" w:rsidR="00374FC8" w:rsidRPr="00FC43A4" w:rsidRDefault="00374FC8" w:rsidP="007276EB">
      <w:pPr>
        <w:rPr>
          <w:rFonts w:cs="Arial"/>
          <w:color w:val="000000" w:themeColor="text1"/>
          <w:sz w:val="24"/>
          <w:szCs w:val="24"/>
          <w:u w:val="single"/>
        </w:rPr>
      </w:pPr>
    </w:p>
    <w:p w14:paraId="415E96B8" w14:textId="74D3AE4E" w:rsidR="00BD5EBA" w:rsidRDefault="00CD308E" w:rsidP="00C07CFF">
      <w:pPr>
        <w:rPr>
          <w:rFonts w:cs="Arial"/>
          <w:b/>
          <w:color w:val="000000" w:themeColor="text1"/>
          <w:sz w:val="24"/>
          <w:szCs w:val="24"/>
        </w:rPr>
      </w:pPr>
      <w:r>
        <w:rPr>
          <w:rFonts w:cs="Arial"/>
          <w:b/>
          <w:color w:val="000000" w:themeColor="text1"/>
          <w:sz w:val="24"/>
          <w:szCs w:val="24"/>
        </w:rPr>
        <w:t>Performance:</w:t>
      </w:r>
    </w:p>
    <w:p w14:paraId="6EDCB55A" w14:textId="60F02119" w:rsidR="0050329B" w:rsidRDefault="00CD308E" w:rsidP="00C07CFF">
      <w:pPr>
        <w:rPr>
          <w:rFonts w:cs="Arial"/>
          <w:color w:val="000000" w:themeColor="text1"/>
          <w:sz w:val="24"/>
          <w:szCs w:val="24"/>
        </w:rPr>
      </w:pPr>
      <w:r>
        <w:rPr>
          <w:rFonts w:cs="Arial"/>
          <w:color w:val="000000" w:themeColor="text1"/>
          <w:sz w:val="24"/>
          <w:szCs w:val="24"/>
        </w:rPr>
        <w:t>The school is wor</w:t>
      </w:r>
      <w:r w:rsidR="00B962D3">
        <w:rPr>
          <w:rFonts w:cs="Arial"/>
          <w:color w:val="000000" w:themeColor="text1"/>
          <w:sz w:val="24"/>
          <w:szCs w:val="24"/>
        </w:rPr>
        <w:t>king with a grant writer to determine foundations</w:t>
      </w:r>
      <w:r w:rsidR="001A1148">
        <w:rPr>
          <w:rFonts w:cs="Arial"/>
          <w:color w:val="000000" w:themeColor="text1"/>
          <w:sz w:val="24"/>
          <w:szCs w:val="24"/>
        </w:rPr>
        <w:t xml:space="preserve"> and grant writing opportunities and met with educational partnership target.  </w:t>
      </w:r>
    </w:p>
    <w:p w14:paraId="690D7EB7" w14:textId="7B3407ED" w:rsidR="0050329B" w:rsidRDefault="0050329B" w:rsidP="00C07CFF">
      <w:pPr>
        <w:rPr>
          <w:rFonts w:cs="Arial"/>
          <w:color w:val="000000" w:themeColor="text1"/>
          <w:sz w:val="24"/>
          <w:szCs w:val="24"/>
        </w:rPr>
      </w:pPr>
      <w:r>
        <w:rPr>
          <w:rFonts w:cs="Arial"/>
          <w:color w:val="000000" w:themeColor="text1"/>
          <w:sz w:val="24"/>
          <w:szCs w:val="24"/>
        </w:rPr>
        <w:t xml:space="preserve">The school attempted to communicate </w:t>
      </w:r>
      <w:r w:rsidR="00990C9A">
        <w:rPr>
          <w:rFonts w:cs="Arial"/>
          <w:color w:val="000000" w:themeColor="text1"/>
          <w:sz w:val="24"/>
          <w:szCs w:val="24"/>
        </w:rPr>
        <w:t>with all families, but due to system errors</w:t>
      </w:r>
      <w:r w:rsidR="006C0722">
        <w:rPr>
          <w:rFonts w:cs="Arial"/>
          <w:color w:val="000000" w:themeColor="text1"/>
          <w:sz w:val="24"/>
          <w:szCs w:val="24"/>
        </w:rPr>
        <w:t>, some families were unable to receive messages</w:t>
      </w:r>
      <w:r w:rsidR="004D27D5">
        <w:rPr>
          <w:rFonts w:cs="Arial"/>
          <w:color w:val="000000" w:themeColor="text1"/>
          <w:sz w:val="24"/>
          <w:szCs w:val="24"/>
        </w:rPr>
        <w:t>.  The school partially met its parent communication target.</w:t>
      </w:r>
    </w:p>
    <w:p w14:paraId="16210410" w14:textId="0BA5A21F" w:rsidR="00EF2DC8" w:rsidRDefault="00EF2DC8" w:rsidP="00C07CFF">
      <w:pPr>
        <w:rPr>
          <w:rFonts w:cs="Arial"/>
          <w:color w:val="000000" w:themeColor="text1"/>
          <w:sz w:val="24"/>
          <w:szCs w:val="24"/>
        </w:rPr>
      </w:pPr>
    </w:p>
    <w:p w14:paraId="6C493D9A" w14:textId="556A06EA" w:rsidR="00EF2DC8" w:rsidRDefault="00EF2DC8" w:rsidP="00C07CFF">
      <w:pPr>
        <w:rPr>
          <w:rFonts w:cs="Arial"/>
          <w:color w:val="000000" w:themeColor="text1"/>
          <w:sz w:val="24"/>
          <w:szCs w:val="24"/>
        </w:rPr>
      </w:pPr>
      <w:r>
        <w:rPr>
          <w:rFonts w:cs="Arial"/>
          <w:color w:val="000000" w:themeColor="text1"/>
          <w:sz w:val="24"/>
          <w:szCs w:val="24"/>
        </w:rPr>
        <w:t xml:space="preserve">With 80% conference participation, the school did not meet </w:t>
      </w:r>
      <w:r w:rsidR="00DC2266">
        <w:rPr>
          <w:rFonts w:cs="Arial"/>
          <w:color w:val="000000" w:themeColor="text1"/>
          <w:sz w:val="24"/>
          <w:szCs w:val="24"/>
        </w:rPr>
        <w:t xml:space="preserve">its 90% target for parent participation in education and operation of the school. </w:t>
      </w:r>
    </w:p>
    <w:p w14:paraId="5F981E64" w14:textId="69D2C4EE" w:rsidR="003934C3" w:rsidRDefault="003934C3" w:rsidP="00C07CFF">
      <w:pPr>
        <w:rPr>
          <w:rFonts w:cs="Arial"/>
          <w:color w:val="000000" w:themeColor="text1"/>
          <w:sz w:val="24"/>
          <w:szCs w:val="24"/>
        </w:rPr>
      </w:pPr>
    </w:p>
    <w:p w14:paraId="55D9E029" w14:textId="5FC2AB63" w:rsidR="003934C3" w:rsidRPr="00CD308E" w:rsidRDefault="003934C3" w:rsidP="00C07CFF">
      <w:pPr>
        <w:rPr>
          <w:rFonts w:cs="Arial"/>
          <w:color w:val="000000" w:themeColor="text1"/>
          <w:sz w:val="24"/>
          <w:szCs w:val="24"/>
        </w:rPr>
      </w:pPr>
      <w:r>
        <w:rPr>
          <w:rFonts w:cs="Arial"/>
          <w:color w:val="000000" w:themeColor="text1"/>
          <w:sz w:val="24"/>
          <w:szCs w:val="24"/>
        </w:rPr>
        <w:t xml:space="preserve">The </w:t>
      </w:r>
      <w:r w:rsidR="00954E49">
        <w:rPr>
          <w:rFonts w:cs="Arial"/>
          <w:color w:val="000000" w:themeColor="text1"/>
          <w:sz w:val="24"/>
          <w:szCs w:val="24"/>
        </w:rPr>
        <w:t>Maine Arts Academy</w:t>
      </w:r>
      <w:r w:rsidR="006B5C27">
        <w:rPr>
          <w:rFonts w:cs="Arial"/>
          <w:color w:val="000000" w:themeColor="text1"/>
          <w:sz w:val="24"/>
          <w:szCs w:val="24"/>
        </w:rPr>
        <w:t xml:space="preserve"> parent group met monthly.  The </w:t>
      </w:r>
      <w:r w:rsidR="000F4C84">
        <w:rPr>
          <w:rFonts w:cs="Arial"/>
          <w:color w:val="000000" w:themeColor="text1"/>
          <w:sz w:val="24"/>
          <w:szCs w:val="24"/>
        </w:rPr>
        <w:t xml:space="preserve">school reported </w:t>
      </w:r>
      <w:r w:rsidR="004F4474">
        <w:rPr>
          <w:rFonts w:cs="Arial"/>
          <w:color w:val="000000" w:themeColor="text1"/>
          <w:sz w:val="24"/>
          <w:szCs w:val="24"/>
        </w:rPr>
        <w:t xml:space="preserve">a high percentage of parents attended all recitals </w:t>
      </w:r>
      <w:r w:rsidR="006262B9">
        <w:rPr>
          <w:rFonts w:cs="Arial"/>
          <w:color w:val="000000" w:themeColor="text1"/>
          <w:sz w:val="24"/>
          <w:szCs w:val="24"/>
        </w:rPr>
        <w:t xml:space="preserve">and performances.  Parents also volunteered </w:t>
      </w:r>
      <w:r w:rsidR="00E34D36">
        <w:rPr>
          <w:rFonts w:cs="Arial"/>
          <w:color w:val="000000" w:themeColor="text1"/>
          <w:sz w:val="24"/>
          <w:szCs w:val="24"/>
        </w:rPr>
        <w:t>at school dances and proms.  The school report</w:t>
      </w:r>
      <w:r w:rsidR="00743E09">
        <w:rPr>
          <w:rFonts w:cs="Arial"/>
          <w:color w:val="000000" w:themeColor="text1"/>
          <w:sz w:val="24"/>
          <w:szCs w:val="24"/>
        </w:rPr>
        <w:t>ed</w:t>
      </w:r>
      <w:r w:rsidR="00E34D36">
        <w:rPr>
          <w:rFonts w:cs="Arial"/>
          <w:color w:val="000000" w:themeColor="text1"/>
          <w:sz w:val="24"/>
          <w:szCs w:val="24"/>
        </w:rPr>
        <w:t xml:space="preserve"> that between </w:t>
      </w:r>
      <w:r w:rsidR="002C1D6E">
        <w:rPr>
          <w:rFonts w:cs="Arial"/>
          <w:color w:val="000000" w:themeColor="text1"/>
          <w:sz w:val="24"/>
          <w:szCs w:val="24"/>
        </w:rPr>
        <w:t xml:space="preserve">6-10 parents attended parent group meetings </w:t>
      </w:r>
      <w:r w:rsidR="00750485">
        <w:rPr>
          <w:rFonts w:cs="Arial"/>
          <w:color w:val="000000" w:themeColor="text1"/>
          <w:sz w:val="24"/>
          <w:szCs w:val="24"/>
        </w:rPr>
        <w:t>and approximately 50-60 parents attended bi-monthly performances</w:t>
      </w:r>
      <w:r w:rsidR="006E190F">
        <w:rPr>
          <w:rFonts w:cs="Arial"/>
          <w:color w:val="000000" w:themeColor="text1"/>
          <w:sz w:val="24"/>
          <w:szCs w:val="24"/>
        </w:rPr>
        <w:t>.  The school also spon</w:t>
      </w:r>
      <w:r w:rsidR="003253A6">
        <w:rPr>
          <w:rFonts w:cs="Arial"/>
          <w:color w:val="000000" w:themeColor="text1"/>
          <w:sz w:val="24"/>
          <w:szCs w:val="24"/>
        </w:rPr>
        <w:t xml:space="preserve">sored a parent involvement night for its </w:t>
      </w:r>
      <w:r w:rsidR="00F751DB">
        <w:rPr>
          <w:rFonts w:cs="Arial"/>
          <w:color w:val="000000" w:themeColor="text1"/>
          <w:sz w:val="24"/>
          <w:szCs w:val="24"/>
        </w:rPr>
        <w:t>at-risk</w:t>
      </w:r>
      <w:r w:rsidR="003253A6">
        <w:rPr>
          <w:rFonts w:cs="Arial"/>
          <w:color w:val="000000" w:themeColor="text1"/>
          <w:sz w:val="24"/>
          <w:szCs w:val="24"/>
        </w:rPr>
        <w:t xml:space="preserve"> population and had 8-10 parents attend.  </w:t>
      </w:r>
    </w:p>
    <w:p w14:paraId="6B6CCBD5" w14:textId="722885D9" w:rsidR="00CD308E" w:rsidRDefault="00CD308E" w:rsidP="00C07CFF">
      <w:pPr>
        <w:rPr>
          <w:rFonts w:cs="Arial"/>
          <w:b/>
          <w:color w:val="000000" w:themeColor="text1"/>
          <w:sz w:val="24"/>
          <w:szCs w:val="24"/>
          <w:u w:val="single"/>
        </w:rPr>
      </w:pPr>
    </w:p>
    <w:p w14:paraId="17A3C374" w14:textId="5D5B2961" w:rsidR="00727937" w:rsidRDefault="00727937" w:rsidP="00C07CFF">
      <w:pPr>
        <w:rPr>
          <w:rFonts w:cs="Arial"/>
          <w:b/>
          <w:color w:val="000000" w:themeColor="text1"/>
          <w:sz w:val="24"/>
          <w:szCs w:val="24"/>
          <w:u w:val="single"/>
        </w:rPr>
      </w:pPr>
    </w:p>
    <w:p w14:paraId="0D4F6334" w14:textId="399D8A1F" w:rsidR="00727937" w:rsidRDefault="00727937" w:rsidP="00C07CFF">
      <w:pPr>
        <w:rPr>
          <w:rFonts w:cs="Arial"/>
          <w:b/>
          <w:color w:val="000000" w:themeColor="text1"/>
          <w:sz w:val="24"/>
          <w:szCs w:val="24"/>
          <w:u w:val="single"/>
        </w:rPr>
      </w:pPr>
    </w:p>
    <w:p w14:paraId="6BC8A4FF" w14:textId="0B6EAD65" w:rsidR="00727937" w:rsidRDefault="00727937" w:rsidP="00C07CFF">
      <w:pPr>
        <w:rPr>
          <w:rFonts w:cs="Arial"/>
          <w:b/>
          <w:color w:val="000000" w:themeColor="text1"/>
          <w:sz w:val="24"/>
          <w:szCs w:val="24"/>
          <w:u w:val="single"/>
        </w:rPr>
      </w:pPr>
    </w:p>
    <w:p w14:paraId="2FFEBEC1" w14:textId="5AE8BB64" w:rsidR="00727937" w:rsidRDefault="00727937" w:rsidP="00C07CFF">
      <w:pPr>
        <w:rPr>
          <w:rFonts w:cs="Arial"/>
          <w:b/>
          <w:color w:val="000000" w:themeColor="text1"/>
          <w:sz w:val="24"/>
          <w:szCs w:val="24"/>
          <w:u w:val="single"/>
        </w:rPr>
      </w:pPr>
    </w:p>
    <w:p w14:paraId="2D69DDE5" w14:textId="77777777" w:rsidR="00727937" w:rsidRDefault="00727937" w:rsidP="00C07CFF">
      <w:pPr>
        <w:rPr>
          <w:rFonts w:cs="Arial"/>
          <w:b/>
          <w:color w:val="000000" w:themeColor="text1"/>
          <w:sz w:val="24"/>
          <w:szCs w:val="24"/>
          <w:u w:val="single"/>
        </w:rPr>
      </w:pPr>
    </w:p>
    <w:p w14:paraId="39395F11" w14:textId="600D82BA" w:rsidR="00007108" w:rsidRDefault="00BD5EBA" w:rsidP="005A0734">
      <w:pPr>
        <w:rPr>
          <w:rFonts w:cs="Arial"/>
          <w:b/>
          <w:color w:val="000000" w:themeColor="text1"/>
          <w:sz w:val="24"/>
          <w:szCs w:val="24"/>
          <w:u w:val="single"/>
        </w:rPr>
      </w:pPr>
      <w:r w:rsidRPr="002B7038">
        <w:rPr>
          <w:rFonts w:cs="Arial"/>
          <w:b/>
          <w:color w:val="000000" w:themeColor="text1"/>
          <w:sz w:val="24"/>
          <w:szCs w:val="24"/>
          <w:u w:val="single"/>
        </w:rPr>
        <w:lastRenderedPageBreak/>
        <w:t>Year 3, 201</w:t>
      </w:r>
      <w:r w:rsidR="00EA2916" w:rsidRPr="002B7038">
        <w:rPr>
          <w:rFonts w:cs="Arial"/>
          <w:b/>
          <w:color w:val="000000" w:themeColor="text1"/>
          <w:sz w:val="24"/>
          <w:szCs w:val="24"/>
          <w:u w:val="single"/>
        </w:rPr>
        <w:t>8</w:t>
      </w:r>
      <w:r w:rsidRPr="002B7038">
        <w:rPr>
          <w:rFonts w:cs="Arial"/>
          <w:b/>
          <w:color w:val="000000" w:themeColor="text1"/>
          <w:sz w:val="24"/>
          <w:szCs w:val="24"/>
          <w:u w:val="single"/>
        </w:rPr>
        <w:t>-1</w:t>
      </w:r>
      <w:r w:rsidR="00EA2916" w:rsidRPr="002B7038">
        <w:rPr>
          <w:rFonts w:cs="Arial"/>
          <w:b/>
          <w:color w:val="000000" w:themeColor="text1"/>
          <w:sz w:val="24"/>
          <w:szCs w:val="24"/>
          <w:u w:val="single"/>
        </w:rPr>
        <w:t>9</w:t>
      </w:r>
    </w:p>
    <w:p w14:paraId="4B1739BF" w14:textId="5144126F" w:rsidR="00380E4D" w:rsidRDefault="00380E4D" w:rsidP="005A0734">
      <w:pPr>
        <w:rPr>
          <w:rFonts w:cs="Arial"/>
          <w:b/>
          <w:color w:val="000000" w:themeColor="text1"/>
          <w:sz w:val="24"/>
          <w:szCs w:val="24"/>
          <w:u w:val="single"/>
        </w:rPr>
      </w:pPr>
    </w:p>
    <w:tbl>
      <w:tblPr>
        <w:tblStyle w:val="TableGrid"/>
        <w:tblW w:w="0" w:type="auto"/>
        <w:tblLook w:val="04A0" w:firstRow="1" w:lastRow="0" w:firstColumn="1" w:lastColumn="0" w:noHBand="0" w:noVBand="1"/>
      </w:tblPr>
      <w:tblGrid>
        <w:gridCol w:w="2695"/>
        <w:gridCol w:w="3330"/>
        <w:gridCol w:w="1890"/>
        <w:gridCol w:w="1435"/>
      </w:tblGrid>
      <w:tr w:rsidR="004D7C55" w14:paraId="2C18CCDA" w14:textId="77777777" w:rsidTr="00727937">
        <w:tc>
          <w:tcPr>
            <w:tcW w:w="2695" w:type="dxa"/>
            <w:shd w:val="clear" w:color="auto" w:fill="BDD6EE" w:themeFill="accent1" w:themeFillTint="66"/>
          </w:tcPr>
          <w:p w14:paraId="6475EA38" w14:textId="7DA501B1" w:rsidR="004D7C55" w:rsidRDefault="004D7C55" w:rsidP="00441E1C">
            <w:pPr>
              <w:jc w:val="center"/>
              <w:rPr>
                <w:rFonts w:cs="Arial"/>
                <w:b/>
                <w:color w:val="000000" w:themeColor="text1"/>
                <w:sz w:val="24"/>
                <w:szCs w:val="24"/>
                <w:u w:val="single"/>
              </w:rPr>
            </w:pPr>
            <w:r w:rsidRPr="007276EB">
              <w:rPr>
                <w:rFonts w:cs="Arial"/>
                <w:b/>
                <w:color w:val="000000" w:themeColor="text1"/>
                <w:sz w:val="24"/>
                <w:szCs w:val="24"/>
              </w:rPr>
              <w:t>Measure</w:t>
            </w:r>
          </w:p>
        </w:tc>
        <w:tc>
          <w:tcPr>
            <w:tcW w:w="3330" w:type="dxa"/>
            <w:shd w:val="clear" w:color="auto" w:fill="BDD6EE" w:themeFill="accent1" w:themeFillTint="66"/>
          </w:tcPr>
          <w:p w14:paraId="1AA7492D" w14:textId="3E3EEB85" w:rsidR="004D7C55" w:rsidRDefault="004D7C55" w:rsidP="00441E1C">
            <w:pPr>
              <w:jc w:val="center"/>
              <w:rPr>
                <w:rFonts w:cs="Arial"/>
                <w:b/>
                <w:color w:val="000000" w:themeColor="text1"/>
                <w:sz w:val="24"/>
                <w:szCs w:val="24"/>
                <w:u w:val="single"/>
              </w:rPr>
            </w:pPr>
            <w:r w:rsidRPr="007276EB">
              <w:rPr>
                <w:rFonts w:cs="Arial"/>
                <w:b/>
                <w:color w:val="000000" w:themeColor="text1"/>
                <w:sz w:val="24"/>
                <w:szCs w:val="24"/>
              </w:rPr>
              <w:t>Target</w:t>
            </w:r>
          </w:p>
        </w:tc>
        <w:tc>
          <w:tcPr>
            <w:tcW w:w="3325" w:type="dxa"/>
            <w:gridSpan w:val="2"/>
            <w:shd w:val="clear" w:color="auto" w:fill="BDD6EE" w:themeFill="accent1" w:themeFillTint="66"/>
          </w:tcPr>
          <w:p w14:paraId="3C9B47A8" w14:textId="310901E4" w:rsidR="004D7C55" w:rsidRDefault="004D7C55" w:rsidP="00441E1C">
            <w:pPr>
              <w:jc w:val="center"/>
              <w:rPr>
                <w:rFonts w:cs="Arial"/>
                <w:b/>
                <w:color w:val="000000" w:themeColor="text1"/>
                <w:sz w:val="24"/>
                <w:szCs w:val="24"/>
                <w:u w:val="single"/>
              </w:rPr>
            </w:pPr>
            <w:r w:rsidRPr="007276EB">
              <w:rPr>
                <w:rFonts w:cs="Arial"/>
                <w:b/>
                <w:color w:val="000000" w:themeColor="text1"/>
                <w:sz w:val="24"/>
                <w:szCs w:val="24"/>
              </w:rPr>
              <w:t>Results</w:t>
            </w:r>
          </w:p>
        </w:tc>
      </w:tr>
      <w:tr w:rsidR="00441E1C" w14:paraId="3C4481B9" w14:textId="77777777" w:rsidTr="00727937">
        <w:tc>
          <w:tcPr>
            <w:tcW w:w="2695" w:type="dxa"/>
          </w:tcPr>
          <w:p w14:paraId="4E779259" w14:textId="3F51BE57" w:rsidR="00441E1C" w:rsidRPr="00F201E7" w:rsidRDefault="00690C01" w:rsidP="00441E1C">
            <w:pPr>
              <w:rPr>
                <w:rFonts w:cs="Arial"/>
                <w:color w:val="000000" w:themeColor="text1"/>
                <w:sz w:val="24"/>
                <w:szCs w:val="24"/>
              </w:rPr>
            </w:pPr>
            <w:r>
              <w:rPr>
                <w:rFonts w:cs="Arial"/>
                <w:color w:val="000000" w:themeColor="text1"/>
                <w:sz w:val="24"/>
                <w:szCs w:val="24"/>
              </w:rPr>
              <w:t xml:space="preserve">Educational Partnerships </w:t>
            </w:r>
            <w:r w:rsidR="00484DC6">
              <w:rPr>
                <w:rFonts w:cs="Arial"/>
                <w:color w:val="000000" w:themeColor="text1"/>
                <w:sz w:val="24"/>
                <w:szCs w:val="24"/>
              </w:rPr>
              <w:t xml:space="preserve">in the Community </w:t>
            </w:r>
          </w:p>
        </w:tc>
        <w:tc>
          <w:tcPr>
            <w:tcW w:w="3330" w:type="dxa"/>
          </w:tcPr>
          <w:p w14:paraId="5C36414A" w14:textId="7511B4C9" w:rsidR="00441E1C" w:rsidRPr="00F201E7" w:rsidRDefault="00072DB3" w:rsidP="00441E1C">
            <w:pPr>
              <w:rPr>
                <w:rFonts w:cs="Arial"/>
                <w:color w:val="000000" w:themeColor="text1"/>
                <w:sz w:val="24"/>
                <w:szCs w:val="24"/>
              </w:rPr>
            </w:pPr>
            <w:r>
              <w:rPr>
                <w:rFonts w:cs="Arial"/>
                <w:color w:val="000000" w:themeColor="text1"/>
                <w:sz w:val="24"/>
                <w:szCs w:val="24"/>
              </w:rPr>
              <w:t>MeAA</w:t>
            </w:r>
            <w:r w:rsidR="00853DE5">
              <w:rPr>
                <w:rFonts w:cs="Arial"/>
                <w:color w:val="000000" w:themeColor="text1"/>
                <w:sz w:val="24"/>
                <w:szCs w:val="24"/>
              </w:rPr>
              <w:t xml:space="preserve"> will pursue involvement with community and corporate partners </w:t>
            </w:r>
          </w:p>
        </w:tc>
        <w:tc>
          <w:tcPr>
            <w:tcW w:w="1890" w:type="dxa"/>
          </w:tcPr>
          <w:p w14:paraId="28738F5F" w14:textId="0731E0F3" w:rsidR="00441E1C" w:rsidRPr="00F201E7" w:rsidRDefault="000127F8" w:rsidP="00441E1C">
            <w:pPr>
              <w:rPr>
                <w:rFonts w:cs="Arial"/>
                <w:color w:val="000000" w:themeColor="text1"/>
                <w:sz w:val="24"/>
                <w:szCs w:val="24"/>
              </w:rPr>
            </w:pPr>
            <w:r>
              <w:rPr>
                <w:rFonts w:cs="Arial"/>
                <w:color w:val="000000" w:themeColor="text1"/>
                <w:sz w:val="24"/>
                <w:szCs w:val="24"/>
              </w:rPr>
              <w:t xml:space="preserve">Fundraiser </w:t>
            </w:r>
            <w:r w:rsidR="00A03C7C">
              <w:rPr>
                <w:rFonts w:cs="Arial"/>
                <w:color w:val="000000" w:themeColor="text1"/>
                <w:sz w:val="24"/>
                <w:szCs w:val="24"/>
              </w:rPr>
              <w:t>coordinator hired</w:t>
            </w:r>
          </w:p>
        </w:tc>
        <w:tc>
          <w:tcPr>
            <w:tcW w:w="1435" w:type="dxa"/>
          </w:tcPr>
          <w:p w14:paraId="74500108" w14:textId="484B7E33" w:rsidR="00441E1C" w:rsidRPr="00F201E7" w:rsidRDefault="00A03C7C" w:rsidP="00441E1C">
            <w:pPr>
              <w:rPr>
                <w:rFonts w:cs="Arial"/>
                <w:color w:val="000000" w:themeColor="text1"/>
                <w:sz w:val="24"/>
                <w:szCs w:val="24"/>
              </w:rPr>
            </w:pPr>
            <w:r>
              <w:rPr>
                <w:rFonts w:cs="Arial"/>
                <w:color w:val="000000" w:themeColor="text1"/>
                <w:sz w:val="24"/>
                <w:szCs w:val="24"/>
              </w:rPr>
              <w:t>Met</w:t>
            </w:r>
          </w:p>
        </w:tc>
      </w:tr>
      <w:tr w:rsidR="00441E1C" w14:paraId="4BA09842" w14:textId="77777777" w:rsidTr="00727937">
        <w:tc>
          <w:tcPr>
            <w:tcW w:w="2695" w:type="dxa"/>
          </w:tcPr>
          <w:p w14:paraId="2B316CC0" w14:textId="70AA7C2B" w:rsidR="00441E1C" w:rsidRPr="00F201E7" w:rsidRDefault="001C45F9" w:rsidP="00441E1C">
            <w:pPr>
              <w:rPr>
                <w:rFonts w:cs="Arial"/>
                <w:color w:val="000000" w:themeColor="text1"/>
                <w:sz w:val="24"/>
                <w:szCs w:val="24"/>
              </w:rPr>
            </w:pPr>
            <w:r>
              <w:rPr>
                <w:rFonts w:cs="Arial"/>
                <w:color w:val="000000" w:themeColor="text1"/>
                <w:sz w:val="24"/>
                <w:szCs w:val="24"/>
              </w:rPr>
              <w:t>Parent Communication System</w:t>
            </w:r>
          </w:p>
        </w:tc>
        <w:tc>
          <w:tcPr>
            <w:tcW w:w="3330" w:type="dxa"/>
          </w:tcPr>
          <w:p w14:paraId="2225D3B9" w14:textId="26F36C99" w:rsidR="00441E1C" w:rsidRPr="00F201E7" w:rsidRDefault="00072DB3" w:rsidP="00441E1C">
            <w:pPr>
              <w:rPr>
                <w:rFonts w:cs="Arial"/>
                <w:color w:val="000000" w:themeColor="text1"/>
                <w:sz w:val="24"/>
                <w:szCs w:val="24"/>
              </w:rPr>
            </w:pPr>
            <w:r>
              <w:rPr>
                <w:rFonts w:cs="Arial"/>
                <w:color w:val="000000" w:themeColor="text1"/>
                <w:sz w:val="24"/>
                <w:szCs w:val="24"/>
              </w:rPr>
              <w:t>MeAA</w:t>
            </w:r>
            <w:r w:rsidR="001C45F9">
              <w:rPr>
                <w:rFonts w:cs="Arial"/>
                <w:color w:val="000000" w:themeColor="text1"/>
                <w:sz w:val="24"/>
                <w:szCs w:val="24"/>
              </w:rPr>
              <w:t xml:space="preserve"> will send </w:t>
            </w:r>
            <w:r w:rsidR="003B1000">
              <w:rPr>
                <w:rFonts w:cs="Arial"/>
                <w:color w:val="000000" w:themeColor="text1"/>
                <w:sz w:val="24"/>
                <w:szCs w:val="24"/>
              </w:rPr>
              <w:t>at a minimum</w:t>
            </w:r>
            <w:r w:rsidR="00355F54">
              <w:rPr>
                <w:rFonts w:cs="Arial"/>
                <w:color w:val="000000" w:themeColor="text1"/>
                <w:sz w:val="24"/>
                <w:szCs w:val="24"/>
              </w:rPr>
              <w:t xml:space="preserve">, monthly </w:t>
            </w:r>
            <w:r w:rsidR="00CD7F87">
              <w:rPr>
                <w:rFonts w:cs="Arial"/>
                <w:color w:val="000000" w:themeColor="text1"/>
                <w:sz w:val="24"/>
                <w:szCs w:val="24"/>
              </w:rPr>
              <w:t xml:space="preserve">communications to parents via email </w:t>
            </w:r>
            <w:r w:rsidR="00FF160E">
              <w:rPr>
                <w:rFonts w:cs="Arial"/>
                <w:color w:val="000000" w:themeColor="text1"/>
                <w:sz w:val="24"/>
                <w:szCs w:val="24"/>
              </w:rPr>
              <w:t xml:space="preserve">and/or web </w:t>
            </w:r>
            <w:r w:rsidR="007D7821">
              <w:rPr>
                <w:rFonts w:cs="Arial"/>
                <w:color w:val="000000" w:themeColor="text1"/>
                <w:sz w:val="24"/>
                <w:szCs w:val="24"/>
              </w:rPr>
              <w:t xml:space="preserve">postings to advise them of school happenings and important </w:t>
            </w:r>
            <w:r w:rsidR="00C34630">
              <w:rPr>
                <w:rFonts w:cs="Arial"/>
                <w:color w:val="000000" w:themeColor="text1"/>
                <w:sz w:val="24"/>
                <w:szCs w:val="24"/>
              </w:rPr>
              <w:t xml:space="preserve">upcoming dates and decisions </w:t>
            </w:r>
          </w:p>
        </w:tc>
        <w:tc>
          <w:tcPr>
            <w:tcW w:w="1890" w:type="dxa"/>
          </w:tcPr>
          <w:p w14:paraId="20382F1C" w14:textId="5071F6D8" w:rsidR="00441E1C" w:rsidRPr="00F201E7" w:rsidRDefault="005A57A0" w:rsidP="00441E1C">
            <w:pPr>
              <w:rPr>
                <w:rFonts w:cs="Arial"/>
                <w:color w:val="000000" w:themeColor="text1"/>
                <w:sz w:val="24"/>
                <w:szCs w:val="24"/>
              </w:rPr>
            </w:pPr>
            <w:r>
              <w:rPr>
                <w:rFonts w:cs="Arial"/>
                <w:color w:val="000000" w:themeColor="text1"/>
                <w:sz w:val="24"/>
                <w:szCs w:val="24"/>
              </w:rPr>
              <w:t xml:space="preserve">Communications sent more than </w:t>
            </w:r>
            <w:r w:rsidR="008755F3">
              <w:rPr>
                <w:rFonts w:cs="Arial"/>
                <w:color w:val="000000" w:themeColor="text1"/>
                <w:sz w:val="24"/>
                <w:szCs w:val="24"/>
              </w:rPr>
              <w:t>monthly</w:t>
            </w:r>
          </w:p>
        </w:tc>
        <w:tc>
          <w:tcPr>
            <w:tcW w:w="1435" w:type="dxa"/>
          </w:tcPr>
          <w:p w14:paraId="267402EA" w14:textId="514740EA" w:rsidR="00441E1C" w:rsidRPr="00F201E7" w:rsidRDefault="008755F3" w:rsidP="00441E1C">
            <w:pPr>
              <w:rPr>
                <w:rFonts w:cs="Arial"/>
                <w:color w:val="000000" w:themeColor="text1"/>
                <w:sz w:val="24"/>
                <w:szCs w:val="24"/>
              </w:rPr>
            </w:pPr>
            <w:r>
              <w:rPr>
                <w:rFonts w:cs="Arial"/>
                <w:color w:val="000000" w:themeColor="text1"/>
                <w:sz w:val="24"/>
                <w:szCs w:val="24"/>
              </w:rPr>
              <w:t>Met</w:t>
            </w:r>
          </w:p>
        </w:tc>
      </w:tr>
      <w:tr w:rsidR="00441E1C" w14:paraId="69CC6F81" w14:textId="77777777" w:rsidTr="00727937">
        <w:tc>
          <w:tcPr>
            <w:tcW w:w="2695" w:type="dxa"/>
          </w:tcPr>
          <w:p w14:paraId="6AFE003A" w14:textId="07551FBF" w:rsidR="00441E1C" w:rsidRPr="00F201E7" w:rsidRDefault="00AF08B9" w:rsidP="00441E1C">
            <w:pPr>
              <w:rPr>
                <w:rFonts w:cs="Arial"/>
                <w:color w:val="000000" w:themeColor="text1"/>
                <w:sz w:val="24"/>
                <w:szCs w:val="24"/>
              </w:rPr>
            </w:pPr>
            <w:r>
              <w:rPr>
                <w:rFonts w:cs="Arial"/>
                <w:color w:val="000000" w:themeColor="text1"/>
                <w:sz w:val="24"/>
                <w:szCs w:val="24"/>
              </w:rPr>
              <w:t xml:space="preserve">Parent Participation </w:t>
            </w:r>
            <w:r w:rsidR="00873136">
              <w:rPr>
                <w:rFonts w:cs="Arial"/>
                <w:color w:val="000000" w:themeColor="text1"/>
                <w:sz w:val="24"/>
                <w:szCs w:val="24"/>
              </w:rPr>
              <w:t>in their child’s education and operation of school</w:t>
            </w:r>
          </w:p>
        </w:tc>
        <w:tc>
          <w:tcPr>
            <w:tcW w:w="3330" w:type="dxa"/>
          </w:tcPr>
          <w:p w14:paraId="2D5BB29F" w14:textId="383A03B7" w:rsidR="00441E1C" w:rsidRPr="00F201E7" w:rsidRDefault="00873136" w:rsidP="00441E1C">
            <w:pPr>
              <w:rPr>
                <w:rFonts w:cs="Arial"/>
                <w:color w:val="000000" w:themeColor="text1"/>
                <w:sz w:val="24"/>
                <w:szCs w:val="24"/>
              </w:rPr>
            </w:pPr>
            <w:r>
              <w:rPr>
                <w:rFonts w:cs="Arial"/>
                <w:color w:val="000000" w:themeColor="text1"/>
                <w:sz w:val="24"/>
                <w:szCs w:val="24"/>
              </w:rPr>
              <w:t xml:space="preserve">90% parent participation in at least one conference each year </w:t>
            </w:r>
          </w:p>
        </w:tc>
        <w:tc>
          <w:tcPr>
            <w:tcW w:w="1890" w:type="dxa"/>
          </w:tcPr>
          <w:p w14:paraId="31E059DA" w14:textId="4A33DB2F" w:rsidR="00441E1C" w:rsidRPr="00F201E7" w:rsidRDefault="0007554E" w:rsidP="00441E1C">
            <w:pPr>
              <w:rPr>
                <w:rFonts w:cs="Arial"/>
                <w:color w:val="000000" w:themeColor="text1"/>
                <w:sz w:val="24"/>
                <w:szCs w:val="24"/>
              </w:rPr>
            </w:pPr>
            <w:r>
              <w:rPr>
                <w:rFonts w:cs="Arial"/>
                <w:color w:val="000000" w:themeColor="text1"/>
                <w:sz w:val="24"/>
                <w:szCs w:val="24"/>
              </w:rPr>
              <w:t xml:space="preserve">80% parent participation </w:t>
            </w:r>
            <w:r w:rsidR="00654334">
              <w:rPr>
                <w:rFonts w:cs="Arial"/>
                <w:color w:val="000000" w:themeColor="text1"/>
                <w:sz w:val="24"/>
                <w:szCs w:val="24"/>
              </w:rPr>
              <w:t xml:space="preserve">in conferences </w:t>
            </w:r>
          </w:p>
        </w:tc>
        <w:tc>
          <w:tcPr>
            <w:tcW w:w="1435" w:type="dxa"/>
          </w:tcPr>
          <w:p w14:paraId="06E3BCBE" w14:textId="47C4B0ED" w:rsidR="00441E1C" w:rsidRPr="00F201E7" w:rsidRDefault="00654334" w:rsidP="00441E1C">
            <w:pPr>
              <w:rPr>
                <w:rFonts w:cs="Arial"/>
                <w:color w:val="000000" w:themeColor="text1"/>
                <w:sz w:val="24"/>
                <w:szCs w:val="24"/>
              </w:rPr>
            </w:pPr>
            <w:r>
              <w:rPr>
                <w:rFonts w:cs="Arial"/>
                <w:color w:val="000000" w:themeColor="text1"/>
                <w:sz w:val="24"/>
                <w:szCs w:val="24"/>
              </w:rPr>
              <w:t>Partially Met</w:t>
            </w:r>
          </w:p>
        </w:tc>
      </w:tr>
      <w:tr w:rsidR="00441E1C" w14:paraId="6F3626CE" w14:textId="77777777" w:rsidTr="00727937">
        <w:tc>
          <w:tcPr>
            <w:tcW w:w="2695" w:type="dxa"/>
          </w:tcPr>
          <w:p w14:paraId="62DEA7B0" w14:textId="62F33544" w:rsidR="00441E1C" w:rsidRPr="00F201E7" w:rsidRDefault="00B3567E" w:rsidP="00441E1C">
            <w:pPr>
              <w:rPr>
                <w:rFonts w:cs="Arial"/>
                <w:color w:val="000000" w:themeColor="text1"/>
                <w:sz w:val="24"/>
                <w:szCs w:val="24"/>
              </w:rPr>
            </w:pPr>
            <w:r>
              <w:rPr>
                <w:rFonts w:cs="Arial"/>
                <w:color w:val="000000" w:themeColor="text1"/>
                <w:sz w:val="24"/>
                <w:szCs w:val="24"/>
              </w:rPr>
              <w:t xml:space="preserve">Parent Participation in </w:t>
            </w:r>
            <w:r w:rsidR="00897A96">
              <w:rPr>
                <w:rFonts w:cs="Arial"/>
                <w:color w:val="000000" w:themeColor="text1"/>
                <w:sz w:val="24"/>
                <w:szCs w:val="24"/>
              </w:rPr>
              <w:t>their child’s</w:t>
            </w:r>
            <w:r w:rsidR="00AB0258">
              <w:rPr>
                <w:rFonts w:cs="Arial"/>
                <w:color w:val="000000" w:themeColor="text1"/>
                <w:sz w:val="24"/>
                <w:szCs w:val="24"/>
              </w:rPr>
              <w:t xml:space="preserve"> education and operation of school</w:t>
            </w:r>
          </w:p>
        </w:tc>
        <w:tc>
          <w:tcPr>
            <w:tcW w:w="3330" w:type="dxa"/>
          </w:tcPr>
          <w:p w14:paraId="12D4067F" w14:textId="26233C2D" w:rsidR="00441E1C" w:rsidRPr="00F201E7" w:rsidRDefault="00072DB3" w:rsidP="00441E1C">
            <w:pPr>
              <w:rPr>
                <w:rFonts w:cs="Arial"/>
                <w:color w:val="000000" w:themeColor="text1"/>
                <w:sz w:val="24"/>
                <w:szCs w:val="24"/>
              </w:rPr>
            </w:pPr>
            <w:r>
              <w:rPr>
                <w:rFonts w:cs="Arial"/>
                <w:color w:val="000000" w:themeColor="text1"/>
                <w:sz w:val="24"/>
                <w:szCs w:val="24"/>
              </w:rPr>
              <w:t>MeAA</w:t>
            </w:r>
            <w:r w:rsidR="00897A96">
              <w:rPr>
                <w:rFonts w:cs="Arial"/>
                <w:color w:val="000000" w:themeColor="text1"/>
                <w:sz w:val="24"/>
                <w:szCs w:val="24"/>
              </w:rPr>
              <w:t xml:space="preserve"> will document parent/guardian participation in volunteer groups</w:t>
            </w:r>
            <w:r w:rsidR="0045557C">
              <w:rPr>
                <w:rFonts w:cs="Arial"/>
                <w:color w:val="000000" w:themeColor="text1"/>
                <w:sz w:val="24"/>
                <w:szCs w:val="24"/>
              </w:rPr>
              <w:t xml:space="preserve"> and activities and gather baseline information</w:t>
            </w:r>
          </w:p>
        </w:tc>
        <w:tc>
          <w:tcPr>
            <w:tcW w:w="1890" w:type="dxa"/>
          </w:tcPr>
          <w:p w14:paraId="6B09FDC4" w14:textId="3917E2C0" w:rsidR="00441E1C" w:rsidRPr="00F201E7" w:rsidRDefault="0045557C" w:rsidP="00441E1C">
            <w:pPr>
              <w:rPr>
                <w:rFonts w:cs="Arial"/>
                <w:color w:val="000000" w:themeColor="text1"/>
                <w:sz w:val="24"/>
                <w:szCs w:val="24"/>
              </w:rPr>
            </w:pPr>
            <w:r>
              <w:rPr>
                <w:rFonts w:cs="Arial"/>
                <w:color w:val="000000" w:themeColor="text1"/>
                <w:sz w:val="24"/>
                <w:szCs w:val="24"/>
              </w:rPr>
              <w:t>Parent group met monthly</w:t>
            </w:r>
          </w:p>
        </w:tc>
        <w:tc>
          <w:tcPr>
            <w:tcW w:w="1435" w:type="dxa"/>
          </w:tcPr>
          <w:p w14:paraId="79593AEA" w14:textId="1E8AEF2A" w:rsidR="00441E1C" w:rsidRPr="00F201E7" w:rsidRDefault="0045557C" w:rsidP="00441E1C">
            <w:pPr>
              <w:rPr>
                <w:rFonts w:cs="Arial"/>
                <w:color w:val="000000" w:themeColor="text1"/>
                <w:sz w:val="24"/>
                <w:szCs w:val="24"/>
              </w:rPr>
            </w:pPr>
            <w:r>
              <w:rPr>
                <w:rFonts w:cs="Arial"/>
                <w:color w:val="000000" w:themeColor="text1"/>
                <w:sz w:val="24"/>
                <w:szCs w:val="24"/>
              </w:rPr>
              <w:t>Met</w:t>
            </w:r>
          </w:p>
        </w:tc>
      </w:tr>
    </w:tbl>
    <w:p w14:paraId="3B8411ED" w14:textId="77777777" w:rsidR="00C319B0" w:rsidRPr="00380E4D" w:rsidRDefault="00C319B0" w:rsidP="005A0734">
      <w:pPr>
        <w:rPr>
          <w:rFonts w:cs="Arial"/>
          <w:b/>
          <w:color w:val="000000" w:themeColor="text1"/>
          <w:sz w:val="24"/>
          <w:szCs w:val="24"/>
          <w:u w:val="single"/>
        </w:rPr>
      </w:pPr>
    </w:p>
    <w:p w14:paraId="56ACD74E" w14:textId="06428CCB" w:rsidR="00BD5EBA" w:rsidRDefault="000C7BA0" w:rsidP="008C7FB4">
      <w:pPr>
        <w:rPr>
          <w:rFonts w:cs="Arial"/>
          <w:b/>
          <w:color w:val="000000" w:themeColor="text1"/>
          <w:sz w:val="24"/>
          <w:szCs w:val="24"/>
          <w:u w:val="single"/>
        </w:rPr>
      </w:pPr>
      <w:r w:rsidRPr="002B7038">
        <w:rPr>
          <w:rFonts w:cs="Calibri,Bold"/>
          <w:b/>
          <w:color w:val="000000" w:themeColor="text1"/>
          <w:sz w:val="24"/>
          <w:szCs w:val="24"/>
        </w:rPr>
        <w:t>Performance:</w:t>
      </w:r>
    </w:p>
    <w:p w14:paraId="422000B1" w14:textId="3094E693" w:rsidR="008C7FB4" w:rsidRPr="00A20805" w:rsidRDefault="00A20805" w:rsidP="008C7FB4">
      <w:pPr>
        <w:rPr>
          <w:rFonts w:cs="Arial"/>
          <w:color w:val="000000" w:themeColor="text1"/>
          <w:sz w:val="24"/>
          <w:szCs w:val="24"/>
        </w:rPr>
      </w:pPr>
      <w:r w:rsidRPr="00A20805">
        <w:rPr>
          <w:rFonts w:cs="Arial"/>
          <w:color w:val="000000" w:themeColor="text1"/>
          <w:sz w:val="24"/>
          <w:szCs w:val="24"/>
        </w:rPr>
        <w:t>Maine Arts Academy</w:t>
      </w:r>
      <w:r>
        <w:rPr>
          <w:rFonts w:cs="Arial"/>
          <w:color w:val="000000" w:themeColor="text1"/>
          <w:sz w:val="24"/>
          <w:szCs w:val="24"/>
        </w:rPr>
        <w:t xml:space="preserve"> met three of its four Parent and Community Engagement targets.  </w:t>
      </w:r>
      <w:r w:rsidR="00677949">
        <w:rPr>
          <w:rFonts w:cs="Arial"/>
          <w:color w:val="000000" w:themeColor="text1"/>
          <w:sz w:val="24"/>
          <w:szCs w:val="24"/>
        </w:rPr>
        <w:t>The school pursued community partnerships</w:t>
      </w:r>
      <w:r w:rsidR="00863AF0">
        <w:rPr>
          <w:rFonts w:cs="Arial"/>
          <w:color w:val="000000" w:themeColor="text1"/>
          <w:sz w:val="24"/>
          <w:szCs w:val="24"/>
        </w:rPr>
        <w:t xml:space="preserve"> communicated regularly </w:t>
      </w:r>
      <w:r w:rsidR="005A172F">
        <w:rPr>
          <w:rFonts w:cs="Arial"/>
          <w:color w:val="000000" w:themeColor="text1"/>
          <w:sz w:val="24"/>
          <w:szCs w:val="24"/>
        </w:rPr>
        <w:t xml:space="preserve">with families, and documented family participation </w:t>
      </w:r>
      <w:r w:rsidR="00C826CA">
        <w:rPr>
          <w:rFonts w:cs="Arial"/>
          <w:color w:val="000000" w:themeColor="text1"/>
          <w:sz w:val="24"/>
          <w:szCs w:val="24"/>
        </w:rPr>
        <w:t>in parent group meetings</w:t>
      </w:r>
      <w:r w:rsidR="00C274FC">
        <w:rPr>
          <w:rFonts w:cs="Arial"/>
          <w:color w:val="000000" w:themeColor="text1"/>
          <w:sz w:val="24"/>
          <w:szCs w:val="24"/>
        </w:rPr>
        <w:t>.  The school</w:t>
      </w:r>
      <w:r w:rsidR="00BB05D2">
        <w:rPr>
          <w:rFonts w:cs="Arial"/>
          <w:color w:val="000000" w:themeColor="text1"/>
          <w:sz w:val="24"/>
          <w:szCs w:val="24"/>
        </w:rPr>
        <w:t xml:space="preserve"> did not meet the target of 90% parent participation in student-led conferences, with 80% </w:t>
      </w:r>
      <w:r w:rsidR="008E03E4">
        <w:rPr>
          <w:rFonts w:cs="Arial"/>
          <w:color w:val="000000" w:themeColor="text1"/>
          <w:sz w:val="24"/>
          <w:szCs w:val="24"/>
        </w:rPr>
        <w:t xml:space="preserve">student-led conference participation.  </w:t>
      </w:r>
      <w:r w:rsidR="00C274FC">
        <w:rPr>
          <w:rFonts w:cs="Arial"/>
          <w:color w:val="000000" w:themeColor="text1"/>
          <w:sz w:val="24"/>
          <w:szCs w:val="24"/>
        </w:rPr>
        <w:t xml:space="preserve"> </w:t>
      </w:r>
    </w:p>
    <w:p w14:paraId="59AC355B" w14:textId="77777777" w:rsidR="008E03E4" w:rsidRDefault="008E03E4" w:rsidP="003946D9">
      <w:pPr>
        <w:jc w:val="both"/>
        <w:rPr>
          <w:rFonts w:cs="Arial"/>
          <w:b/>
          <w:color w:val="000000" w:themeColor="text1"/>
          <w:sz w:val="24"/>
          <w:szCs w:val="24"/>
          <w:u w:val="single"/>
        </w:rPr>
      </w:pPr>
    </w:p>
    <w:p w14:paraId="5A29F8FB" w14:textId="3701C340" w:rsidR="007B7676" w:rsidRDefault="00BD5EBA" w:rsidP="003946D9">
      <w:pPr>
        <w:jc w:val="both"/>
        <w:rPr>
          <w:rFonts w:cs="Arial"/>
          <w:b/>
          <w:color w:val="000000" w:themeColor="text1"/>
          <w:sz w:val="24"/>
          <w:szCs w:val="24"/>
          <w:u w:val="single"/>
        </w:rPr>
      </w:pPr>
      <w:r w:rsidRPr="002B7038">
        <w:rPr>
          <w:rFonts w:cs="Arial"/>
          <w:b/>
          <w:color w:val="000000" w:themeColor="text1"/>
          <w:sz w:val="24"/>
          <w:szCs w:val="24"/>
          <w:u w:val="single"/>
        </w:rPr>
        <w:t>Year 4, 201</w:t>
      </w:r>
      <w:r w:rsidR="00EA2916" w:rsidRPr="002B7038">
        <w:rPr>
          <w:rFonts w:cs="Arial"/>
          <w:b/>
          <w:color w:val="000000" w:themeColor="text1"/>
          <w:sz w:val="24"/>
          <w:szCs w:val="24"/>
          <w:u w:val="single"/>
        </w:rPr>
        <w:t>9</w:t>
      </w:r>
      <w:r w:rsidR="00173FB3" w:rsidRPr="002B7038">
        <w:rPr>
          <w:rFonts w:cs="Arial"/>
          <w:b/>
          <w:color w:val="000000" w:themeColor="text1"/>
          <w:sz w:val="24"/>
          <w:szCs w:val="24"/>
          <w:u w:val="single"/>
        </w:rPr>
        <w:t>-</w:t>
      </w:r>
      <w:r w:rsidR="00EA2916" w:rsidRPr="002B7038">
        <w:rPr>
          <w:rFonts w:cs="Arial"/>
          <w:b/>
          <w:color w:val="000000" w:themeColor="text1"/>
          <w:sz w:val="24"/>
          <w:szCs w:val="24"/>
          <w:u w:val="single"/>
        </w:rPr>
        <w:t>20</w:t>
      </w:r>
    </w:p>
    <w:p w14:paraId="12B2FD74" w14:textId="77777777" w:rsidR="00022E74" w:rsidRDefault="00022E74" w:rsidP="003946D9">
      <w:pPr>
        <w:jc w:val="both"/>
        <w:rPr>
          <w:rFonts w:cs="Arial"/>
          <w:b/>
          <w:color w:val="000000" w:themeColor="text1"/>
          <w:sz w:val="24"/>
          <w:szCs w:val="24"/>
        </w:rPr>
      </w:pPr>
    </w:p>
    <w:p w14:paraId="53C84A0E" w14:textId="4EAE1A89" w:rsidR="00007108" w:rsidRPr="007F64D8" w:rsidRDefault="007F64D8" w:rsidP="003946D9">
      <w:pPr>
        <w:jc w:val="both"/>
        <w:rPr>
          <w:rFonts w:cs="Arial"/>
          <w:i/>
          <w:color w:val="000000" w:themeColor="text1"/>
          <w:sz w:val="24"/>
          <w:szCs w:val="24"/>
        </w:rPr>
      </w:pPr>
      <w:r w:rsidRPr="007F64D8">
        <w:rPr>
          <w:rFonts w:cs="Arial"/>
          <w:i/>
          <w:color w:val="000000" w:themeColor="text1"/>
          <w:sz w:val="24"/>
          <w:szCs w:val="24"/>
        </w:rPr>
        <w:t>See School Climate</w:t>
      </w:r>
    </w:p>
    <w:p w14:paraId="04EBC945" w14:textId="64950B7E" w:rsidR="00022E74" w:rsidRDefault="00022E74" w:rsidP="003946D9">
      <w:pPr>
        <w:autoSpaceDE w:val="0"/>
        <w:autoSpaceDN w:val="0"/>
        <w:adjustRightInd w:val="0"/>
        <w:rPr>
          <w:rFonts w:cs="Calibri,Bold"/>
          <w:color w:val="000000" w:themeColor="text1"/>
        </w:rPr>
      </w:pPr>
    </w:p>
    <w:p w14:paraId="44E6E027" w14:textId="77777777" w:rsidR="00022E74" w:rsidRPr="003946D9" w:rsidRDefault="00022E74" w:rsidP="003946D9">
      <w:pPr>
        <w:autoSpaceDE w:val="0"/>
        <w:autoSpaceDN w:val="0"/>
        <w:adjustRightInd w:val="0"/>
        <w:rPr>
          <w:rFonts w:cs="Calibri,Bold"/>
          <w:color w:val="000000" w:themeColor="text1"/>
        </w:rPr>
      </w:pPr>
    </w:p>
    <w:tbl>
      <w:tblPr>
        <w:tblStyle w:val="TableGrid"/>
        <w:tblW w:w="0" w:type="auto"/>
        <w:tblLook w:val="04A0" w:firstRow="1" w:lastRow="0" w:firstColumn="1" w:lastColumn="0" w:noHBand="0" w:noVBand="1"/>
      </w:tblPr>
      <w:tblGrid>
        <w:gridCol w:w="9350"/>
      </w:tblGrid>
      <w:tr w:rsidR="00431474" w14:paraId="4C542DF4" w14:textId="77777777" w:rsidTr="00431474">
        <w:tc>
          <w:tcPr>
            <w:tcW w:w="9350" w:type="dxa"/>
            <w:shd w:val="clear" w:color="auto" w:fill="800000"/>
          </w:tcPr>
          <w:p w14:paraId="4C1E9558" w14:textId="77777777" w:rsidR="00431474" w:rsidRDefault="00431474" w:rsidP="0083298F">
            <w:pPr>
              <w:jc w:val="center"/>
              <w:rPr>
                <w:rFonts w:cs="Arial"/>
                <w:sz w:val="28"/>
                <w:szCs w:val="28"/>
              </w:rPr>
            </w:pPr>
            <w:r>
              <w:rPr>
                <w:rFonts w:cs="Arial"/>
                <w:sz w:val="28"/>
                <w:szCs w:val="28"/>
              </w:rPr>
              <w:t>School Climate</w:t>
            </w:r>
          </w:p>
        </w:tc>
      </w:tr>
    </w:tbl>
    <w:p w14:paraId="5473D370" w14:textId="77777777" w:rsidR="00EC021E" w:rsidRDefault="00EC021E" w:rsidP="0083298F">
      <w:pPr>
        <w:jc w:val="center"/>
        <w:rPr>
          <w:rFonts w:cs="Arial"/>
          <w:sz w:val="28"/>
          <w:szCs w:val="28"/>
        </w:rPr>
      </w:pPr>
    </w:p>
    <w:tbl>
      <w:tblPr>
        <w:tblStyle w:val="TableGrid"/>
        <w:tblW w:w="0" w:type="auto"/>
        <w:tblLook w:val="04A0" w:firstRow="1" w:lastRow="0" w:firstColumn="1" w:lastColumn="0" w:noHBand="0" w:noVBand="1"/>
      </w:tblPr>
      <w:tblGrid>
        <w:gridCol w:w="2547"/>
        <w:gridCol w:w="1701"/>
        <w:gridCol w:w="1687"/>
        <w:gridCol w:w="1567"/>
        <w:gridCol w:w="1848"/>
      </w:tblGrid>
      <w:tr w:rsidR="006E02AD" w:rsidRPr="002B7038" w14:paraId="7BB8908F" w14:textId="77777777" w:rsidTr="00C03B00">
        <w:tc>
          <w:tcPr>
            <w:tcW w:w="2547" w:type="dxa"/>
            <w:shd w:val="clear" w:color="auto" w:fill="BDD6EE" w:themeFill="accent1" w:themeFillTint="66"/>
          </w:tcPr>
          <w:p w14:paraId="7A835BCE" w14:textId="77777777" w:rsidR="00554D05" w:rsidRPr="002B7038" w:rsidRDefault="00554D05" w:rsidP="00062EAA">
            <w:pPr>
              <w:jc w:val="center"/>
              <w:rPr>
                <w:rFonts w:cs="Arial"/>
                <w:color w:val="000000" w:themeColor="text1"/>
                <w:sz w:val="24"/>
                <w:szCs w:val="24"/>
              </w:rPr>
            </w:pPr>
          </w:p>
        </w:tc>
        <w:tc>
          <w:tcPr>
            <w:tcW w:w="1701" w:type="dxa"/>
            <w:shd w:val="clear" w:color="auto" w:fill="BDD6EE" w:themeFill="accent1" w:themeFillTint="66"/>
          </w:tcPr>
          <w:p w14:paraId="1C65F229" w14:textId="11025117" w:rsidR="00554D05" w:rsidRPr="002B7038" w:rsidRDefault="00BD5EBA" w:rsidP="00062EAA">
            <w:pPr>
              <w:jc w:val="center"/>
              <w:rPr>
                <w:rFonts w:cs="Arial"/>
                <w:color w:val="000000" w:themeColor="text1"/>
                <w:sz w:val="24"/>
                <w:szCs w:val="24"/>
              </w:rPr>
            </w:pPr>
            <w:r w:rsidRPr="002B7038">
              <w:rPr>
                <w:rFonts w:cs="Arial"/>
                <w:color w:val="000000" w:themeColor="text1"/>
                <w:sz w:val="24"/>
                <w:szCs w:val="24"/>
              </w:rPr>
              <w:t>201</w:t>
            </w:r>
            <w:r w:rsidR="0094757E" w:rsidRPr="002B7038">
              <w:rPr>
                <w:rFonts w:cs="Arial"/>
                <w:color w:val="000000" w:themeColor="text1"/>
                <w:sz w:val="24"/>
                <w:szCs w:val="24"/>
              </w:rPr>
              <w:t>6</w:t>
            </w:r>
            <w:r w:rsidRPr="002B7038">
              <w:rPr>
                <w:rFonts w:cs="Arial"/>
                <w:color w:val="000000" w:themeColor="text1"/>
                <w:sz w:val="24"/>
                <w:szCs w:val="24"/>
              </w:rPr>
              <w:t>-1</w:t>
            </w:r>
            <w:r w:rsidR="0094757E" w:rsidRPr="002B7038">
              <w:rPr>
                <w:rFonts w:cs="Arial"/>
                <w:color w:val="000000" w:themeColor="text1"/>
                <w:sz w:val="24"/>
                <w:szCs w:val="24"/>
              </w:rPr>
              <w:t>7</w:t>
            </w:r>
          </w:p>
        </w:tc>
        <w:tc>
          <w:tcPr>
            <w:tcW w:w="1687" w:type="dxa"/>
            <w:shd w:val="clear" w:color="auto" w:fill="BDD6EE" w:themeFill="accent1" w:themeFillTint="66"/>
          </w:tcPr>
          <w:p w14:paraId="0E07E058" w14:textId="26286A4C" w:rsidR="00554D05" w:rsidRPr="002B7038" w:rsidRDefault="00BD5EBA" w:rsidP="00062EAA">
            <w:pPr>
              <w:jc w:val="center"/>
              <w:rPr>
                <w:rFonts w:cs="Arial"/>
                <w:color w:val="000000" w:themeColor="text1"/>
                <w:sz w:val="24"/>
                <w:szCs w:val="24"/>
              </w:rPr>
            </w:pPr>
            <w:r w:rsidRPr="002B7038">
              <w:rPr>
                <w:rFonts w:cs="Arial"/>
                <w:color w:val="000000" w:themeColor="text1"/>
                <w:sz w:val="24"/>
                <w:szCs w:val="24"/>
              </w:rPr>
              <w:t>201</w:t>
            </w:r>
            <w:r w:rsidR="0094757E" w:rsidRPr="002B7038">
              <w:rPr>
                <w:rFonts w:cs="Arial"/>
                <w:color w:val="000000" w:themeColor="text1"/>
                <w:sz w:val="24"/>
                <w:szCs w:val="24"/>
              </w:rPr>
              <w:t>7</w:t>
            </w:r>
            <w:r w:rsidRPr="002B7038">
              <w:rPr>
                <w:rFonts w:cs="Arial"/>
                <w:color w:val="000000" w:themeColor="text1"/>
                <w:sz w:val="24"/>
                <w:szCs w:val="24"/>
              </w:rPr>
              <w:t>-1</w:t>
            </w:r>
            <w:r w:rsidR="0094757E" w:rsidRPr="002B7038">
              <w:rPr>
                <w:rFonts w:cs="Arial"/>
                <w:color w:val="000000" w:themeColor="text1"/>
                <w:sz w:val="24"/>
                <w:szCs w:val="24"/>
              </w:rPr>
              <w:t>8</w:t>
            </w:r>
          </w:p>
        </w:tc>
        <w:tc>
          <w:tcPr>
            <w:tcW w:w="1567" w:type="dxa"/>
            <w:shd w:val="clear" w:color="auto" w:fill="BDD6EE" w:themeFill="accent1" w:themeFillTint="66"/>
          </w:tcPr>
          <w:p w14:paraId="5F365474" w14:textId="62F1FFDA" w:rsidR="00554D05" w:rsidRPr="002B7038" w:rsidRDefault="00554D05" w:rsidP="00062EAA">
            <w:pPr>
              <w:jc w:val="center"/>
              <w:rPr>
                <w:rFonts w:cs="Arial"/>
                <w:color w:val="000000" w:themeColor="text1"/>
                <w:sz w:val="24"/>
                <w:szCs w:val="24"/>
              </w:rPr>
            </w:pPr>
            <w:r w:rsidRPr="002B7038">
              <w:rPr>
                <w:rFonts w:cs="Arial"/>
                <w:color w:val="000000" w:themeColor="text1"/>
                <w:sz w:val="24"/>
                <w:szCs w:val="24"/>
              </w:rPr>
              <w:t>2</w:t>
            </w:r>
            <w:r w:rsidR="00BD5EBA" w:rsidRPr="002B7038">
              <w:rPr>
                <w:rFonts w:cs="Arial"/>
                <w:color w:val="000000" w:themeColor="text1"/>
                <w:sz w:val="24"/>
                <w:szCs w:val="24"/>
              </w:rPr>
              <w:t>01</w:t>
            </w:r>
            <w:r w:rsidR="0094757E" w:rsidRPr="002B7038">
              <w:rPr>
                <w:rFonts w:cs="Arial"/>
                <w:color w:val="000000" w:themeColor="text1"/>
                <w:sz w:val="24"/>
                <w:szCs w:val="24"/>
              </w:rPr>
              <w:t>8</w:t>
            </w:r>
            <w:r w:rsidR="00BD5EBA" w:rsidRPr="002B7038">
              <w:rPr>
                <w:rFonts w:cs="Arial"/>
                <w:color w:val="000000" w:themeColor="text1"/>
                <w:sz w:val="24"/>
                <w:szCs w:val="24"/>
              </w:rPr>
              <w:t>-1</w:t>
            </w:r>
            <w:r w:rsidR="0094757E" w:rsidRPr="002B7038">
              <w:rPr>
                <w:rFonts w:cs="Arial"/>
                <w:color w:val="000000" w:themeColor="text1"/>
                <w:sz w:val="24"/>
                <w:szCs w:val="24"/>
              </w:rPr>
              <w:t>9</w:t>
            </w:r>
          </w:p>
        </w:tc>
        <w:tc>
          <w:tcPr>
            <w:tcW w:w="1848" w:type="dxa"/>
            <w:shd w:val="clear" w:color="auto" w:fill="BDD6EE" w:themeFill="accent1" w:themeFillTint="66"/>
          </w:tcPr>
          <w:p w14:paraId="4252C0BB" w14:textId="2E6CDD23" w:rsidR="00554D05" w:rsidRPr="002B7038" w:rsidRDefault="00BD5EBA" w:rsidP="00062EAA">
            <w:pPr>
              <w:jc w:val="center"/>
              <w:rPr>
                <w:rFonts w:cs="Arial"/>
                <w:color w:val="000000" w:themeColor="text1"/>
                <w:sz w:val="24"/>
                <w:szCs w:val="24"/>
              </w:rPr>
            </w:pPr>
            <w:r w:rsidRPr="002B7038">
              <w:rPr>
                <w:rFonts w:cs="Arial"/>
                <w:color w:val="000000" w:themeColor="text1"/>
                <w:sz w:val="24"/>
                <w:szCs w:val="24"/>
              </w:rPr>
              <w:t>201</w:t>
            </w:r>
            <w:r w:rsidR="0094757E" w:rsidRPr="002B7038">
              <w:rPr>
                <w:rFonts w:cs="Arial"/>
                <w:color w:val="000000" w:themeColor="text1"/>
                <w:sz w:val="24"/>
                <w:szCs w:val="24"/>
              </w:rPr>
              <w:t>9</w:t>
            </w:r>
            <w:r w:rsidRPr="002B7038">
              <w:rPr>
                <w:rFonts w:cs="Arial"/>
                <w:color w:val="000000" w:themeColor="text1"/>
                <w:sz w:val="24"/>
                <w:szCs w:val="24"/>
              </w:rPr>
              <w:t>-</w:t>
            </w:r>
            <w:r w:rsidR="0094757E" w:rsidRPr="002B7038">
              <w:rPr>
                <w:rFonts w:cs="Arial"/>
                <w:color w:val="000000" w:themeColor="text1"/>
                <w:sz w:val="24"/>
                <w:szCs w:val="24"/>
              </w:rPr>
              <w:t>20</w:t>
            </w:r>
          </w:p>
        </w:tc>
      </w:tr>
      <w:tr w:rsidR="006E02AD" w:rsidRPr="002B7038" w14:paraId="7D024ACC" w14:textId="77777777" w:rsidTr="00C03B00">
        <w:tc>
          <w:tcPr>
            <w:tcW w:w="2547" w:type="dxa"/>
            <w:shd w:val="clear" w:color="auto" w:fill="BDD6EE" w:themeFill="accent1" w:themeFillTint="66"/>
          </w:tcPr>
          <w:p w14:paraId="728EBADA" w14:textId="77777777" w:rsidR="00554D05" w:rsidRPr="002B7038" w:rsidRDefault="00554D05" w:rsidP="00062EAA">
            <w:pPr>
              <w:jc w:val="center"/>
              <w:rPr>
                <w:rFonts w:cs="Arial"/>
                <w:color w:val="000000" w:themeColor="text1"/>
                <w:sz w:val="24"/>
                <w:szCs w:val="24"/>
              </w:rPr>
            </w:pPr>
            <w:r w:rsidRPr="002B7038">
              <w:rPr>
                <w:rFonts w:cs="Arial"/>
                <w:color w:val="000000" w:themeColor="text1"/>
                <w:sz w:val="24"/>
                <w:szCs w:val="24"/>
              </w:rPr>
              <w:t>School Climate</w:t>
            </w:r>
          </w:p>
        </w:tc>
        <w:tc>
          <w:tcPr>
            <w:tcW w:w="1701" w:type="dxa"/>
            <w:shd w:val="clear" w:color="auto" w:fill="BDD6EE" w:themeFill="accent1" w:themeFillTint="66"/>
          </w:tcPr>
          <w:p w14:paraId="68A3359A" w14:textId="21321E21" w:rsidR="00554D05" w:rsidRPr="002B7038" w:rsidRDefault="009845F6" w:rsidP="00062EAA">
            <w:pPr>
              <w:jc w:val="center"/>
              <w:rPr>
                <w:rFonts w:cs="Arial"/>
                <w:color w:val="000000" w:themeColor="text1"/>
                <w:sz w:val="24"/>
                <w:szCs w:val="24"/>
              </w:rPr>
            </w:pPr>
            <w:r>
              <w:rPr>
                <w:rFonts w:cs="Arial"/>
                <w:color w:val="000000" w:themeColor="text1"/>
                <w:sz w:val="24"/>
                <w:szCs w:val="24"/>
              </w:rPr>
              <w:t>Met</w:t>
            </w:r>
          </w:p>
        </w:tc>
        <w:tc>
          <w:tcPr>
            <w:tcW w:w="1687" w:type="dxa"/>
            <w:shd w:val="clear" w:color="auto" w:fill="BDD6EE" w:themeFill="accent1" w:themeFillTint="66"/>
          </w:tcPr>
          <w:p w14:paraId="584C5140" w14:textId="6F6396EE" w:rsidR="00554D05" w:rsidRPr="002B7038" w:rsidRDefault="009845F6" w:rsidP="00062EAA">
            <w:pPr>
              <w:jc w:val="center"/>
              <w:rPr>
                <w:rFonts w:cs="Arial"/>
                <w:color w:val="000000" w:themeColor="text1"/>
                <w:sz w:val="24"/>
                <w:szCs w:val="24"/>
              </w:rPr>
            </w:pPr>
            <w:r>
              <w:rPr>
                <w:rFonts w:cs="Arial"/>
                <w:color w:val="000000" w:themeColor="text1"/>
                <w:sz w:val="24"/>
                <w:szCs w:val="24"/>
              </w:rPr>
              <w:t>Met</w:t>
            </w:r>
          </w:p>
        </w:tc>
        <w:tc>
          <w:tcPr>
            <w:tcW w:w="1567" w:type="dxa"/>
            <w:shd w:val="clear" w:color="auto" w:fill="BDD6EE" w:themeFill="accent1" w:themeFillTint="66"/>
          </w:tcPr>
          <w:p w14:paraId="02D5EB35" w14:textId="29993663" w:rsidR="00554D05" w:rsidRPr="002B7038" w:rsidRDefault="009845F6" w:rsidP="00062EAA">
            <w:pPr>
              <w:jc w:val="center"/>
              <w:rPr>
                <w:rFonts w:cs="Arial"/>
                <w:color w:val="000000" w:themeColor="text1"/>
                <w:sz w:val="24"/>
                <w:szCs w:val="24"/>
              </w:rPr>
            </w:pPr>
            <w:r>
              <w:rPr>
                <w:rFonts w:cs="Arial"/>
                <w:color w:val="000000" w:themeColor="text1"/>
                <w:sz w:val="24"/>
                <w:szCs w:val="24"/>
              </w:rPr>
              <w:t>Met</w:t>
            </w:r>
          </w:p>
        </w:tc>
        <w:tc>
          <w:tcPr>
            <w:tcW w:w="1848" w:type="dxa"/>
            <w:shd w:val="clear" w:color="auto" w:fill="BDD6EE" w:themeFill="accent1" w:themeFillTint="66"/>
          </w:tcPr>
          <w:p w14:paraId="63ACF365" w14:textId="5D2EF921" w:rsidR="00554D05" w:rsidRPr="002B7038" w:rsidRDefault="001D364B" w:rsidP="00062EAA">
            <w:pPr>
              <w:jc w:val="center"/>
              <w:rPr>
                <w:rFonts w:cs="Arial"/>
                <w:color w:val="000000" w:themeColor="text1"/>
                <w:sz w:val="24"/>
                <w:szCs w:val="24"/>
              </w:rPr>
            </w:pPr>
            <w:r>
              <w:rPr>
                <w:rFonts w:cs="Arial"/>
                <w:color w:val="000000" w:themeColor="text1"/>
                <w:sz w:val="24"/>
                <w:szCs w:val="24"/>
              </w:rPr>
              <w:t>Met</w:t>
            </w:r>
          </w:p>
        </w:tc>
      </w:tr>
    </w:tbl>
    <w:p w14:paraId="7C2ECABD" w14:textId="76F3FF7C" w:rsidR="009A01BD" w:rsidRPr="00727937" w:rsidRDefault="00554D05" w:rsidP="00727937">
      <w:pPr>
        <w:pStyle w:val="Default"/>
        <w:rPr>
          <w:color w:val="000000" w:themeColor="text1"/>
        </w:rPr>
      </w:pPr>
      <w:r w:rsidRPr="002B7038">
        <w:rPr>
          <w:b/>
          <w:bCs/>
          <w:color w:val="000000" w:themeColor="text1"/>
        </w:rPr>
        <w:t xml:space="preserve"> </w:t>
      </w:r>
    </w:p>
    <w:p w14:paraId="6D2DDBE5" w14:textId="77777777" w:rsidR="00727937" w:rsidRDefault="00727937" w:rsidP="00D83C84">
      <w:pPr>
        <w:rPr>
          <w:rFonts w:cs="Arial"/>
          <w:b/>
          <w:color w:val="000000" w:themeColor="text1"/>
          <w:sz w:val="24"/>
          <w:szCs w:val="24"/>
          <w:u w:val="single"/>
        </w:rPr>
      </w:pPr>
      <w:bookmarkStart w:id="3" w:name="_Hlk23771245"/>
    </w:p>
    <w:p w14:paraId="773694B6" w14:textId="77777777" w:rsidR="00727937" w:rsidRDefault="00727937" w:rsidP="00D83C84">
      <w:pPr>
        <w:rPr>
          <w:rFonts w:cs="Arial"/>
          <w:b/>
          <w:color w:val="000000" w:themeColor="text1"/>
          <w:sz w:val="24"/>
          <w:szCs w:val="24"/>
          <w:u w:val="single"/>
        </w:rPr>
      </w:pPr>
    </w:p>
    <w:p w14:paraId="44CF5704" w14:textId="77777777" w:rsidR="00727937" w:rsidRDefault="00727937" w:rsidP="00D83C84">
      <w:pPr>
        <w:rPr>
          <w:rFonts w:cs="Arial"/>
          <w:b/>
          <w:color w:val="000000" w:themeColor="text1"/>
          <w:sz w:val="24"/>
          <w:szCs w:val="24"/>
          <w:u w:val="single"/>
        </w:rPr>
      </w:pPr>
    </w:p>
    <w:p w14:paraId="70584D52" w14:textId="77777777" w:rsidR="00727937" w:rsidRDefault="00727937" w:rsidP="00D83C84">
      <w:pPr>
        <w:rPr>
          <w:rFonts w:cs="Arial"/>
          <w:b/>
          <w:color w:val="000000" w:themeColor="text1"/>
          <w:sz w:val="24"/>
          <w:szCs w:val="24"/>
          <w:u w:val="single"/>
        </w:rPr>
      </w:pPr>
    </w:p>
    <w:p w14:paraId="2A249DC9" w14:textId="614A096C" w:rsidR="009A01BD" w:rsidRPr="002B7038" w:rsidRDefault="00BD5EBA" w:rsidP="00D83C84">
      <w:pPr>
        <w:rPr>
          <w:rFonts w:cs="Arial"/>
          <w:b/>
          <w:color w:val="000000" w:themeColor="text1"/>
          <w:sz w:val="24"/>
          <w:szCs w:val="24"/>
          <w:u w:val="single"/>
        </w:rPr>
      </w:pPr>
      <w:r w:rsidRPr="002B7038">
        <w:rPr>
          <w:rFonts w:cs="Arial"/>
          <w:b/>
          <w:color w:val="000000" w:themeColor="text1"/>
          <w:sz w:val="24"/>
          <w:szCs w:val="24"/>
          <w:u w:val="single"/>
        </w:rPr>
        <w:lastRenderedPageBreak/>
        <w:t>Year 1, 201</w:t>
      </w:r>
      <w:r w:rsidR="0094757E" w:rsidRPr="002B7038">
        <w:rPr>
          <w:rFonts w:cs="Arial"/>
          <w:b/>
          <w:color w:val="000000" w:themeColor="text1"/>
          <w:sz w:val="24"/>
          <w:szCs w:val="24"/>
          <w:u w:val="single"/>
        </w:rPr>
        <w:t>6</w:t>
      </w:r>
      <w:r w:rsidRPr="002B7038">
        <w:rPr>
          <w:rFonts w:cs="Arial"/>
          <w:b/>
          <w:color w:val="000000" w:themeColor="text1"/>
          <w:sz w:val="24"/>
          <w:szCs w:val="24"/>
          <w:u w:val="single"/>
        </w:rPr>
        <w:t>-1</w:t>
      </w:r>
      <w:r w:rsidR="0094757E" w:rsidRPr="002B7038">
        <w:rPr>
          <w:rFonts w:cs="Arial"/>
          <w:b/>
          <w:color w:val="000000" w:themeColor="text1"/>
          <w:sz w:val="24"/>
          <w:szCs w:val="24"/>
          <w:u w:val="single"/>
        </w:rPr>
        <w:t>7</w:t>
      </w:r>
    </w:p>
    <w:p w14:paraId="379EFE8D" w14:textId="77777777" w:rsidR="0085099B" w:rsidRDefault="0085099B" w:rsidP="00D83C84">
      <w:pPr>
        <w:rPr>
          <w:rFonts w:cs="Arial"/>
          <w:b/>
          <w:color w:val="000000" w:themeColor="text1"/>
          <w:sz w:val="24"/>
          <w:szCs w:val="24"/>
        </w:rPr>
      </w:pPr>
    </w:p>
    <w:p w14:paraId="6302BEC6" w14:textId="2F1A224B" w:rsidR="006A2F5A" w:rsidRDefault="006A2F5A" w:rsidP="00D83C84">
      <w:pPr>
        <w:rPr>
          <w:rFonts w:cs="Arial"/>
          <w:b/>
          <w:color w:val="000000" w:themeColor="text1"/>
          <w:sz w:val="24"/>
          <w:szCs w:val="24"/>
        </w:rPr>
      </w:pPr>
      <w:r w:rsidRPr="002B7038">
        <w:rPr>
          <w:rFonts w:cs="Arial"/>
          <w:b/>
          <w:color w:val="000000" w:themeColor="text1"/>
          <w:sz w:val="24"/>
          <w:szCs w:val="24"/>
        </w:rPr>
        <w:t>Targets:</w:t>
      </w:r>
    </w:p>
    <w:p w14:paraId="18A26AF2" w14:textId="4980BA8B" w:rsidR="00E327A2" w:rsidRPr="00CA03A7" w:rsidRDefault="00E327A2" w:rsidP="00E327A2">
      <w:pPr>
        <w:pStyle w:val="ListParagraph"/>
        <w:numPr>
          <w:ilvl w:val="0"/>
          <w:numId w:val="14"/>
        </w:numPr>
        <w:rPr>
          <w:rFonts w:cs="Arial"/>
          <w:b/>
          <w:color w:val="000000" w:themeColor="text1"/>
          <w:sz w:val="24"/>
          <w:szCs w:val="24"/>
        </w:rPr>
      </w:pPr>
      <w:r>
        <w:rPr>
          <w:rFonts w:cs="Arial"/>
          <w:color w:val="000000" w:themeColor="text1"/>
          <w:sz w:val="24"/>
          <w:szCs w:val="24"/>
        </w:rPr>
        <w:t xml:space="preserve">Initial data will indicate baseline </w:t>
      </w:r>
      <w:r w:rsidR="00F63A5F">
        <w:rPr>
          <w:rFonts w:cs="Arial"/>
          <w:color w:val="000000" w:themeColor="text1"/>
          <w:sz w:val="24"/>
          <w:szCs w:val="24"/>
        </w:rPr>
        <w:t>in year 1.</w:t>
      </w:r>
      <w:r w:rsidR="00A62AD5">
        <w:rPr>
          <w:rFonts w:cs="Arial"/>
          <w:color w:val="000000" w:themeColor="text1"/>
          <w:sz w:val="24"/>
          <w:szCs w:val="24"/>
        </w:rPr>
        <w:t xml:space="preserve">  Measurable goals will be set to reduce instances </w:t>
      </w:r>
      <w:r w:rsidR="00071A01">
        <w:rPr>
          <w:rFonts w:cs="Arial"/>
          <w:color w:val="000000" w:themeColor="text1"/>
          <w:sz w:val="24"/>
          <w:szCs w:val="24"/>
        </w:rPr>
        <w:t>of bullying, harassment, or other abusive practices</w:t>
      </w:r>
    </w:p>
    <w:p w14:paraId="6A813AB7" w14:textId="52210D6B" w:rsidR="00CA03A7" w:rsidRPr="00200DE2" w:rsidRDefault="00A8044A" w:rsidP="00E327A2">
      <w:pPr>
        <w:pStyle w:val="ListParagraph"/>
        <w:numPr>
          <w:ilvl w:val="0"/>
          <w:numId w:val="14"/>
        </w:numPr>
        <w:rPr>
          <w:rFonts w:cs="Arial"/>
          <w:b/>
          <w:color w:val="000000" w:themeColor="text1"/>
          <w:sz w:val="24"/>
          <w:szCs w:val="24"/>
        </w:rPr>
      </w:pPr>
      <w:r>
        <w:rPr>
          <w:rFonts w:cs="Arial"/>
          <w:color w:val="000000" w:themeColor="text1"/>
          <w:sz w:val="24"/>
          <w:szCs w:val="24"/>
        </w:rPr>
        <w:t xml:space="preserve">School will participate </w:t>
      </w:r>
      <w:r w:rsidR="009D1919">
        <w:rPr>
          <w:rFonts w:cs="Arial"/>
          <w:color w:val="000000" w:themeColor="text1"/>
          <w:sz w:val="24"/>
          <w:szCs w:val="24"/>
        </w:rPr>
        <w:t xml:space="preserve">in the state student climate surveys; data compared with </w:t>
      </w:r>
      <w:r w:rsidR="00200DE2">
        <w:rPr>
          <w:rFonts w:cs="Arial"/>
          <w:color w:val="000000" w:themeColor="text1"/>
          <w:sz w:val="24"/>
          <w:szCs w:val="24"/>
        </w:rPr>
        <w:t>comparison schools</w:t>
      </w:r>
    </w:p>
    <w:p w14:paraId="590CAEBE" w14:textId="0E4C8439" w:rsidR="00200DE2" w:rsidRDefault="00954E49" w:rsidP="00E327A2">
      <w:pPr>
        <w:pStyle w:val="ListParagraph"/>
        <w:numPr>
          <w:ilvl w:val="0"/>
          <w:numId w:val="14"/>
        </w:numPr>
        <w:rPr>
          <w:rFonts w:cs="Arial"/>
          <w:color w:val="000000" w:themeColor="text1"/>
          <w:sz w:val="24"/>
          <w:szCs w:val="24"/>
        </w:rPr>
      </w:pPr>
      <w:r>
        <w:rPr>
          <w:rFonts w:cs="Arial"/>
          <w:color w:val="000000" w:themeColor="text1"/>
          <w:sz w:val="24"/>
          <w:szCs w:val="24"/>
        </w:rPr>
        <w:t>Maine Arts Academy</w:t>
      </w:r>
      <w:r w:rsidR="00200DE2">
        <w:rPr>
          <w:rFonts w:cs="Arial"/>
          <w:color w:val="000000" w:themeColor="text1"/>
          <w:sz w:val="24"/>
          <w:szCs w:val="24"/>
        </w:rPr>
        <w:t xml:space="preserve"> will create </w:t>
      </w:r>
      <w:r w:rsidR="004C4FBE">
        <w:rPr>
          <w:rFonts w:cs="Arial"/>
          <w:color w:val="000000" w:themeColor="text1"/>
          <w:sz w:val="24"/>
          <w:szCs w:val="24"/>
        </w:rPr>
        <w:t>and disseminate anonymous surveys to parents and staff annually</w:t>
      </w:r>
    </w:p>
    <w:p w14:paraId="50DD8C62" w14:textId="4EB20E19" w:rsidR="004B2AC8" w:rsidRPr="004B2AC8" w:rsidRDefault="00AD2DCD" w:rsidP="004B2AC8">
      <w:pPr>
        <w:pStyle w:val="ListParagraph"/>
        <w:numPr>
          <w:ilvl w:val="0"/>
          <w:numId w:val="14"/>
        </w:numPr>
        <w:rPr>
          <w:rFonts w:cs="Arial"/>
          <w:color w:val="000000" w:themeColor="text1"/>
          <w:sz w:val="24"/>
          <w:szCs w:val="24"/>
        </w:rPr>
      </w:pPr>
      <w:r>
        <w:rPr>
          <w:rFonts w:cs="Arial"/>
          <w:color w:val="000000" w:themeColor="text1"/>
          <w:sz w:val="24"/>
          <w:szCs w:val="24"/>
        </w:rPr>
        <w:t>Goals will be set after baseline data</w:t>
      </w:r>
      <w:r w:rsidR="004B2AC8">
        <w:rPr>
          <w:rFonts w:cs="Arial"/>
          <w:color w:val="000000" w:themeColor="text1"/>
          <w:sz w:val="24"/>
          <w:szCs w:val="24"/>
        </w:rPr>
        <w:t xml:space="preserve"> is</w:t>
      </w:r>
      <w:r>
        <w:rPr>
          <w:rFonts w:cs="Arial"/>
          <w:color w:val="000000" w:themeColor="text1"/>
          <w:sz w:val="24"/>
          <w:szCs w:val="24"/>
        </w:rPr>
        <w:t xml:space="preserve"> collected</w:t>
      </w:r>
      <w:r w:rsidR="004B2AC8">
        <w:rPr>
          <w:rFonts w:cs="Arial"/>
          <w:color w:val="000000" w:themeColor="text1"/>
          <w:sz w:val="24"/>
          <w:szCs w:val="24"/>
        </w:rPr>
        <w:t xml:space="preserve"> and analyzed</w:t>
      </w:r>
    </w:p>
    <w:p w14:paraId="1B5C30F1" w14:textId="77777777" w:rsidR="00F33A3D" w:rsidRPr="002B7038" w:rsidRDefault="00F33A3D" w:rsidP="00D83C84">
      <w:pPr>
        <w:pStyle w:val="Default"/>
        <w:rPr>
          <w:rFonts w:asciiTheme="minorHAnsi" w:hAnsiTheme="minorHAnsi"/>
          <w:color w:val="000000" w:themeColor="text1"/>
        </w:rPr>
      </w:pPr>
    </w:p>
    <w:p w14:paraId="1243BE38" w14:textId="1FD3AFBF" w:rsidR="00973B55" w:rsidRDefault="00F33A3D" w:rsidP="00D83C84">
      <w:pPr>
        <w:pStyle w:val="Default"/>
        <w:rPr>
          <w:rFonts w:asciiTheme="minorHAnsi" w:hAnsiTheme="minorHAnsi"/>
          <w:b/>
          <w:color w:val="000000" w:themeColor="text1"/>
        </w:rPr>
      </w:pPr>
      <w:r w:rsidRPr="002B7038">
        <w:rPr>
          <w:rFonts w:asciiTheme="minorHAnsi" w:hAnsiTheme="minorHAnsi"/>
          <w:b/>
          <w:color w:val="000000" w:themeColor="text1"/>
        </w:rPr>
        <w:t>Performance:</w:t>
      </w:r>
    </w:p>
    <w:p w14:paraId="170A03FD" w14:textId="4EA92E2C" w:rsidR="004B2AC8" w:rsidRDefault="00954E49" w:rsidP="00D83C84">
      <w:pPr>
        <w:pStyle w:val="Default"/>
        <w:rPr>
          <w:rFonts w:asciiTheme="minorHAnsi" w:hAnsiTheme="minorHAnsi"/>
          <w:bCs/>
          <w:color w:val="000000" w:themeColor="text1"/>
        </w:rPr>
      </w:pPr>
      <w:r>
        <w:rPr>
          <w:rFonts w:asciiTheme="minorHAnsi" w:hAnsiTheme="minorHAnsi"/>
          <w:bCs/>
          <w:color w:val="000000" w:themeColor="text1"/>
        </w:rPr>
        <w:t>Maine Arts Academy</w:t>
      </w:r>
      <w:r w:rsidR="00500B21">
        <w:rPr>
          <w:rFonts w:asciiTheme="minorHAnsi" w:hAnsiTheme="minorHAnsi"/>
          <w:bCs/>
          <w:color w:val="000000" w:themeColor="text1"/>
        </w:rPr>
        <w:t xml:space="preserve"> met its school climate targets.</w:t>
      </w:r>
    </w:p>
    <w:p w14:paraId="1B897491" w14:textId="0349AC28" w:rsidR="00500B21" w:rsidRDefault="00500B21" w:rsidP="00D83C84">
      <w:pPr>
        <w:pStyle w:val="Default"/>
        <w:rPr>
          <w:rFonts w:asciiTheme="minorHAnsi" w:hAnsiTheme="minorHAnsi"/>
          <w:bCs/>
          <w:color w:val="000000" w:themeColor="text1"/>
        </w:rPr>
      </w:pPr>
    </w:p>
    <w:p w14:paraId="3C5E26F7" w14:textId="1B33C822" w:rsidR="00500B21" w:rsidRDefault="00954E49" w:rsidP="00D83C84">
      <w:pPr>
        <w:pStyle w:val="Default"/>
        <w:rPr>
          <w:rFonts w:asciiTheme="minorHAnsi" w:hAnsiTheme="minorHAnsi"/>
          <w:bCs/>
          <w:color w:val="000000" w:themeColor="text1"/>
        </w:rPr>
      </w:pPr>
      <w:r>
        <w:rPr>
          <w:rFonts w:asciiTheme="minorHAnsi" w:hAnsiTheme="minorHAnsi"/>
          <w:bCs/>
          <w:color w:val="000000" w:themeColor="text1"/>
        </w:rPr>
        <w:t>Maine Arts Academy</w:t>
      </w:r>
      <w:r w:rsidR="00500B21">
        <w:rPr>
          <w:rFonts w:asciiTheme="minorHAnsi" w:hAnsiTheme="minorHAnsi"/>
          <w:bCs/>
          <w:color w:val="000000" w:themeColor="text1"/>
        </w:rPr>
        <w:t xml:space="preserve"> reported three </w:t>
      </w:r>
      <w:r w:rsidR="006C7B3E">
        <w:rPr>
          <w:rFonts w:asciiTheme="minorHAnsi" w:hAnsiTheme="minorHAnsi"/>
          <w:bCs/>
          <w:color w:val="000000" w:themeColor="text1"/>
        </w:rPr>
        <w:t xml:space="preserve">reportable instances of bullying, harassment, or other </w:t>
      </w:r>
      <w:r w:rsidR="00BB6FD0">
        <w:rPr>
          <w:rFonts w:asciiTheme="minorHAnsi" w:hAnsiTheme="minorHAnsi"/>
          <w:bCs/>
          <w:color w:val="000000" w:themeColor="text1"/>
        </w:rPr>
        <w:t xml:space="preserve">abusive practices to the Maine Department of Education, establishing </w:t>
      </w:r>
      <w:r w:rsidR="00EA4965">
        <w:rPr>
          <w:rFonts w:asciiTheme="minorHAnsi" w:hAnsiTheme="minorHAnsi"/>
          <w:bCs/>
          <w:color w:val="000000" w:themeColor="text1"/>
        </w:rPr>
        <w:t xml:space="preserve">a baseline and meeting the target.  </w:t>
      </w:r>
      <w:r>
        <w:rPr>
          <w:rFonts w:asciiTheme="minorHAnsi" w:hAnsiTheme="minorHAnsi"/>
          <w:bCs/>
          <w:color w:val="000000" w:themeColor="text1"/>
        </w:rPr>
        <w:t>Maine Arts Academy</w:t>
      </w:r>
      <w:r w:rsidR="00EA4965">
        <w:rPr>
          <w:rFonts w:asciiTheme="minorHAnsi" w:hAnsiTheme="minorHAnsi"/>
          <w:bCs/>
          <w:color w:val="000000" w:themeColor="text1"/>
        </w:rPr>
        <w:t xml:space="preserve"> participated in </w:t>
      </w:r>
      <w:r w:rsidR="00C10274">
        <w:rPr>
          <w:rFonts w:asciiTheme="minorHAnsi" w:hAnsiTheme="minorHAnsi"/>
          <w:bCs/>
          <w:color w:val="000000" w:themeColor="text1"/>
        </w:rPr>
        <w:t>Panorama Education Surveys in spring 2017.</w:t>
      </w:r>
      <w:r w:rsidR="00A32A1A">
        <w:rPr>
          <w:rFonts w:asciiTheme="minorHAnsi" w:hAnsiTheme="minorHAnsi"/>
          <w:bCs/>
          <w:color w:val="000000" w:themeColor="text1"/>
        </w:rPr>
        <w:t xml:space="preserve">  Families, students, and staff</w:t>
      </w:r>
      <w:r w:rsidR="006767AF">
        <w:rPr>
          <w:rFonts w:asciiTheme="minorHAnsi" w:hAnsiTheme="minorHAnsi"/>
          <w:bCs/>
          <w:color w:val="000000" w:themeColor="text1"/>
        </w:rPr>
        <w:t xml:space="preserve">/teachers provided feedback for </w:t>
      </w:r>
      <w:r>
        <w:rPr>
          <w:rFonts w:asciiTheme="minorHAnsi" w:hAnsiTheme="minorHAnsi"/>
          <w:bCs/>
          <w:color w:val="000000" w:themeColor="text1"/>
        </w:rPr>
        <w:t>Maine Arts Academy</w:t>
      </w:r>
      <w:r w:rsidR="00383D51">
        <w:rPr>
          <w:rFonts w:asciiTheme="minorHAnsi" w:hAnsiTheme="minorHAnsi"/>
          <w:bCs/>
          <w:color w:val="000000" w:themeColor="text1"/>
        </w:rPr>
        <w:t xml:space="preserve">.  </w:t>
      </w:r>
    </w:p>
    <w:p w14:paraId="73FD0A48" w14:textId="77777777" w:rsidR="00CF73BB" w:rsidRDefault="00CF73BB" w:rsidP="005A6E10">
      <w:pPr>
        <w:rPr>
          <w:rFonts w:cs="Arial"/>
          <w:b/>
          <w:color w:val="000000" w:themeColor="text1"/>
          <w:sz w:val="24"/>
          <w:szCs w:val="24"/>
          <w:u w:val="single"/>
        </w:rPr>
      </w:pPr>
    </w:p>
    <w:p w14:paraId="4B76C105" w14:textId="50B612D3" w:rsidR="007918EF" w:rsidRPr="002B7038" w:rsidRDefault="00BD5EBA" w:rsidP="005A6E10">
      <w:pPr>
        <w:rPr>
          <w:rFonts w:cs="Arial"/>
          <w:b/>
          <w:color w:val="000000" w:themeColor="text1"/>
          <w:sz w:val="24"/>
          <w:szCs w:val="24"/>
          <w:u w:val="single"/>
        </w:rPr>
      </w:pPr>
      <w:r w:rsidRPr="002B7038">
        <w:rPr>
          <w:rFonts w:cs="Arial"/>
          <w:b/>
          <w:color w:val="000000" w:themeColor="text1"/>
          <w:sz w:val="24"/>
          <w:szCs w:val="24"/>
          <w:u w:val="single"/>
        </w:rPr>
        <w:t>Year 2, 201</w:t>
      </w:r>
      <w:r w:rsidR="0094757E" w:rsidRPr="002B7038">
        <w:rPr>
          <w:rFonts w:cs="Arial"/>
          <w:b/>
          <w:color w:val="000000" w:themeColor="text1"/>
          <w:sz w:val="24"/>
          <w:szCs w:val="24"/>
          <w:u w:val="single"/>
        </w:rPr>
        <w:t>7</w:t>
      </w:r>
      <w:r w:rsidRPr="002B7038">
        <w:rPr>
          <w:rFonts w:cs="Arial"/>
          <w:b/>
          <w:color w:val="000000" w:themeColor="text1"/>
          <w:sz w:val="24"/>
          <w:szCs w:val="24"/>
          <w:u w:val="single"/>
        </w:rPr>
        <w:t>-1</w:t>
      </w:r>
      <w:r w:rsidR="0094757E" w:rsidRPr="002B7038">
        <w:rPr>
          <w:rFonts w:cs="Arial"/>
          <w:b/>
          <w:color w:val="000000" w:themeColor="text1"/>
          <w:sz w:val="24"/>
          <w:szCs w:val="24"/>
          <w:u w:val="single"/>
        </w:rPr>
        <w:t>8</w:t>
      </w:r>
    </w:p>
    <w:bookmarkEnd w:id="3"/>
    <w:p w14:paraId="4218F540" w14:textId="52856726" w:rsidR="001D51CD" w:rsidRDefault="001D51CD" w:rsidP="005A6E10">
      <w:pPr>
        <w:pStyle w:val="Default"/>
        <w:rPr>
          <w:rFonts w:asciiTheme="minorHAnsi" w:hAnsiTheme="minorHAnsi"/>
          <w:bCs/>
          <w:color w:val="000000" w:themeColor="text1"/>
          <w:u w:val="single"/>
        </w:rPr>
      </w:pPr>
    </w:p>
    <w:tbl>
      <w:tblPr>
        <w:tblStyle w:val="TableGrid"/>
        <w:tblW w:w="0" w:type="auto"/>
        <w:tblLook w:val="04A0" w:firstRow="1" w:lastRow="0" w:firstColumn="1" w:lastColumn="0" w:noHBand="0" w:noVBand="1"/>
      </w:tblPr>
      <w:tblGrid>
        <w:gridCol w:w="2515"/>
        <w:gridCol w:w="3150"/>
        <w:gridCol w:w="2007"/>
        <w:gridCol w:w="1678"/>
      </w:tblGrid>
      <w:tr w:rsidR="004D7C55" w14:paraId="63F3C913" w14:textId="77777777" w:rsidTr="004D7C55">
        <w:tc>
          <w:tcPr>
            <w:tcW w:w="2515" w:type="dxa"/>
            <w:shd w:val="clear" w:color="auto" w:fill="BDD6EE" w:themeFill="accent1" w:themeFillTint="66"/>
          </w:tcPr>
          <w:p w14:paraId="674499BF" w14:textId="2D7EB194" w:rsidR="004D7C55" w:rsidRPr="009D3AFD" w:rsidRDefault="004D7C55" w:rsidP="002F6A18">
            <w:pPr>
              <w:pStyle w:val="Default"/>
              <w:jc w:val="center"/>
              <w:rPr>
                <w:rFonts w:asciiTheme="minorHAnsi" w:hAnsiTheme="minorHAnsi"/>
                <w:b/>
                <w:bCs/>
                <w:color w:val="000000" w:themeColor="text1"/>
              </w:rPr>
            </w:pPr>
            <w:r w:rsidRPr="009D3AFD">
              <w:rPr>
                <w:rFonts w:asciiTheme="minorHAnsi" w:hAnsiTheme="minorHAnsi"/>
                <w:b/>
                <w:bCs/>
                <w:color w:val="000000" w:themeColor="text1"/>
              </w:rPr>
              <w:t>Measure</w:t>
            </w:r>
          </w:p>
        </w:tc>
        <w:tc>
          <w:tcPr>
            <w:tcW w:w="3150" w:type="dxa"/>
            <w:shd w:val="clear" w:color="auto" w:fill="BDD6EE" w:themeFill="accent1" w:themeFillTint="66"/>
          </w:tcPr>
          <w:p w14:paraId="4DCB224E" w14:textId="68281F5C" w:rsidR="004D7C55" w:rsidRPr="009D3AFD" w:rsidRDefault="004D7C55" w:rsidP="002F6A18">
            <w:pPr>
              <w:pStyle w:val="Default"/>
              <w:jc w:val="center"/>
              <w:rPr>
                <w:rFonts w:asciiTheme="minorHAnsi" w:hAnsiTheme="minorHAnsi"/>
                <w:b/>
                <w:bCs/>
                <w:color w:val="000000" w:themeColor="text1"/>
              </w:rPr>
            </w:pPr>
            <w:r w:rsidRPr="009D3AFD">
              <w:rPr>
                <w:rFonts w:asciiTheme="minorHAnsi" w:hAnsiTheme="minorHAnsi"/>
                <w:b/>
                <w:bCs/>
                <w:color w:val="000000" w:themeColor="text1"/>
              </w:rPr>
              <w:t>Target</w:t>
            </w:r>
          </w:p>
        </w:tc>
        <w:tc>
          <w:tcPr>
            <w:tcW w:w="3685" w:type="dxa"/>
            <w:gridSpan w:val="2"/>
            <w:shd w:val="clear" w:color="auto" w:fill="BDD6EE" w:themeFill="accent1" w:themeFillTint="66"/>
          </w:tcPr>
          <w:p w14:paraId="04C0651D" w14:textId="3E1792BC" w:rsidR="004D7C55" w:rsidRPr="009D3AFD" w:rsidRDefault="004D7C55" w:rsidP="002F6A18">
            <w:pPr>
              <w:pStyle w:val="Default"/>
              <w:jc w:val="center"/>
              <w:rPr>
                <w:rFonts w:asciiTheme="minorHAnsi" w:hAnsiTheme="minorHAnsi"/>
                <w:b/>
                <w:bCs/>
                <w:color w:val="000000" w:themeColor="text1"/>
              </w:rPr>
            </w:pPr>
            <w:r w:rsidRPr="009D3AFD">
              <w:rPr>
                <w:rFonts w:asciiTheme="minorHAnsi" w:hAnsiTheme="minorHAnsi"/>
                <w:b/>
                <w:bCs/>
                <w:color w:val="000000" w:themeColor="text1"/>
              </w:rPr>
              <w:t>Results</w:t>
            </w:r>
          </w:p>
        </w:tc>
      </w:tr>
      <w:tr w:rsidR="00331EB4" w14:paraId="282A38B9" w14:textId="77777777" w:rsidTr="005649FB">
        <w:tc>
          <w:tcPr>
            <w:tcW w:w="2515" w:type="dxa"/>
          </w:tcPr>
          <w:p w14:paraId="1A75B8F1" w14:textId="66F04C6A" w:rsidR="00331EB4" w:rsidRPr="00282A8D" w:rsidRDefault="00282A8D" w:rsidP="005A6E10">
            <w:pPr>
              <w:pStyle w:val="Default"/>
              <w:rPr>
                <w:rFonts w:asciiTheme="minorHAnsi" w:hAnsiTheme="minorHAnsi"/>
                <w:bCs/>
                <w:color w:val="000000" w:themeColor="text1"/>
              </w:rPr>
            </w:pPr>
            <w:r>
              <w:rPr>
                <w:rFonts w:asciiTheme="minorHAnsi" w:hAnsiTheme="minorHAnsi"/>
                <w:bCs/>
                <w:color w:val="000000" w:themeColor="text1"/>
              </w:rPr>
              <w:t>Instances of bullying</w:t>
            </w:r>
            <w:r w:rsidR="007A3524">
              <w:rPr>
                <w:rFonts w:asciiTheme="minorHAnsi" w:hAnsiTheme="minorHAnsi"/>
                <w:bCs/>
                <w:color w:val="000000" w:themeColor="text1"/>
              </w:rPr>
              <w:t>, harassment or other abusive behavior</w:t>
            </w:r>
          </w:p>
        </w:tc>
        <w:tc>
          <w:tcPr>
            <w:tcW w:w="3150" w:type="dxa"/>
          </w:tcPr>
          <w:p w14:paraId="3144C3A1" w14:textId="2A26E4E9" w:rsidR="00331EB4" w:rsidRPr="007A3524" w:rsidRDefault="007A3524" w:rsidP="005A6E10">
            <w:pPr>
              <w:pStyle w:val="Default"/>
              <w:rPr>
                <w:rFonts w:asciiTheme="minorHAnsi" w:hAnsiTheme="minorHAnsi"/>
                <w:bCs/>
                <w:color w:val="000000" w:themeColor="text1"/>
              </w:rPr>
            </w:pPr>
            <w:r w:rsidRPr="007A3524">
              <w:rPr>
                <w:rFonts w:asciiTheme="minorHAnsi" w:hAnsiTheme="minorHAnsi"/>
                <w:bCs/>
                <w:color w:val="000000" w:themeColor="text1"/>
              </w:rPr>
              <w:t>Fewer</w:t>
            </w:r>
            <w:r>
              <w:rPr>
                <w:rFonts w:asciiTheme="minorHAnsi" w:hAnsiTheme="minorHAnsi"/>
                <w:bCs/>
                <w:color w:val="000000" w:themeColor="text1"/>
              </w:rPr>
              <w:t xml:space="preserve"> than 5% of students</w:t>
            </w:r>
            <w:r w:rsidR="005649FB">
              <w:rPr>
                <w:rFonts w:asciiTheme="minorHAnsi" w:hAnsiTheme="minorHAnsi"/>
                <w:bCs/>
                <w:color w:val="000000" w:themeColor="text1"/>
              </w:rPr>
              <w:t xml:space="preserve"> will be involved in harassment, bullying or other abusive behavior</w:t>
            </w:r>
          </w:p>
        </w:tc>
        <w:tc>
          <w:tcPr>
            <w:tcW w:w="2007" w:type="dxa"/>
          </w:tcPr>
          <w:p w14:paraId="3611B54E" w14:textId="79CB489E" w:rsidR="00331EB4" w:rsidRPr="005649FB" w:rsidRDefault="005649FB" w:rsidP="005A6E10">
            <w:pPr>
              <w:pStyle w:val="Default"/>
              <w:rPr>
                <w:rFonts w:asciiTheme="minorHAnsi" w:hAnsiTheme="minorHAnsi"/>
                <w:bCs/>
                <w:color w:val="000000" w:themeColor="text1"/>
              </w:rPr>
            </w:pPr>
            <w:r w:rsidRPr="005649FB">
              <w:rPr>
                <w:rFonts w:asciiTheme="minorHAnsi" w:hAnsiTheme="minorHAnsi"/>
                <w:bCs/>
                <w:color w:val="000000" w:themeColor="text1"/>
              </w:rPr>
              <w:t>2%</w:t>
            </w:r>
          </w:p>
        </w:tc>
        <w:tc>
          <w:tcPr>
            <w:tcW w:w="1678" w:type="dxa"/>
          </w:tcPr>
          <w:p w14:paraId="6065458E" w14:textId="21C4FC40" w:rsidR="00331EB4" w:rsidRPr="005649FB" w:rsidRDefault="005649FB" w:rsidP="005A6E10">
            <w:pPr>
              <w:pStyle w:val="Default"/>
              <w:rPr>
                <w:rFonts w:asciiTheme="minorHAnsi" w:hAnsiTheme="minorHAnsi"/>
                <w:bCs/>
                <w:color w:val="000000" w:themeColor="text1"/>
              </w:rPr>
            </w:pPr>
            <w:r w:rsidRPr="005649FB">
              <w:rPr>
                <w:rFonts w:asciiTheme="minorHAnsi" w:hAnsiTheme="minorHAnsi"/>
                <w:bCs/>
                <w:color w:val="000000" w:themeColor="text1"/>
              </w:rPr>
              <w:t>Met</w:t>
            </w:r>
          </w:p>
        </w:tc>
      </w:tr>
      <w:tr w:rsidR="00331EB4" w14:paraId="2C61EDD2" w14:textId="77777777" w:rsidTr="005649FB">
        <w:tc>
          <w:tcPr>
            <w:tcW w:w="2515" w:type="dxa"/>
          </w:tcPr>
          <w:p w14:paraId="76CEC667" w14:textId="73F74ABF" w:rsidR="00331EB4" w:rsidRPr="005649FB" w:rsidRDefault="005649FB" w:rsidP="005A6E10">
            <w:pPr>
              <w:pStyle w:val="Default"/>
              <w:rPr>
                <w:rFonts w:asciiTheme="minorHAnsi" w:hAnsiTheme="minorHAnsi"/>
                <w:bCs/>
                <w:color w:val="000000" w:themeColor="text1"/>
              </w:rPr>
            </w:pPr>
            <w:r w:rsidRPr="005649FB">
              <w:rPr>
                <w:rFonts w:asciiTheme="minorHAnsi" w:hAnsiTheme="minorHAnsi"/>
                <w:bCs/>
                <w:color w:val="000000" w:themeColor="text1"/>
              </w:rPr>
              <w:t>Confidential surveys of parents</w:t>
            </w:r>
            <w:r w:rsidR="00C456C1">
              <w:rPr>
                <w:rFonts w:asciiTheme="minorHAnsi" w:hAnsiTheme="minorHAnsi"/>
                <w:bCs/>
                <w:color w:val="000000" w:themeColor="text1"/>
              </w:rPr>
              <w:t>, staff and students regarding social and academic climate</w:t>
            </w:r>
          </w:p>
        </w:tc>
        <w:tc>
          <w:tcPr>
            <w:tcW w:w="3150" w:type="dxa"/>
          </w:tcPr>
          <w:p w14:paraId="759E5C45" w14:textId="657CB7AD" w:rsidR="00331EB4" w:rsidRPr="00FD02FA" w:rsidRDefault="00FD02FA" w:rsidP="005A6E10">
            <w:pPr>
              <w:pStyle w:val="Default"/>
              <w:rPr>
                <w:rFonts w:asciiTheme="minorHAnsi" w:hAnsiTheme="minorHAnsi"/>
                <w:bCs/>
                <w:color w:val="000000" w:themeColor="text1"/>
              </w:rPr>
            </w:pPr>
            <w:r w:rsidRPr="00FD02FA">
              <w:rPr>
                <w:rFonts w:asciiTheme="minorHAnsi" w:hAnsiTheme="minorHAnsi"/>
                <w:bCs/>
                <w:color w:val="000000" w:themeColor="text1"/>
              </w:rPr>
              <w:t>100% parents, staff and students</w:t>
            </w:r>
            <w:r>
              <w:rPr>
                <w:rFonts w:asciiTheme="minorHAnsi" w:hAnsiTheme="minorHAnsi"/>
                <w:bCs/>
                <w:color w:val="000000" w:themeColor="text1"/>
              </w:rPr>
              <w:t xml:space="preserve"> will have</w:t>
            </w:r>
            <w:r w:rsidR="00E25731">
              <w:rPr>
                <w:rFonts w:asciiTheme="minorHAnsi" w:hAnsiTheme="minorHAnsi"/>
                <w:bCs/>
                <w:color w:val="000000" w:themeColor="text1"/>
              </w:rPr>
              <w:t xml:space="preserve"> the opportunity to complete the Panorama Survey</w:t>
            </w:r>
          </w:p>
        </w:tc>
        <w:tc>
          <w:tcPr>
            <w:tcW w:w="2007" w:type="dxa"/>
          </w:tcPr>
          <w:p w14:paraId="5746B0D6" w14:textId="1BEE81C8" w:rsidR="00331EB4" w:rsidRPr="00E25731" w:rsidRDefault="00E25731" w:rsidP="005A6E10">
            <w:pPr>
              <w:pStyle w:val="Default"/>
              <w:rPr>
                <w:rFonts w:asciiTheme="minorHAnsi" w:hAnsiTheme="minorHAnsi"/>
                <w:bCs/>
                <w:color w:val="000000" w:themeColor="text1"/>
              </w:rPr>
            </w:pPr>
            <w:r w:rsidRPr="00E25731">
              <w:rPr>
                <w:rFonts w:asciiTheme="minorHAnsi" w:hAnsiTheme="minorHAnsi"/>
                <w:bCs/>
                <w:color w:val="000000" w:themeColor="text1"/>
              </w:rPr>
              <w:t>Panorama Survey</w:t>
            </w:r>
            <w:r>
              <w:rPr>
                <w:rFonts w:asciiTheme="minorHAnsi" w:hAnsiTheme="minorHAnsi"/>
                <w:bCs/>
                <w:color w:val="000000" w:themeColor="text1"/>
              </w:rPr>
              <w:t xml:space="preserve"> was administered</w:t>
            </w:r>
            <w:r w:rsidR="00893D08">
              <w:rPr>
                <w:rFonts w:asciiTheme="minorHAnsi" w:hAnsiTheme="minorHAnsi"/>
                <w:bCs/>
                <w:color w:val="000000" w:themeColor="text1"/>
              </w:rPr>
              <w:t xml:space="preserve"> to staff and students</w:t>
            </w:r>
          </w:p>
        </w:tc>
        <w:tc>
          <w:tcPr>
            <w:tcW w:w="1678" w:type="dxa"/>
          </w:tcPr>
          <w:p w14:paraId="4DFADFA0" w14:textId="01838DDA" w:rsidR="00331EB4" w:rsidRPr="00893D08" w:rsidRDefault="00893D08" w:rsidP="005A6E10">
            <w:pPr>
              <w:pStyle w:val="Default"/>
              <w:rPr>
                <w:rFonts w:asciiTheme="minorHAnsi" w:hAnsiTheme="minorHAnsi"/>
                <w:bCs/>
                <w:color w:val="000000" w:themeColor="text1"/>
              </w:rPr>
            </w:pPr>
            <w:r w:rsidRPr="00893D08">
              <w:rPr>
                <w:rFonts w:asciiTheme="minorHAnsi" w:hAnsiTheme="minorHAnsi"/>
                <w:bCs/>
                <w:color w:val="000000" w:themeColor="text1"/>
              </w:rPr>
              <w:t>Met</w:t>
            </w:r>
          </w:p>
        </w:tc>
      </w:tr>
    </w:tbl>
    <w:p w14:paraId="62D300E8" w14:textId="77777777" w:rsidR="001D51CD" w:rsidRPr="00CE1998" w:rsidRDefault="001D51CD" w:rsidP="005A6E10">
      <w:pPr>
        <w:pStyle w:val="Default"/>
        <w:rPr>
          <w:rFonts w:asciiTheme="minorHAnsi" w:hAnsiTheme="minorHAnsi"/>
          <w:bCs/>
          <w:color w:val="000000" w:themeColor="text1"/>
          <w:u w:val="single"/>
        </w:rPr>
      </w:pPr>
    </w:p>
    <w:p w14:paraId="2A7C77D7" w14:textId="77777777" w:rsidR="00430D06" w:rsidRPr="002B7038" w:rsidRDefault="00430D06" w:rsidP="005A6E10">
      <w:pPr>
        <w:pStyle w:val="Default"/>
        <w:rPr>
          <w:rFonts w:asciiTheme="minorHAnsi" w:hAnsiTheme="minorHAnsi"/>
          <w:b/>
          <w:color w:val="000000" w:themeColor="text1"/>
        </w:rPr>
      </w:pPr>
      <w:r w:rsidRPr="002B7038">
        <w:rPr>
          <w:rFonts w:asciiTheme="minorHAnsi" w:hAnsiTheme="minorHAnsi"/>
          <w:b/>
          <w:color w:val="000000" w:themeColor="text1"/>
        </w:rPr>
        <w:t xml:space="preserve">Performance: </w:t>
      </w:r>
    </w:p>
    <w:p w14:paraId="3C9E6942" w14:textId="58B234F9" w:rsidR="00430D06" w:rsidRDefault="00954E49" w:rsidP="005A6E10">
      <w:pPr>
        <w:rPr>
          <w:color w:val="000000" w:themeColor="text1"/>
          <w:sz w:val="24"/>
          <w:szCs w:val="24"/>
        </w:rPr>
      </w:pPr>
      <w:r>
        <w:rPr>
          <w:color w:val="000000" w:themeColor="text1"/>
          <w:sz w:val="24"/>
          <w:szCs w:val="24"/>
        </w:rPr>
        <w:t>Maine Arts Academy</w:t>
      </w:r>
      <w:r w:rsidR="000C3A68">
        <w:rPr>
          <w:color w:val="000000" w:themeColor="text1"/>
          <w:sz w:val="24"/>
          <w:szCs w:val="24"/>
        </w:rPr>
        <w:t xml:space="preserve"> met its target</w:t>
      </w:r>
      <w:r w:rsidR="00833B8C">
        <w:rPr>
          <w:color w:val="000000" w:themeColor="text1"/>
          <w:sz w:val="24"/>
          <w:szCs w:val="24"/>
        </w:rPr>
        <w:t xml:space="preserve"> of fewer than 5% of students involved in bullying</w:t>
      </w:r>
      <w:r w:rsidR="00792C30">
        <w:rPr>
          <w:color w:val="000000" w:themeColor="text1"/>
          <w:sz w:val="24"/>
          <w:szCs w:val="24"/>
        </w:rPr>
        <w:t xml:space="preserve"> with 2%.</w:t>
      </w:r>
    </w:p>
    <w:p w14:paraId="18A14714" w14:textId="5711EDB5" w:rsidR="00792C30" w:rsidRDefault="00792C30" w:rsidP="005A6E10">
      <w:pPr>
        <w:rPr>
          <w:color w:val="000000" w:themeColor="text1"/>
          <w:sz w:val="24"/>
          <w:szCs w:val="24"/>
        </w:rPr>
      </w:pPr>
    </w:p>
    <w:p w14:paraId="65D912D1" w14:textId="32130E40" w:rsidR="00792C30" w:rsidRPr="002B7038" w:rsidRDefault="00792C30" w:rsidP="005A6E10">
      <w:pPr>
        <w:rPr>
          <w:color w:val="000000" w:themeColor="text1"/>
          <w:sz w:val="24"/>
          <w:szCs w:val="24"/>
        </w:rPr>
      </w:pPr>
      <w:r>
        <w:rPr>
          <w:color w:val="000000" w:themeColor="text1"/>
          <w:sz w:val="24"/>
          <w:szCs w:val="24"/>
        </w:rPr>
        <w:t xml:space="preserve">Panorama Education </w:t>
      </w:r>
      <w:r w:rsidR="00D04331">
        <w:rPr>
          <w:color w:val="000000" w:themeColor="text1"/>
          <w:sz w:val="24"/>
          <w:szCs w:val="24"/>
        </w:rPr>
        <w:t xml:space="preserve">Surveys were administered to students, parents and teachers/staff.  </w:t>
      </w:r>
      <w:r w:rsidR="00DB1110">
        <w:rPr>
          <w:color w:val="000000" w:themeColor="text1"/>
          <w:sz w:val="24"/>
          <w:szCs w:val="24"/>
        </w:rPr>
        <w:t>On the school climate scale students responded around the 90</w:t>
      </w:r>
      <w:r w:rsidR="00DB1110" w:rsidRPr="00DB1110">
        <w:rPr>
          <w:color w:val="000000" w:themeColor="text1"/>
          <w:sz w:val="24"/>
          <w:szCs w:val="24"/>
          <w:vertAlign w:val="superscript"/>
        </w:rPr>
        <w:t>th</w:t>
      </w:r>
      <w:r w:rsidR="00DB1110">
        <w:rPr>
          <w:color w:val="000000" w:themeColor="text1"/>
          <w:sz w:val="24"/>
          <w:szCs w:val="24"/>
        </w:rPr>
        <w:t xml:space="preserve"> percentile </w:t>
      </w:r>
      <w:r w:rsidR="00921C34">
        <w:rPr>
          <w:color w:val="000000" w:themeColor="text1"/>
          <w:sz w:val="24"/>
          <w:szCs w:val="24"/>
        </w:rPr>
        <w:t>nationally as compared to other non-urban high schools with a free/reduced lunch population between</w:t>
      </w:r>
      <w:r w:rsidR="0034148F">
        <w:rPr>
          <w:color w:val="000000" w:themeColor="text1"/>
          <w:sz w:val="24"/>
          <w:szCs w:val="24"/>
        </w:rPr>
        <w:t xml:space="preserve"> 30%-70%.  When compared to similar school</w:t>
      </w:r>
      <w:r w:rsidR="005A6E10">
        <w:rPr>
          <w:color w:val="000000" w:themeColor="text1"/>
          <w:sz w:val="24"/>
          <w:szCs w:val="24"/>
        </w:rPr>
        <w:t>s nationally both teachers/staff and parents scored around the 99</w:t>
      </w:r>
      <w:r w:rsidR="005A6E10" w:rsidRPr="005A6E10">
        <w:rPr>
          <w:color w:val="000000" w:themeColor="text1"/>
          <w:sz w:val="24"/>
          <w:szCs w:val="24"/>
          <w:vertAlign w:val="superscript"/>
        </w:rPr>
        <w:t>th</w:t>
      </w:r>
      <w:r w:rsidR="005A6E10">
        <w:rPr>
          <w:color w:val="000000" w:themeColor="text1"/>
          <w:sz w:val="24"/>
          <w:szCs w:val="24"/>
        </w:rPr>
        <w:t xml:space="preserve"> percentile.</w:t>
      </w:r>
    </w:p>
    <w:p w14:paraId="2E4BBB4B" w14:textId="069B41DF" w:rsidR="002F6A18" w:rsidRDefault="002F6A18" w:rsidP="005A6E10">
      <w:pPr>
        <w:rPr>
          <w:rFonts w:cs="Arial"/>
          <w:b/>
          <w:color w:val="000000" w:themeColor="text1"/>
          <w:sz w:val="24"/>
          <w:szCs w:val="24"/>
          <w:u w:val="single"/>
        </w:rPr>
      </w:pPr>
    </w:p>
    <w:p w14:paraId="0D3ABDE3" w14:textId="485D9388" w:rsidR="00727937" w:rsidRDefault="00727937" w:rsidP="005A6E10">
      <w:pPr>
        <w:rPr>
          <w:rFonts w:cs="Arial"/>
          <w:b/>
          <w:color w:val="000000" w:themeColor="text1"/>
          <w:sz w:val="24"/>
          <w:szCs w:val="24"/>
          <w:u w:val="single"/>
        </w:rPr>
      </w:pPr>
    </w:p>
    <w:p w14:paraId="48F1968E" w14:textId="77777777" w:rsidR="00727937" w:rsidRDefault="00727937" w:rsidP="005A6E10">
      <w:pPr>
        <w:rPr>
          <w:rFonts w:cs="Arial"/>
          <w:b/>
          <w:color w:val="000000" w:themeColor="text1"/>
          <w:sz w:val="24"/>
          <w:szCs w:val="24"/>
          <w:u w:val="single"/>
        </w:rPr>
      </w:pPr>
    </w:p>
    <w:p w14:paraId="67A03912" w14:textId="69EC6E2E" w:rsidR="007918EF" w:rsidRPr="002B7038" w:rsidRDefault="00BD5EBA" w:rsidP="005A6E10">
      <w:pPr>
        <w:rPr>
          <w:rFonts w:cs="Arial"/>
          <w:b/>
          <w:color w:val="000000" w:themeColor="text1"/>
          <w:sz w:val="24"/>
          <w:szCs w:val="24"/>
          <w:u w:val="single"/>
        </w:rPr>
      </w:pPr>
      <w:r w:rsidRPr="002B7038">
        <w:rPr>
          <w:rFonts w:cs="Arial"/>
          <w:b/>
          <w:color w:val="000000" w:themeColor="text1"/>
          <w:sz w:val="24"/>
          <w:szCs w:val="24"/>
          <w:u w:val="single"/>
        </w:rPr>
        <w:lastRenderedPageBreak/>
        <w:t>Year 3, 201</w:t>
      </w:r>
      <w:r w:rsidR="0094757E" w:rsidRPr="002B7038">
        <w:rPr>
          <w:rFonts w:cs="Arial"/>
          <w:b/>
          <w:color w:val="000000" w:themeColor="text1"/>
          <w:sz w:val="24"/>
          <w:szCs w:val="24"/>
          <w:u w:val="single"/>
        </w:rPr>
        <w:t>8</w:t>
      </w:r>
      <w:r w:rsidRPr="002B7038">
        <w:rPr>
          <w:rFonts w:cs="Arial"/>
          <w:b/>
          <w:color w:val="000000" w:themeColor="text1"/>
          <w:sz w:val="24"/>
          <w:szCs w:val="24"/>
          <w:u w:val="single"/>
        </w:rPr>
        <w:t>-1</w:t>
      </w:r>
      <w:r w:rsidR="0094757E" w:rsidRPr="002B7038">
        <w:rPr>
          <w:rFonts w:cs="Arial"/>
          <w:b/>
          <w:color w:val="000000" w:themeColor="text1"/>
          <w:sz w:val="24"/>
          <w:szCs w:val="24"/>
          <w:u w:val="single"/>
        </w:rPr>
        <w:t>9</w:t>
      </w:r>
    </w:p>
    <w:p w14:paraId="492D2641" w14:textId="6F15D221" w:rsidR="006A3923" w:rsidRDefault="006A3923" w:rsidP="00D83C84">
      <w:pPr>
        <w:rPr>
          <w:rFonts w:cs="Arial"/>
          <w:b/>
          <w:color w:val="000000" w:themeColor="text1"/>
          <w:sz w:val="24"/>
          <w:szCs w:val="24"/>
        </w:rPr>
      </w:pPr>
    </w:p>
    <w:tbl>
      <w:tblPr>
        <w:tblStyle w:val="TableGrid"/>
        <w:tblW w:w="0" w:type="auto"/>
        <w:tblLook w:val="04A0" w:firstRow="1" w:lastRow="0" w:firstColumn="1" w:lastColumn="0" w:noHBand="0" w:noVBand="1"/>
      </w:tblPr>
      <w:tblGrid>
        <w:gridCol w:w="2875"/>
        <w:gridCol w:w="3330"/>
        <w:gridCol w:w="2070"/>
        <w:gridCol w:w="1075"/>
      </w:tblGrid>
      <w:tr w:rsidR="002D48E9" w14:paraId="48800487" w14:textId="77777777" w:rsidTr="00727937">
        <w:tc>
          <w:tcPr>
            <w:tcW w:w="2875" w:type="dxa"/>
            <w:shd w:val="clear" w:color="auto" w:fill="BDD6EE" w:themeFill="accent1" w:themeFillTint="66"/>
          </w:tcPr>
          <w:p w14:paraId="02A04C38" w14:textId="7469B1BD" w:rsidR="002D48E9" w:rsidRPr="00CC3C22" w:rsidRDefault="002D48E9" w:rsidP="00CC3C22">
            <w:pPr>
              <w:jc w:val="center"/>
              <w:rPr>
                <w:rFonts w:cs="Arial"/>
                <w:b/>
                <w:color w:val="000000" w:themeColor="text1"/>
                <w:sz w:val="24"/>
                <w:szCs w:val="24"/>
              </w:rPr>
            </w:pPr>
            <w:r w:rsidRPr="00CC3C22">
              <w:rPr>
                <w:b/>
                <w:bCs/>
                <w:color w:val="000000" w:themeColor="text1"/>
                <w:sz w:val="24"/>
                <w:szCs w:val="24"/>
              </w:rPr>
              <w:t>Measure</w:t>
            </w:r>
          </w:p>
        </w:tc>
        <w:tc>
          <w:tcPr>
            <w:tcW w:w="3330" w:type="dxa"/>
            <w:shd w:val="clear" w:color="auto" w:fill="BDD6EE" w:themeFill="accent1" w:themeFillTint="66"/>
          </w:tcPr>
          <w:p w14:paraId="5A98A715" w14:textId="15D49826" w:rsidR="002D48E9" w:rsidRPr="00CC3C22" w:rsidRDefault="002D48E9" w:rsidP="00CC3C22">
            <w:pPr>
              <w:jc w:val="center"/>
              <w:rPr>
                <w:rFonts w:cs="Arial"/>
                <w:b/>
                <w:color w:val="000000" w:themeColor="text1"/>
                <w:sz w:val="24"/>
                <w:szCs w:val="24"/>
              </w:rPr>
            </w:pPr>
            <w:r w:rsidRPr="00CC3C22">
              <w:rPr>
                <w:b/>
                <w:bCs/>
                <w:color w:val="000000" w:themeColor="text1"/>
                <w:sz w:val="24"/>
                <w:szCs w:val="24"/>
              </w:rPr>
              <w:t>Target</w:t>
            </w:r>
          </w:p>
        </w:tc>
        <w:tc>
          <w:tcPr>
            <w:tcW w:w="3145" w:type="dxa"/>
            <w:gridSpan w:val="2"/>
            <w:shd w:val="clear" w:color="auto" w:fill="BDD6EE" w:themeFill="accent1" w:themeFillTint="66"/>
          </w:tcPr>
          <w:p w14:paraId="3D678C59" w14:textId="6318E74B" w:rsidR="002D48E9" w:rsidRPr="00CC3C22" w:rsidRDefault="002D48E9" w:rsidP="00CC3C22">
            <w:pPr>
              <w:jc w:val="center"/>
              <w:rPr>
                <w:rFonts w:cs="Arial"/>
                <w:b/>
                <w:color w:val="000000" w:themeColor="text1"/>
                <w:sz w:val="24"/>
                <w:szCs w:val="24"/>
              </w:rPr>
            </w:pPr>
            <w:r w:rsidRPr="00CC3C22">
              <w:rPr>
                <w:b/>
                <w:bCs/>
                <w:color w:val="000000" w:themeColor="text1"/>
                <w:sz w:val="24"/>
                <w:szCs w:val="24"/>
              </w:rPr>
              <w:t>Results</w:t>
            </w:r>
          </w:p>
        </w:tc>
      </w:tr>
      <w:tr w:rsidR="00CC3C22" w14:paraId="0C474B2D" w14:textId="77777777" w:rsidTr="00727937">
        <w:tc>
          <w:tcPr>
            <w:tcW w:w="2875" w:type="dxa"/>
          </w:tcPr>
          <w:p w14:paraId="723A92D8" w14:textId="7A6D84E1" w:rsidR="00CC3C22" w:rsidRPr="009032DF" w:rsidRDefault="00B0326C" w:rsidP="00CC3C22">
            <w:pPr>
              <w:rPr>
                <w:rFonts w:cs="Arial"/>
                <w:color w:val="000000" w:themeColor="text1"/>
                <w:sz w:val="24"/>
                <w:szCs w:val="24"/>
              </w:rPr>
            </w:pPr>
            <w:r>
              <w:rPr>
                <w:rFonts w:cs="Arial"/>
                <w:color w:val="000000" w:themeColor="text1"/>
                <w:sz w:val="24"/>
                <w:szCs w:val="24"/>
              </w:rPr>
              <w:t xml:space="preserve">Instances </w:t>
            </w:r>
            <w:r w:rsidR="00DD09DE">
              <w:rPr>
                <w:rFonts w:cs="Arial"/>
                <w:color w:val="000000" w:themeColor="text1"/>
                <w:sz w:val="24"/>
                <w:szCs w:val="24"/>
              </w:rPr>
              <w:t>of bullying, harassment or other abusive</w:t>
            </w:r>
            <w:r w:rsidR="00506AC8">
              <w:rPr>
                <w:rFonts w:cs="Arial"/>
                <w:color w:val="000000" w:themeColor="text1"/>
                <w:sz w:val="24"/>
                <w:szCs w:val="24"/>
              </w:rPr>
              <w:t xml:space="preserve"> behavior </w:t>
            </w:r>
          </w:p>
        </w:tc>
        <w:tc>
          <w:tcPr>
            <w:tcW w:w="3330" w:type="dxa"/>
          </w:tcPr>
          <w:p w14:paraId="4C206693" w14:textId="0DF3AD2B" w:rsidR="00CC3C22" w:rsidRPr="003F3E86" w:rsidRDefault="0054195F" w:rsidP="00CC3C22">
            <w:pPr>
              <w:rPr>
                <w:rFonts w:cs="Arial"/>
                <w:color w:val="000000" w:themeColor="text1"/>
                <w:sz w:val="24"/>
                <w:szCs w:val="24"/>
              </w:rPr>
            </w:pPr>
            <w:r w:rsidRPr="003F3E86">
              <w:rPr>
                <w:rFonts w:cs="Arial"/>
                <w:color w:val="000000" w:themeColor="text1"/>
                <w:sz w:val="24"/>
                <w:szCs w:val="24"/>
              </w:rPr>
              <w:t>Fewer</w:t>
            </w:r>
            <w:r w:rsidR="003F3E86">
              <w:rPr>
                <w:rFonts w:cs="Arial"/>
                <w:color w:val="000000" w:themeColor="text1"/>
                <w:sz w:val="24"/>
                <w:szCs w:val="24"/>
              </w:rPr>
              <w:t xml:space="preserve"> </w:t>
            </w:r>
            <w:r w:rsidR="00A74E99">
              <w:rPr>
                <w:rFonts w:cs="Arial"/>
                <w:color w:val="000000" w:themeColor="text1"/>
                <w:sz w:val="24"/>
                <w:szCs w:val="24"/>
              </w:rPr>
              <w:t xml:space="preserve">than 5% </w:t>
            </w:r>
            <w:r w:rsidR="002D0357">
              <w:rPr>
                <w:rFonts w:cs="Arial"/>
                <w:color w:val="000000" w:themeColor="text1"/>
                <w:sz w:val="24"/>
                <w:szCs w:val="24"/>
              </w:rPr>
              <w:t xml:space="preserve">of students </w:t>
            </w:r>
            <w:r w:rsidR="00B53916">
              <w:rPr>
                <w:rFonts w:cs="Arial"/>
                <w:color w:val="000000" w:themeColor="text1"/>
                <w:sz w:val="24"/>
                <w:szCs w:val="24"/>
              </w:rPr>
              <w:t xml:space="preserve">will be involved in harassment, bullying </w:t>
            </w:r>
            <w:r w:rsidR="00B018EA">
              <w:rPr>
                <w:rFonts w:cs="Arial"/>
                <w:color w:val="000000" w:themeColor="text1"/>
                <w:sz w:val="24"/>
                <w:szCs w:val="24"/>
              </w:rPr>
              <w:t xml:space="preserve">or other abusive behavior </w:t>
            </w:r>
          </w:p>
        </w:tc>
        <w:tc>
          <w:tcPr>
            <w:tcW w:w="2070" w:type="dxa"/>
          </w:tcPr>
          <w:p w14:paraId="120BE3DB" w14:textId="4594E8A6" w:rsidR="00CC3C22" w:rsidRPr="00E63664" w:rsidRDefault="00E63664" w:rsidP="00CC3C22">
            <w:pPr>
              <w:rPr>
                <w:rFonts w:cs="Arial"/>
                <w:color w:val="000000" w:themeColor="text1"/>
                <w:sz w:val="24"/>
                <w:szCs w:val="24"/>
              </w:rPr>
            </w:pPr>
            <w:r w:rsidRPr="00E63664">
              <w:rPr>
                <w:rFonts w:cs="Arial"/>
                <w:color w:val="000000" w:themeColor="text1"/>
                <w:sz w:val="24"/>
                <w:szCs w:val="24"/>
              </w:rPr>
              <w:t>2% of students involved</w:t>
            </w:r>
            <w:r>
              <w:rPr>
                <w:rFonts w:cs="Arial"/>
                <w:color w:val="000000" w:themeColor="text1"/>
                <w:sz w:val="24"/>
                <w:szCs w:val="24"/>
              </w:rPr>
              <w:t xml:space="preserve"> </w:t>
            </w:r>
            <w:r w:rsidR="003571CB">
              <w:rPr>
                <w:rFonts w:cs="Arial"/>
                <w:color w:val="000000" w:themeColor="text1"/>
                <w:sz w:val="24"/>
                <w:szCs w:val="24"/>
              </w:rPr>
              <w:t xml:space="preserve">in incidents </w:t>
            </w:r>
          </w:p>
        </w:tc>
        <w:tc>
          <w:tcPr>
            <w:tcW w:w="1075" w:type="dxa"/>
          </w:tcPr>
          <w:p w14:paraId="6D3102DA" w14:textId="6AF20F63" w:rsidR="00CC3C22" w:rsidRPr="003571CB" w:rsidRDefault="003571CB" w:rsidP="00CC3C22">
            <w:pPr>
              <w:rPr>
                <w:rFonts w:cs="Arial"/>
                <w:color w:val="000000" w:themeColor="text1"/>
                <w:sz w:val="24"/>
                <w:szCs w:val="24"/>
              </w:rPr>
            </w:pPr>
            <w:r w:rsidRPr="003571CB">
              <w:rPr>
                <w:rFonts w:cs="Arial"/>
                <w:color w:val="000000" w:themeColor="text1"/>
                <w:sz w:val="24"/>
                <w:szCs w:val="24"/>
              </w:rPr>
              <w:t>Met</w:t>
            </w:r>
          </w:p>
        </w:tc>
      </w:tr>
      <w:tr w:rsidR="00CC3C22" w14:paraId="06111A8E" w14:textId="77777777" w:rsidTr="00727937">
        <w:tc>
          <w:tcPr>
            <w:tcW w:w="2875" w:type="dxa"/>
          </w:tcPr>
          <w:p w14:paraId="261BB911" w14:textId="67423D1B" w:rsidR="00CC3C22" w:rsidRPr="003571CB" w:rsidRDefault="001F3C93" w:rsidP="00CC3C22">
            <w:pPr>
              <w:rPr>
                <w:rFonts w:cs="Arial"/>
                <w:color w:val="000000" w:themeColor="text1"/>
                <w:sz w:val="24"/>
                <w:szCs w:val="24"/>
              </w:rPr>
            </w:pPr>
            <w:r>
              <w:rPr>
                <w:rFonts w:cs="Arial"/>
                <w:color w:val="000000" w:themeColor="text1"/>
                <w:sz w:val="24"/>
                <w:szCs w:val="24"/>
              </w:rPr>
              <w:t>Confidential surveys of parents, staff</w:t>
            </w:r>
            <w:r w:rsidR="00A777B3">
              <w:rPr>
                <w:rFonts w:cs="Arial"/>
                <w:color w:val="000000" w:themeColor="text1"/>
                <w:sz w:val="24"/>
                <w:szCs w:val="24"/>
              </w:rPr>
              <w:t xml:space="preserve"> and students regarding </w:t>
            </w:r>
            <w:r w:rsidR="00E974ED">
              <w:rPr>
                <w:rFonts w:cs="Arial"/>
                <w:color w:val="000000" w:themeColor="text1"/>
                <w:sz w:val="24"/>
                <w:szCs w:val="24"/>
              </w:rPr>
              <w:t xml:space="preserve">social and academic climate </w:t>
            </w:r>
          </w:p>
        </w:tc>
        <w:tc>
          <w:tcPr>
            <w:tcW w:w="3330" w:type="dxa"/>
          </w:tcPr>
          <w:p w14:paraId="1097921A" w14:textId="5C6F2FDD" w:rsidR="00CC3C22" w:rsidRPr="003571CB" w:rsidRDefault="00E974ED" w:rsidP="00CC3C22">
            <w:pPr>
              <w:rPr>
                <w:rFonts w:cs="Arial"/>
                <w:color w:val="000000" w:themeColor="text1"/>
                <w:sz w:val="24"/>
                <w:szCs w:val="24"/>
              </w:rPr>
            </w:pPr>
            <w:r>
              <w:rPr>
                <w:rFonts w:cs="Arial"/>
                <w:color w:val="000000" w:themeColor="text1"/>
                <w:sz w:val="24"/>
                <w:szCs w:val="24"/>
              </w:rPr>
              <w:t>100% parents, st</w:t>
            </w:r>
            <w:r w:rsidR="00E326B0">
              <w:rPr>
                <w:rFonts w:cs="Arial"/>
                <w:color w:val="000000" w:themeColor="text1"/>
                <w:sz w:val="24"/>
                <w:szCs w:val="24"/>
              </w:rPr>
              <w:t>aff and students</w:t>
            </w:r>
            <w:r w:rsidR="00AA3468">
              <w:rPr>
                <w:rFonts w:cs="Arial"/>
                <w:color w:val="000000" w:themeColor="text1"/>
                <w:sz w:val="24"/>
                <w:szCs w:val="24"/>
              </w:rPr>
              <w:t xml:space="preserve"> will have the opportunity to com</w:t>
            </w:r>
            <w:r w:rsidR="003E2375">
              <w:rPr>
                <w:rFonts w:cs="Arial"/>
                <w:color w:val="000000" w:themeColor="text1"/>
                <w:sz w:val="24"/>
                <w:szCs w:val="24"/>
              </w:rPr>
              <w:t>plete the Panorama survey</w:t>
            </w:r>
          </w:p>
        </w:tc>
        <w:tc>
          <w:tcPr>
            <w:tcW w:w="2070" w:type="dxa"/>
          </w:tcPr>
          <w:p w14:paraId="21CCA984" w14:textId="798AFC1C" w:rsidR="00CC3C22" w:rsidRPr="003571CB" w:rsidRDefault="00AD48CB" w:rsidP="00CC3C22">
            <w:pPr>
              <w:rPr>
                <w:rFonts w:cs="Arial"/>
                <w:color w:val="000000" w:themeColor="text1"/>
                <w:sz w:val="24"/>
                <w:szCs w:val="24"/>
              </w:rPr>
            </w:pPr>
            <w:r>
              <w:rPr>
                <w:rFonts w:cs="Arial"/>
                <w:color w:val="000000" w:themeColor="text1"/>
                <w:sz w:val="24"/>
                <w:szCs w:val="24"/>
              </w:rPr>
              <w:t>Surveys administered to all respondent groups</w:t>
            </w:r>
          </w:p>
        </w:tc>
        <w:tc>
          <w:tcPr>
            <w:tcW w:w="1075" w:type="dxa"/>
          </w:tcPr>
          <w:p w14:paraId="438FFE07" w14:textId="32125817" w:rsidR="00CC3C22" w:rsidRPr="003571CB" w:rsidRDefault="00AD48CB" w:rsidP="00CC3C22">
            <w:pPr>
              <w:rPr>
                <w:rFonts w:cs="Arial"/>
                <w:color w:val="000000" w:themeColor="text1"/>
                <w:sz w:val="24"/>
                <w:szCs w:val="24"/>
              </w:rPr>
            </w:pPr>
            <w:r>
              <w:rPr>
                <w:rFonts w:cs="Arial"/>
                <w:color w:val="000000" w:themeColor="text1"/>
                <w:sz w:val="24"/>
                <w:szCs w:val="24"/>
              </w:rPr>
              <w:t>Met</w:t>
            </w:r>
          </w:p>
        </w:tc>
      </w:tr>
    </w:tbl>
    <w:p w14:paraId="7684CAA2" w14:textId="77777777" w:rsidR="006874FB" w:rsidRDefault="006874FB" w:rsidP="003460D2">
      <w:pPr>
        <w:rPr>
          <w:rFonts w:cs="Calibri,Bold"/>
          <w:b/>
          <w:color w:val="000000" w:themeColor="text1"/>
          <w:sz w:val="24"/>
          <w:szCs w:val="24"/>
        </w:rPr>
      </w:pPr>
    </w:p>
    <w:p w14:paraId="6DEC9F8B" w14:textId="1B3C61E8" w:rsidR="00167E2D" w:rsidRPr="003460D2" w:rsidRDefault="00167E2D" w:rsidP="003460D2">
      <w:pPr>
        <w:rPr>
          <w:rFonts w:cs="Calibri,Bold"/>
          <w:color w:val="000000" w:themeColor="text1"/>
          <w:sz w:val="24"/>
          <w:szCs w:val="24"/>
        </w:rPr>
      </w:pPr>
      <w:r w:rsidRPr="002B7038">
        <w:rPr>
          <w:rFonts w:cs="Calibri,Bold"/>
          <w:b/>
          <w:color w:val="000000" w:themeColor="text1"/>
          <w:sz w:val="24"/>
          <w:szCs w:val="24"/>
        </w:rPr>
        <w:t>Performance:</w:t>
      </w:r>
    </w:p>
    <w:p w14:paraId="439A5A7A" w14:textId="62B5A45C" w:rsidR="00167E2D" w:rsidRPr="002B7038" w:rsidRDefault="00853238" w:rsidP="00D83C84">
      <w:pPr>
        <w:autoSpaceDE w:val="0"/>
        <w:autoSpaceDN w:val="0"/>
        <w:adjustRightInd w:val="0"/>
        <w:rPr>
          <w:rFonts w:cs="Calibri"/>
          <w:color w:val="000000" w:themeColor="text1"/>
          <w:sz w:val="24"/>
          <w:szCs w:val="24"/>
        </w:rPr>
      </w:pPr>
      <w:r>
        <w:rPr>
          <w:rFonts w:cs="Calibri"/>
          <w:color w:val="000000" w:themeColor="text1"/>
          <w:sz w:val="24"/>
          <w:szCs w:val="24"/>
        </w:rPr>
        <w:t>The school had 2%</w:t>
      </w:r>
      <w:r w:rsidR="004B200C">
        <w:rPr>
          <w:rFonts w:cs="Calibri"/>
          <w:color w:val="000000" w:themeColor="text1"/>
          <w:sz w:val="24"/>
          <w:szCs w:val="24"/>
        </w:rPr>
        <w:t xml:space="preserve"> of its </w:t>
      </w:r>
      <w:r w:rsidR="002B0750">
        <w:rPr>
          <w:rFonts w:cs="Calibri"/>
          <w:color w:val="000000" w:themeColor="text1"/>
          <w:sz w:val="24"/>
          <w:szCs w:val="24"/>
        </w:rPr>
        <w:t>students involved in instances of bullying</w:t>
      </w:r>
      <w:r w:rsidR="0045180F">
        <w:rPr>
          <w:rFonts w:cs="Calibri"/>
          <w:color w:val="000000" w:themeColor="text1"/>
          <w:sz w:val="24"/>
          <w:szCs w:val="24"/>
        </w:rPr>
        <w:t>, harassment or other abusive behavior, meeting the 5% maximum targ</w:t>
      </w:r>
      <w:r w:rsidR="00B06B9C">
        <w:rPr>
          <w:rFonts w:cs="Calibri"/>
          <w:color w:val="000000" w:themeColor="text1"/>
          <w:sz w:val="24"/>
          <w:szCs w:val="24"/>
        </w:rPr>
        <w:t xml:space="preserve">et.  The school administered </w:t>
      </w:r>
      <w:r w:rsidR="00B976B7">
        <w:rPr>
          <w:rFonts w:cs="Calibri"/>
          <w:color w:val="000000" w:themeColor="text1"/>
          <w:sz w:val="24"/>
          <w:szCs w:val="24"/>
        </w:rPr>
        <w:t xml:space="preserve">school </w:t>
      </w:r>
      <w:r w:rsidR="00861C6E">
        <w:rPr>
          <w:rFonts w:cs="Calibri"/>
          <w:color w:val="000000" w:themeColor="text1"/>
          <w:sz w:val="24"/>
          <w:szCs w:val="24"/>
        </w:rPr>
        <w:t xml:space="preserve">climate surveys to all required respondent groups. </w:t>
      </w:r>
    </w:p>
    <w:p w14:paraId="21BF3B9D" w14:textId="77777777" w:rsidR="002D48E9" w:rsidRDefault="002D48E9" w:rsidP="00D83C84">
      <w:pPr>
        <w:rPr>
          <w:rFonts w:cs="Arial"/>
          <w:b/>
          <w:color w:val="000000" w:themeColor="text1"/>
          <w:sz w:val="24"/>
          <w:szCs w:val="24"/>
          <w:u w:val="single"/>
        </w:rPr>
      </w:pPr>
    </w:p>
    <w:p w14:paraId="57551756" w14:textId="6D6F3802" w:rsidR="007918EF" w:rsidRPr="002B7038" w:rsidRDefault="00BD5EBA" w:rsidP="00D83C84">
      <w:pPr>
        <w:rPr>
          <w:rFonts w:cs="Arial"/>
          <w:b/>
          <w:color w:val="000000" w:themeColor="text1"/>
          <w:sz w:val="24"/>
          <w:szCs w:val="24"/>
          <w:u w:val="single"/>
        </w:rPr>
      </w:pPr>
      <w:r w:rsidRPr="002B7038">
        <w:rPr>
          <w:rFonts w:cs="Arial"/>
          <w:b/>
          <w:color w:val="000000" w:themeColor="text1"/>
          <w:sz w:val="24"/>
          <w:szCs w:val="24"/>
          <w:u w:val="single"/>
        </w:rPr>
        <w:t>Year 4, 201</w:t>
      </w:r>
      <w:r w:rsidR="0094757E" w:rsidRPr="002B7038">
        <w:rPr>
          <w:rFonts w:cs="Arial"/>
          <w:b/>
          <w:color w:val="000000" w:themeColor="text1"/>
          <w:sz w:val="24"/>
          <w:szCs w:val="24"/>
          <w:u w:val="single"/>
        </w:rPr>
        <w:t>9</w:t>
      </w:r>
      <w:r w:rsidRPr="002B7038">
        <w:rPr>
          <w:rFonts w:cs="Arial"/>
          <w:b/>
          <w:color w:val="000000" w:themeColor="text1"/>
          <w:sz w:val="24"/>
          <w:szCs w:val="24"/>
          <w:u w:val="single"/>
        </w:rPr>
        <w:t>-</w:t>
      </w:r>
      <w:r w:rsidR="0094757E" w:rsidRPr="002B7038">
        <w:rPr>
          <w:rFonts w:cs="Arial"/>
          <w:b/>
          <w:color w:val="000000" w:themeColor="text1"/>
          <w:sz w:val="24"/>
          <w:szCs w:val="24"/>
          <w:u w:val="single"/>
        </w:rPr>
        <w:t>20</w:t>
      </w:r>
    </w:p>
    <w:p w14:paraId="46732805" w14:textId="77777777" w:rsidR="002F6A18" w:rsidRDefault="002F6A18" w:rsidP="00D83C84">
      <w:pPr>
        <w:rPr>
          <w:rFonts w:cs="Arial"/>
          <w:b/>
          <w:color w:val="000000" w:themeColor="text1"/>
          <w:sz w:val="24"/>
          <w:szCs w:val="24"/>
        </w:rPr>
      </w:pPr>
    </w:p>
    <w:tbl>
      <w:tblPr>
        <w:tblStyle w:val="TableGrid"/>
        <w:tblW w:w="0" w:type="auto"/>
        <w:tblLook w:val="04A0" w:firstRow="1" w:lastRow="0" w:firstColumn="1" w:lastColumn="0" w:noHBand="0" w:noVBand="1"/>
      </w:tblPr>
      <w:tblGrid>
        <w:gridCol w:w="1795"/>
        <w:gridCol w:w="3240"/>
        <w:gridCol w:w="3330"/>
        <w:gridCol w:w="985"/>
      </w:tblGrid>
      <w:tr w:rsidR="002D48E9" w14:paraId="22ED19B3" w14:textId="77777777" w:rsidTr="009F0EF3">
        <w:tc>
          <w:tcPr>
            <w:tcW w:w="1795" w:type="dxa"/>
            <w:shd w:val="clear" w:color="auto" w:fill="BDD6EE" w:themeFill="accent1" w:themeFillTint="66"/>
          </w:tcPr>
          <w:p w14:paraId="1434F970" w14:textId="77777777" w:rsidR="002D48E9" w:rsidRPr="00CC3C22" w:rsidRDefault="002D48E9" w:rsidP="006555EF">
            <w:pPr>
              <w:jc w:val="center"/>
              <w:rPr>
                <w:rFonts w:cs="Arial"/>
                <w:b/>
                <w:color w:val="000000" w:themeColor="text1"/>
                <w:sz w:val="24"/>
                <w:szCs w:val="24"/>
              </w:rPr>
            </w:pPr>
            <w:r w:rsidRPr="00CC3C22">
              <w:rPr>
                <w:b/>
                <w:bCs/>
                <w:color w:val="000000" w:themeColor="text1"/>
                <w:sz w:val="24"/>
                <w:szCs w:val="24"/>
              </w:rPr>
              <w:t>Measure</w:t>
            </w:r>
          </w:p>
        </w:tc>
        <w:tc>
          <w:tcPr>
            <w:tcW w:w="3240" w:type="dxa"/>
            <w:shd w:val="clear" w:color="auto" w:fill="BDD6EE" w:themeFill="accent1" w:themeFillTint="66"/>
          </w:tcPr>
          <w:p w14:paraId="4F51E865" w14:textId="77777777" w:rsidR="002D48E9" w:rsidRPr="00CC3C22" w:rsidRDefault="002D48E9" w:rsidP="006555EF">
            <w:pPr>
              <w:jc w:val="center"/>
              <w:rPr>
                <w:rFonts w:cs="Arial"/>
                <w:b/>
                <w:color w:val="000000" w:themeColor="text1"/>
                <w:sz w:val="24"/>
                <w:szCs w:val="24"/>
              </w:rPr>
            </w:pPr>
            <w:r w:rsidRPr="00CC3C22">
              <w:rPr>
                <w:b/>
                <w:bCs/>
                <w:color w:val="000000" w:themeColor="text1"/>
                <w:sz w:val="24"/>
                <w:szCs w:val="24"/>
              </w:rPr>
              <w:t>Target</w:t>
            </w:r>
          </w:p>
        </w:tc>
        <w:tc>
          <w:tcPr>
            <w:tcW w:w="4315" w:type="dxa"/>
            <w:gridSpan w:val="2"/>
            <w:shd w:val="clear" w:color="auto" w:fill="BDD6EE" w:themeFill="accent1" w:themeFillTint="66"/>
          </w:tcPr>
          <w:p w14:paraId="765E83A4" w14:textId="1985A3D5" w:rsidR="002D48E9" w:rsidRPr="00CC3C22" w:rsidRDefault="002D48E9" w:rsidP="006555EF">
            <w:pPr>
              <w:jc w:val="center"/>
              <w:rPr>
                <w:rFonts w:cs="Arial"/>
                <w:b/>
                <w:color w:val="000000" w:themeColor="text1"/>
                <w:sz w:val="24"/>
                <w:szCs w:val="24"/>
              </w:rPr>
            </w:pPr>
            <w:r w:rsidRPr="00CC3C22">
              <w:rPr>
                <w:b/>
                <w:bCs/>
                <w:color w:val="000000" w:themeColor="text1"/>
                <w:sz w:val="24"/>
                <w:szCs w:val="24"/>
              </w:rPr>
              <w:t>Results</w:t>
            </w:r>
          </w:p>
        </w:tc>
      </w:tr>
      <w:tr w:rsidR="00AA61BD" w14:paraId="22646497" w14:textId="77777777" w:rsidTr="009F0EF3">
        <w:tc>
          <w:tcPr>
            <w:tcW w:w="1795" w:type="dxa"/>
          </w:tcPr>
          <w:p w14:paraId="7CFFA9E3" w14:textId="56F6E2BD" w:rsidR="00AA61BD" w:rsidRPr="00AA61BD" w:rsidRDefault="00AA61BD" w:rsidP="00AA61BD">
            <w:pPr>
              <w:rPr>
                <w:rFonts w:cs="Arial"/>
                <w:color w:val="000000" w:themeColor="text1"/>
                <w:sz w:val="24"/>
                <w:szCs w:val="24"/>
              </w:rPr>
            </w:pPr>
            <w:r w:rsidRPr="00AA61BD">
              <w:rPr>
                <w:color w:val="000000" w:themeColor="text1"/>
                <w:sz w:val="24"/>
                <w:szCs w:val="24"/>
              </w:rPr>
              <w:t>Reporting of behavior incidents</w:t>
            </w:r>
          </w:p>
        </w:tc>
        <w:tc>
          <w:tcPr>
            <w:tcW w:w="3240" w:type="dxa"/>
          </w:tcPr>
          <w:p w14:paraId="77255CB4" w14:textId="41F7DB08" w:rsidR="00AA61BD" w:rsidRPr="00AA61BD" w:rsidRDefault="00AA61BD" w:rsidP="00AA61BD">
            <w:pPr>
              <w:rPr>
                <w:rFonts w:cs="Arial"/>
                <w:color w:val="000000" w:themeColor="text1"/>
                <w:sz w:val="24"/>
                <w:szCs w:val="24"/>
              </w:rPr>
            </w:pPr>
            <w:r w:rsidRPr="00AA61BD">
              <w:rPr>
                <w:color w:val="000000" w:themeColor="text1"/>
                <w:sz w:val="24"/>
                <w:szCs w:val="24"/>
              </w:rPr>
              <w:t>The school will follow the Maine DOE required reporting for incidents of behavior.</w:t>
            </w:r>
          </w:p>
        </w:tc>
        <w:tc>
          <w:tcPr>
            <w:tcW w:w="3330" w:type="dxa"/>
          </w:tcPr>
          <w:p w14:paraId="6F624D50" w14:textId="4AF969DA" w:rsidR="00AA61BD" w:rsidRPr="00AA61BD" w:rsidRDefault="00B6268D" w:rsidP="00AA61BD">
            <w:pPr>
              <w:rPr>
                <w:rFonts w:cs="Arial"/>
                <w:color w:val="000000" w:themeColor="text1"/>
                <w:sz w:val="24"/>
                <w:szCs w:val="24"/>
              </w:rPr>
            </w:pPr>
            <w:r w:rsidRPr="00C52971">
              <w:rPr>
                <w:rFonts w:eastAsia="Arial" w:cs="Arial"/>
                <w:color w:val="000000" w:themeColor="text1"/>
                <w:sz w:val="24"/>
                <w:szCs w:val="24"/>
              </w:rPr>
              <w:t>Reported as required</w:t>
            </w:r>
          </w:p>
        </w:tc>
        <w:tc>
          <w:tcPr>
            <w:tcW w:w="985" w:type="dxa"/>
          </w:tcPr>
          <w:p w14:paraId="50764A9E" w14:textId="56EB5FEC" w:rsidR="00AA61BD" w:rsidRDefault="00724532" w:rsidP="00AA61BD">
            <w:pPr>
              <w:rPr>
                <w:rFonts w:cs="Arial"/>
                <w:color w:val="000000" w:themeColor="text1"/>
                <w:sz w:val="24"/>
                <w:szCs w:val="24"/>
              </w:rPr>
            </w:pPr>
            <w:r>
              <w:rPr>
                <w:rFonts w:cs="Arial"/>
                <w:color w:val="000000" w:themeColor="text1"/>
                <w:sz w:val="24"/>
                <w:szCs w:val="24"/>
              </w:rPr>
              <w:t>M</w:t>
            </w:r>
            <w:r w:rsidR="00C52971">
              <w:rPr>
                <w:rFonts w:cs="Arial"/>
                <w:color w:val="000000" w:themeColor="text1"/>
                <w:sz w:val="24"/>
                <w:szCs w:val="24"/>
              </w:rPr>
              <w:t>et</w:t>
            </w:r>
          </w:p>
          <w:p w14:paraId="293CF3DE" w14:textId="0B6C2FE6" w:rsidR="00AA61BD" w:rsidRPr="003571CB" w:rsidRDefault="00AA61BD" w:rsidP="00AA61BD">
            <w:pPr>
              <w:rPr>
                <w:rFonts w:cs="Arial"/>
                <w:color w:val="000000" w:themeColor="text1"/>
                <w:sz w:val="24"/>
                <w:szCs w:val="24"/>
              </w:rPr>
            </w:pPr>
          </w:p>
        </w:tc>
      </w:tr>
      <w:tr w:rsidR="00AA61BD" w14:paraId="43BB3EEF" w14:textId="77777777" w:rsidTr="009F0EF3">
        <w:tc>
          <w:tcPr>
            <w:tcW w:w="1795" w:type="dxa"/>
          </w:tcPr>
          <w:p w14:paraId="0073BFA3" w14:textId="32D9FA1C" w:rsidR="00AA61BD" w:rsidRPr="00AA61BD" w:rsidRDefault="00AA61BD" w:rsidP="00AA61BD">
            <w:pPr>
              <w:rPr>
                <w:rFonts w:cs="Arial"/>
                <w:color w:val="000000" w:themeColor="text1"/>
                <w:sz w:val="24"/>
                <w:szCs w:val="24"/>
              </w:rPr>
            </w:pPr>
            <w:r w:rsidRPr="00AA61BD">
              <w:rPr>
                <w:color w:val="000000" w:themeColor="text1"/>
                <w:sz w:val="24"/>
                <w:szCs w:val="24"/>
              </w:rPr>
              <w:t>Panorama Survey- Family Participation</w:t>
            </w:r>
          </w:p>
        </w:tc>
        <w:tc>
          <w:tcPr>
            <w:tcW w:w="3240" w:type="dxa"/>
          </w:tcPr>
          <w:p w14:paraId="738B8E54" w14:textId="5902E7A8" w:rsidR="00AA61BD" w:rsidRPr="00AA61BD" w:rsidRDefault="00AA61BD" w:rsidP="00AA61BD">
            <w:pPr>
              <w:rPr>
                <w:rFonts w:cs="Arial"/>
                <w:color w:val="000000" w:themeColor="text1"/>
                <w:sz w:val="24"/>
                <w:szCs w:val="24"/>
              </w:rPr>
            </w:pPr>
            <w:r w:rsidRPr="00AA61BD">
              <w:rPr>
                <w:color w:val="000000" w:themeColor="text1"/>
                <w:sz w:val="24"/>
                <w:szCs w:val="24"/>
              </w:rPr>
              <w:t>40% of families will participate in the Panorama survey.</w:t>
            </w:r>
          </w:p>
        </w:tc>
        <w:tc>
          <w:tcPr>
            <w:tcW w:w="3330" w:type="dxa"/>
          </w:tcPr>
          <w:p w14:paraId="4BE01C9C" w14:textId="2BB09A80" w:rsidR="00AA61BD" w:rsidRPr="00AA61BD" w:rsidRDefault="00AA61BD" w:rsidP="00AA61BD">
            <w:pPr>
              <w:pStyle w:val="Default"/>
              <w:rPr>
                <w:rFonts w:cs="Arial"/>
                <w:color w:val="000000" w:themeColor="text1"/>
              </w:rPr>
            </w:pPr>
            <w:r w:rsidRPr="00AA61BD">
              <w:rPr>
                <w:iCs/>
              </w:rPr>
              <w:t>Due to the COVID-19 pandemic, Panorama Surveys were not administered during the 2019/20 school year.</w:t>
            </w:r>
          </w:p>
        </w:tc>
        <w:tc>
          <w:tcPr>
            <w:tcW w:w="985" w:type="dxa"/>
          </w:tcPr>
          <w:p w14:paraId="775AB636" w14:textId="77777777" w:rsidR="00AA61BD" w:rsidRDefault="00AA61BD" w:rsidP="00AA61BD">
            <w:pPr>
              <w:rPr>
                <w:rFonts w:cs="Arial"/>
                <w:color w:val="000000" w:themeColor="text1"/>
                <w:sz w:val="24"/>
                <w:szCs w:val="24"/>
              </w:rPr>
            </w:pPr>
          </w:p>
          <w:p w14:paraId="6FB667DB" w14:textId="1CA4A6CA" w:rsidR="00AA61BD" w:rsidRPr="003571CB" w:rsidRDefault="00AA61BD" w:rsidP="00AA61BD">
            <w:pPr>
              <w:rPr>
                <w:rFonts w:cs="Arial"/>
                <w:color w:val="000000" w:themeColor="text1"/>
                <w:sz w:val="24"/>
                <w:szCs w:val="24"/>
              </w:rPr>
            </w:pPr>
            <w:r>
              <w:rPr>
                <w:rFonts w:cs="Arial"/>
                <w:color w:val="000000" w:themeColor="text1"/>
                <w:sz w:val="24"/>
                <w:szCs w:val="24"/>
              </w:rPr>
              <w:t>NA</w:t>
            </w:r>
          </w:p>
        </w:tc>
      </w:tr>
      <w:tr w:rsidR="00AA61BD" w14:paraId="040DCB83" w14:textId="77777777" w:rsidTr="009F0EF3">
        <w:tc>
          <w:tcPr>
            <w:tcW w:w="1795" w:type="dxa"/>
          </w:tcPr>
          <w:p w14:paraId="00643C64" w14:textId="5F7E01C1" w:rsidR="00AA61BD" w:rsidRPr="00AA61BD" w:rsidRDefault="00AA61BD" w:rsidP="00AA61BD">
            <w:pPr>
              <w:rPr>
                <w:rFonts w:cs="Arial"/>
                <w:color w:val="000000" w:themeColor="text1"/>
                <w:sz w:val="24"/>
                <w:szCs w:val="24"/>
              </w:rPr>
            </w:pPr>
            <w:r w:rsidRPr="00AA61BD">
              <w:rPr>
                <w:color w:val="000000" w:themeColor="text1"/>
                <w:sz w:val="24"/>
                <w:szCs w:val="24"/>
              </w:rPr>
              <w:t>Panorama Survey- Student Participation</w:t>
            </w:r>
          </w:p>
        </w:tc>
        <w:tc>
          <w:tcPr>
            <w:tcW w:w="3240" w:type="dxa"/>
          </w:tcPr>
          <w:p w14:paraId="206D6939" w14:textId="6556D9C0" w:rsidR="00AA61BD" w:rsidRPr="00AA61BD" w:rsidRDefault="00AA61BD" w:rsidP="00AA61BD">
            <w:pPr>
              <w:rPr>
                <w:rFonts w:cs="Arial"/>
                <w:color w:val="000000" w:themeColor="text1"/>
                <w:sz w:val="24"/>
                <w:szCs w:val="24"/>
              </w:rPr>
            </w:pPr>
            <w:r w:rsidRPr="00AA61BD">
              <w:rPr>
                <w:color w:val="000000" w:themeColor="text1"/>
                <w:sz w:val="24"/>
                <w:szCs w:val="24"/>
              </w:rPr>
              <w:t>65% of eligible students will Participate in the Panorama survey.</w:t>
            </w:r>
            <w:r w:rsidRPr="00AA61BD">
              <w:rPr>
                <w:rStyle w:val="FootnoteReference"/>
                <w:color w:val="000000" w:themeColor="text1"/>
                <w:sz w:val="24"/>
                <w:szCs w:val="24"/>
              </w:rPr>
              <w:footnoteReference w:id="11"/>
            </w:r>
          </w:p>
        </w:tc>
        <w:tc>
          <w:tcPr>
            <w:tcW w:w="3330" w:type="dxa"/>
          </w:tcPr>
          <w:p w14:paraId="206A7F96" w14:textId="256CFB13" w:rsidR="00AA61BD" w:rsidRPr="00AA61BD" w:rsidRDefault="00AA61BD" w:rsidP="00AA61BD">
            <w:pPr>
              <w:pStyle w:val="Default"/>
            </w:pPr>
            <w:r w:rsidRPr="00AA61BD">
              <w:rPr>
                <w:iCs/>
              </w:rPr>
              <w:t xml:space="preserve">Due to the COVID-19 pandemic, Panorama Surveys were not administered during the 2019/20 school year. </w:t>
            </w:r>
          </w:p>
        </w:tc>
        <w:tc>
          <w:tcPr>
            <w:tcW w:w="985" w:type="dxa"/>
          </w:tcPr>
          <w:p w14:paraId="30AD511E" w14:textId="425F8138" w:rsidR="00AA61BD" w:rsidRDefault="00AA61BD" w:rsidP="00AA61BD">
            <w:pPr>
              <w:rPr>
                <w:rFonts w:cs="Arial"/>
                <w:color w:val="000000" w:themeColor="text1"/>
                <w:sz w:val="24"/>
                <w:szCs w:val="24"/>
              </w:rPr>
            </w:pPr>
            <w:r>
              <w:rPr>
                <w:rFonts w:cs="Arial"/>
                <w:color w:val="000000" w:themeColor="text1"/>
                <w:sz w:val="24"/>
                <w:szCs w:val="24"/>
              </w:rPr>
              <w:t>NA</w:t>
            </w:r>
          </w:p>
        </w:tc>
      </w:tr>
      <w:tr w:rsidR="00AA61BD" w14:paraId="79D78996" w14:textId="77777777" w:rsidTr="009F0EF3">
        <w:tc>
          <w:tcPr>
            <w:tcW w:w="1795" w:type="dxa"/>
          </w:tcPr>
          <w:p w14:paraId="658AF0C6" w14:textId="3DE56F28" w:rsidR="00AA61BD" w:rsidRPr="00AA61BD" w:rsidRDefault="00AA61BD" w:rsidP="00AA61BD">
            <w:pPr>
              <w:rPr>
                <w:rFonts w:cs="Arial"/>
                <w:color w:val="000000" w:themeColor="text1"/>
                <w:sz w:val="24"/>
                <w:szCs w:val="24"/>
              </w:rPr>
            </w:pPr>
            <w:r w:rsidRPr="00AA61BD">
              <w:rPr>
                <w:color w:val="000000" w:themeColor="text1"/>
                <w:sz w:val="24"/>
                <w:szCs w:val="24"/>
              </w:rPr>
              <w:t>Panorama Survey- Teacher/Staff Participation</w:t>
            </w:r>
          </w:p>
        </w:tc>
        <w:tc>
          <w:tcPr>
            <w:tcW w:w="3240" w:type="dxa"/>
          </w:tcPr>
          <w:p w14:paraId="1E43BF10" w14:textId="25E62634" w:rsidR="00AA61BD" w:rsidRPr="00AA61BD" w:rsidRDefault="00AA61BD" w:rsidP="00AA61BD">
            <w:pPr>
              <w:rPr>
                <w:rFonts w:cs="Arial"/>
                <w:color w:val="000000" w:themeColor="text1"/>
                <w:sz w:val="24"/>
                <w:szCs w:val="24"/>
              </w:rPr>
            </w:pPr>
            <w:r w:rsidRPr="00AA61BD">
              <w:rPr>
                <w:color w:val="000000" w:themeColor="text1"/>
                <w:sz w:val="24"/>
                <w:szCs w:val="24"/>
              </w:rPr>
              <w:t>70% of teachers/staff will participate in the Panorama survey.</w:t>
            </w:r>
          </w:p>
        </w:tc>
        <w:tc>
          <w:tcPr>
            <w:tcW w:w="3330" w:type="dxa"/>
          </w:tcPr>
          <w:p w14:paraId="28058834" w14:textId="1BFC463F" w:rsidR="00AA61BD" w:rsidRPr="00AA61BD" w:rsidRDefault="00AA61BD" w:rsidP="00AA61BD">
            <w:pPr>
              <w:pStyle w:val="Default"/>
            </w:pPr>
            <w:r w:rsidRPr="00AA61BD">
              <w:rPr>
                <w:iCs/>
              </w:rPr>
              <w:t xml:space="preserve">Due to the COVID-19 pandemic, Panorama Surveys were not administered during the 2019/20 school year. </w:t>
            </w:r>
          </w:p>
        </w:tc>
        <w:tc>
          <w:tcPr>
            <w:tcW w:w="985" w:type="dxa"/>
          </w:tcPr>
          <w:p w14:paraId="7746FFFD" w14:textId="798E90D8" w:rsidR="00AA61BD" w:rsidRDefault="00AA61BD" w:rsidP="00AA61BD">
            <w:pPr>
              <w:rPr>
                <w:rFonts w:cs="Arial"/>
                <w:color w:val="000000" w:themeColor="text1"/>
                <w:sz w:val="24"/>
                <w:szCs w:val="24"/>
              </w:rPr>
            </w:pPr>
            <w:r>
              <w:rPr>
                <w:rFonts w:cs="Arial"/>
                <w:color w:val="000000" w:themeColor="text1"/>
                <w:sz w:val="24"/>
                <w:szCs w:val="24"/>
              </w:rPr>
              <w:t>NA</w:t>
            </w:r>
          </w:p>
        </w:tc>
      </w:tr>
      <w:tr w:rsidR="00AA61BD" w14:paraId="2722004F" w14:textId="77777777" w:rsidTr="009F0EF3">
        <w:tc>
          <w:tcPr>
            <w:tcW w:w="1795" w:type="dxa"/>
          </w:tcPr>
          <w:p w14:paraId="74C6EC73" w14:textId="0954561C" w:rsidR="00AA61BD" w:rsidRPr="00B6268D" w:rsidRDefault="00AA61BD" w:rsidP="00AA61BD">
            <w:pPr>
              <w:rPr>
                <w:rFonts w:cs="Arial"/>
                <w:color w:val="000000" w:themeColor="text1"/>
                <w:sz w:val="24"/>
                <w:szCs w:val="24"/>
              </w:rPr>
            </w:pPr>
            <w:r w:rsidRPr="00B6268D">
              <w:rPr>
                <w:color w:val="000000" w:themeColor="text1"/>
                <w:sz w:val="24"/>
                <w:szCs w:val="24"/>
              </w:rPr>
              <w:t>Panorama Survey</w:t>
            </w:r>
          </w:p>
        </w:tc>
        <w:tc>
          <w:tcPr>
            <w:tcW w:w="3240" w:type="dxa"/>
          </w:tcPr>
          <w:p w14:paraId="0E69F031" w14:textId="03783303" w:rsidR="00AA61BD" w:rsidRPr="00B6268D" w:rsidRDefault="00AA61BD" w:rsidP="00AA61BD">
            <w:pPr>
              <w:rPr>
                <w:rFonts w:cs="Arial"/>
                <w:color w:val="000000" w:themeColor="text1"/>
                <w:sz w:val="24"/>
                <w:szCs w:val="24"/>
              </w:rPr>
            </w:pPr>
            <w:r w:rsidRPr="00B6268D">
              <w:rPr>
                <w:color w:val="000000" w:themeColor="text1"/>
                <w:sz w:val="24"/>
                <w:szCs w:val="24"/>
              </w:rPr>
              <w:t xml:space="preserve">Annually, the school will review its Panorama Education results and develop an action plan to address areas for continued improvement. Plan and outcome will be submitted to the Commission. </w:t>
            </w:r>
          </w:p>
        </w:tc>
        <w:tc>
          <w:tcPr>
            <w:tcW w:w="3330" w:type="dxa"/>
          </w:tcPr>
          <w:p w14:paraId="11303762" w14:textId="6D2EE059" w:rsidR="00AA61BD" w:rsidRPr="001D364B" w:rsidRDefault="00362FFD" w:rsidP="00AA61BD">
            <w:pPr>
              <w:rPr>
                <w:rFonts w:cs="Arial"/>
                <w:color w:val="000000" w:themeColor="text1"/>
                <w:sz w:val="24"/>
                <w:szCs w:val="24"/>
              </w:rPr>
            </w:pPr>
            <w:r w:rsidRPr="001D364B">
              <w:rPr>
                <w:iCs/>
                <w:sz w:val="24"/>
                <w:szCs w:val="24"/>
              </w:rPr>
              <w:t xml:space="preserve">The school submitted its plan based on 2019 survey data for implementation during the </w:t>
            </w:r>
            <w:r w:rsidR="00C52971">
              <w:rPr>
                <w:iCs/>
                <w:sz w:val="24"/>
                <w:szCs w:val="24"/>
              </w:rPr>
              <w:t>2019-</w:t>
            </w:r>
            <w:r w:rsidRPr="001D364B">
              <w:rPr>
                <w:iCs/>
                <w:sz w:val="24"/>
                <w:szCs w:val="24"/>
              </w:rPr>
              <w:t>2020 school year</w:t>
            </w:r>
            <w:r w:rsidR="001D364B" w:rsidRPr="001D364B">
              <w:rPr>
                <w:iCs/>
                <w:sz w:val="24"/>
                <w:szCs w:val="24"/>
              </w:rPr>
              <w:t>.</w:t>
            </w:r>
          </w:p>
        </w:tc>
        <w:tc>
          <w:tcPr>
            <w:tcW w:w="985" w:type="dxa"/>
          </w:tcPr>
          <w:p w14:paraId="01C96B32" w14:textId="2E29AE3E" w:rsidR="00AA61BD" w:rsidRDefault="002D48E9" w:rsidP="00AA61BD">
            <w:pPr>
              <w:rPr>
                <w:rFonts w:cs="Arial"/>
                <w:color w:val="000000" w:themeColor="text1"/>
                <w:sz w:val="24"/>
                <w:szCs w:val="24"/>
              </w:rPr>
            </w:pPr>
            <w:r>
              <w:rPr>
                <w:rFonts w:cs="Arial"/>
                <w:color w:val="000000" w:themeColor="text1"/>
                <w:sz w:val="24"/>
                <w:szCs w:val="24"/>
              </w:rPr>
              <w:t>M</w:t>
            </w:r>
            <w:r w:rsidR="00C52971">
              <w:rPr>
                <w:rFonts w:cs="Arial"/>
                <w:color w:val="000000" w:themeColor="text1"/>
                <w:sz w:val="24"/>
                <w:szCs w:val="24"/>
              </w:rPr>
              <w:t>et</w:t>
            </w:r>
          </w:p>
        </w:tc>
      </w:tr>
    </w:tbl>
    <w:p w14:paraId="422CCA0A" w14:textId="016A32C4" w:rsidR="00980536" w:rsidRDefault="00D9228E" w:rsidP="00D83C84">
      <w:pPr>
        <w:autoSpaceDE w:val="0"/>
        <w:autoSpaceDN w:val="0"/>
        <w:adjustRightInd w:val="0"/>
        <w:rPr>
          <w:rFonts w:cs="Calibri,Bold"/>
          <w:b/>
          <w:color w:val="000000" w:themeColor="text1"/>
          <w:sz w:val="24"/>
          <w:szCs w:val="24"/>
        </w:rPr>
      </w:pPr>
      <w:r w:rsidRPr="002B7038">
        <w:rPr>
          <w:rFonts w:cs="Calibri,Bold"/>
          <w:b/>
          <w:color w:val="000000" w:themeColor="text1"/>
          <w:sz w:val="24"/>
          <w:szCs w:val="24"/>
        </w:rPr>
        <w:lastRenderedPageBreak/>
        <w:t>Performance:</w:t>
      </w:r>
    </w:p>
    <w:p w14:paraId="622A37CF" w14:textId="7E76033F" w:rsidR="007F64D8" w:rsidRPr="0039780B" w:rsidRDefault="00456DA5" w:rsidP="00D83C84">
      <w:pPr>
        <w:autoSpaceDE w:val="0"/>
        <w:autoSpaceDN w:val="0"/>
        <w:adjustRightInd w:val="0"/>
        <w:rPr>
          <w:rFonts w:cs="Calibri,Bold"/>
          <w:color w:val="000000" w:themeColor="text1"/>
          <w:sz w:val="24"/>
          <w:szCs w:val="24"/>
        </w:rPr>
      </w:pPr>
      <w:r>
        <w:rPr>
          <w:rFonts w:cs="Calibri,Bold"/>
          <w:color w:val="000000" w:themeColor="text1"/>
          <w:sz w:val="24"/>
          <w:szCs w:val="24"/>
        </w:rPr>
        <w:t>Maine Arts Academy reported behavior incidents as required by MDOE</w:t>
      </w:r>
      <w:r w:rsidR="0039780B" w:rsidRPr="0039780B">
        <w:rPr>
          <w:rFonts w:cs="Calibri,Bold"/>
          <w:color w:val="000000" w:themeColor="text1"/>
          <w:sz w:val="24"/>
          <w:szCs w:val="24"/>
        </w:rPr>
        <w:t>.</w:t>
      </w:r>
      <w:r>
        <w:rPr>
          <w:rFonts w:cs="Calibri,Bold"/>
          <w:color w:val="000000" w:themeColor="text1"/>
          <w:sz w:val="24"/>
          <w:szCs w:val="24"/>
        </w:rPr>
        <w:t xml:space="preserve"> The school submitted its action plan based on spring 2019 Panorama Survey results.</w:t>
      </w:r>
      <w:r w:rsidR="001A1C81">
        <w:rPr>
          <w:rFonts w:cs="Calibri,Bold"/>
          <w:color w:val="000000" w:themeColor="text1"/>
          <w:sz w:val="24"/>
          <w:szCs w:val="24"/>
        </w:rPr>
        <w:t xml:space="preserve"> Other data were not available due to the </w:t>
      </w:r>
      <w:r w:rsidR="006651A2">
        <w:rPr>
          <w:rFonts w:cs="Calibri,Bold"/>
          <w:color w:val="000000" w:themeColor="text1"/>
          <w:sz w:val="24"/>
          <w:szCs w:val="24"/>
        </w:rPr>
        <w:t>cancellation of the survey administration (COVID-19).</w:t>
      </w:r>
    </w:p>
    <w:p w14:paraId="6D5B4312" w14:textId="2F273F78" w:rsidR="00E758D5" w:rsidRDefault="00E758D5" w:rsidP="002C7FCB">
      <w:pPr>
        <w:rPr>
          <w:rFonts w:cs="Arial"/>
          <w:color w:val="000000" w:themeColor="text1"/>
        </w:rPr>
      </w:pPr>
    </w:p>
    <w:p w14:paraId="0FBAA794" w14:textId="77777777" w:rsidR="0039780B" w:rsidRPr="00C3769D" w:rsidRDefault="0039780B" w:rsidP="002C7FCB">
      <w:pPr>
        <w:rPr>
          <w:rFonts w:cs="Arial"/>
          <w:color w:val="000000" w:themeColor="text1"/>
        </w:rPr>
      </w:pPr>
    </w:p>
    <w:tbl>
      <w:tblPr>
        <w:tblStyle w:val="TableGrid"/>
        <w:tblW w:w="0" w:type="auto"/>
        <w:tblLook w:val="04A0" w:firstRow="1" w:lastRow="0" w:firstColumn="1" w:lastColumn="0" w:noHBand="0" w:noVBand="1"/>
      </w:tblPr>
      <w:tblGrid>
        <w:gridCol w:w="9350"/>
      </w:tblGrid>
      <w:tr w:rsidR="00431474" w14:paraId="41C59EAC" w14:textId="77777777" w:rsidTr="00431474">
        <w:tc>
          <w:tcPr>
            <w:tcW w:w="9350" w:type="dxa"/>
            <w:shd w:val="clear" w:color="auto" w:fill="800000"/>
          </w:tcPr>
          <w:p w14:paraId="54906027" w14:textId="77777777" w:rsidR="00431474" w:rsidRDefault="00431474" w:rsidP="0083298F">
            <w:pPr>
              <w:jc w:val="center"/>
              <w:rPr>
                <w:rFonts w:cs="Arial"/>
                <w:sz w:val="28"/>
                <w:szCs w:val="28"/>
              </w:rPr>
            </w:pPr>
            <w:r>
              <w:rPr>
                <w:rFonts w:cs="Arial"/>
                <w:sz w:val="28"/>
                <w:szCs w:val="28"/>
              </w:rPr>
              <w:t>Effective Leadership</w:t>
            </w:r>
          </w:p>
        </w:tc>
      </w:tr>
    </w:tbl>
    <w:p w14:paraId="44A509F7" w14:textId="5B6B6D88" w:rsidR="00EB57B4" w:rsidRDefault="00EB57B4" w:rsidP="00430D06">
      <w:pPr>
        <w:rPr>
          <w:rFonts w:cs="Arial"/>
          <w:bCs/>
          <w:color w:val="000000" w:themeColor="text1"/>
        </w:rPr>
      </w:pPr>
    </w:p>
    <w:p w14:paraId="5C506117" w14:textId="17ADD014" w:rsidR="00E35B12" w:rsidRDefault="00072DB3" w:rsidP="00E35B12">
      <w:pPr>
        <w:rPr>
          <w:sz w:val="24"/>
          <w:szCs w:val="24"/>
        </w:rPr>
      </w:pPr>
      <w:r>
        <w:rPr>
          <w:sz w:val="24"/>
          <w:szCs w:val="24"/>
        </w:rPr>
        <w:t>MeAA</w:t>
      </w:r>
      <w:r w:rsidR="00E35B12" w:rsidRPr="00E35B12">
        <w:rPr>
          <w:sz w:val="24"/>
          <w:szCs w:val="24"/>
        </w:rPr>
        <w:t xml:space="preserve"> faced significant challenges in the area of school leadership during the 2019-20 school year. The Head of School went on leave in November 2019 and left </w:t>
      </w:r>
      <w:r>
        <w:rPr>
          <w:sz w:val="24"/>
          <w:szCs w:val="24"/>
        </w:rPr>
        <w:t>MeAA</w:t>
      </w:r>
      <w:r w:rsidR="00E35B12" w:rsidRPr="00E35B12">
        <w:rPr>
          <w:sz w:val="24"/>
          <w:szCs w:val="24"/>
        </w:rPr>
        <w:t xml:space="preserve"> in March 2020. The principal assumed the Head of School responsibilities during this absence of the Head of School and was subsequently appointed to the position of Head of School. A new school leadership position (Assistant Head of School) was created. </w:t>
      </w:r>
    </w:p>
    <w:p w14:paraId="67B48145" w14:textId="77777777" w:rsidR="00CA4E59" w:rsidRPr="00E35B12" w:rsidRDefault="00CA4E59" w:rsidP="00E35B12">
      <w:pPr>
        <w:rPr>
          <w:sz w:val="24"/>
          <w:szCs w:val="24"/>
        </w:rPr>
      </w:pPr>
    </w:p>
    <w:p w14:paraId="74E97977" w14:textId="619B7ECD" w:rsidR="006F65D5" w:rsidRDefault="00CA4E59" w:rsidP="00E35B12">
      <w:pPr>
        <w:rPr>
          <w:sz w:val="24"/>
          <w:szCs w:val="24"/>
        </w:rPr>
      </w:pPr>
      <w:r>
        <w:rPr>
          <w:sz w:val="24"/>
          <w:szCs w:val="24"/>
        </w:rPr>
        <w:t xml:space="preserve">Later in the school year, </w:t>
      </w:r>
      <w:r w:rsidR="00072DB3">
        <w:rPr>
          <w:sz w:val="24"/>
          <w:szCs w:val="24"/>
        </w:rPr>
        <w:t>MeAA</w:t>
      </w:r>
      <w:r w:rsidR="00E35B12" w:rsidRPr="00E35B12">
        <w:rPr>
          <w:sz w:val="24"/>
          <w:szCs w:val="24"/>
        </w:rPr>
        <w:t>’s Director of Finance/Human Resources resigned in April 2020</w:t>
      </w:r>
      <w:r w:rsidR="00E62466">
        <w:rPr>
          <w:sz w:val="24"/>
          <w:szCs w:val="24"/>
        </w:rPr>
        <w:t>,</w:t>
      </w:r>
      <w:r>
        <w:rPr>
          <w:sz w:val="24"/>
          <w:szCs w:val="24"/>
        </w:rPr>
        <w:t xml:space="preserve"> and </w:t>
      </w:r>
      <w:r w:rsidR="006F65D5">
        <w:rPr>
          <w:sz w:val="24"/>
          <w:szCs w:val="24"/>
        </w:rPr>
        <w:t>s</w:t>
      </w:r>
      <w:r w:rsidR="00E35B12" w:rsidRPr="00E35B12">
        <w:rPr>
          <w:sz w:val="24"/>
          <w:szCs w:val="24"/>
        </w:rPr>
        <w:t>everal individuals involved in central office and/or in school operations resigned their positions at the end of the school year.</w:t>
      </w:r>
    </w:p>
    <w:p w14:paraId="54302B12" w14:textId="77777777" w:rsidR="000C0815" w:rsidRPr="00E35B12" w:rsidRDefault="000C0815" w:rsidP="00E35B12">
      <w:pPr>
        <w:rPr>
          <w:sz w:val="24"/>
          <w:szCs w:val="24"/>
        </w:rPr>
      </w:pPr>
    </w:p>
    <w:p w14:paraId="71BB9EE2" w14:textId="65A8DBB9" w:rsidR="00E35B12" w:rsidRDefault="00E35B12" w:rsidP="00E35B12">
      <w:pPr>
        <w:rPr>
          <w:sz w:val="24"/>
          <w:szCs w:val="24"/>
        </w:rPr>
      </w:pPr>
      <w:r w:rsidRPr="00E35B12">
        <w:rPr>
          <w:sz w:val="24"/>
          <w:szCs w:val="24"/>
        </w:rPr>
        <w:t xml:space="preserve">The MCSC team was unable to discern what impact leadership had on operational issues, complaints, and/or on the resignations of central office and school staff. More information is needed to understand the factors and circumstances that contributed to the circumstances of leadership changes at </w:t>
      </w:r>
      <w:r w:rsidR="00072DB3">
        <w:rPr>
          <w:sz w:val="24"/>
          <w:szCs w:val="24"/>
        </w:rPr>
        <w:t>MeAA</w:t>
      </w:r>
      <w:r w:rsidRPr="00E35B12">
        <w:rPr>
          <w:sz w:val="24"/>
          <w:szCs w:val="24"/>
        </w:rPr>
        <w:t xml:space="preserve"> in 2019-</w:t>
      </w:r>
      <w:r w:rsidR="00E62466">
        <w:rPr>
          <w:sz w:val="24"/>
          <w:szCs w:val="24"/>
        </w:rPr>
        <w:t>20</w:t>
      </w:r>
      <w:r w:rsidRPr="00E35B12">
        <w:rPr>
          <w:sz w:val="24"/>
          <w:szCs w:val="24"/>
        </w:rPr>
        <w:t xml:space="preserve">20. </w:t>
      </w:r>
    </w:p>
    <w:p w14:paraId="76F8F412" w14:textId="47B85A43" w:rsidR="006F65D5" w:rsidRDefault="006F65D5" w:rsidP="00E35B12">
      <w:pPr>
        <w:rPr>
          <w:sz w:val="24"/>
          <w:szCs w:val="24"/>
        </w:rPr>
      </w:pPr>
    </w:p>
    <w:p w14:paraId="6A501EA7" w14:textId="77777777" w:rsidR="006F65D5" w:rsidRPr="00BF19E2" w:rsidRDefault="006F65D5" w:rsidP="006F65D5">
      <w:pPr>
        <w:rPr>
          <w:rFonts w:cs="Arial"/>
          <w:color w:val="000000" w:themeColor="text1"/>
          <w:sz w:val="24"/>
          <w:szCs w:val="24"/>
        </w:rPr>
      </w:pPr>
      <w:r>
        <w:rPr>
          <w:sz w:val="24"/>
          <w:szCs w:val="24"/>
        </w:rPr>
        <w:t>The turnover of both leadership and staff make it difficult to determine the effectiveness of the current leadership model.</w:t>
      </w:r>
    </w:p>
    <w:p w14:paraId="04893929" w14:textId="77777777" w:rsidR="002D2302" w:rsidRDefault="002D2302" w:rsidP="00430D06">
      <w:pPr>
        <w:rPr>
          <w:rFonts w:cs="Arial"/>
          <w:bCs/>
          <w:color w:val="000000" w:themeColor="text1"/>
        </w:rPr>
      </w:pPr>
    </w:p>
    <w:p w14:paraId="0A588924" w14:textId="77777777" w:rsidR="00192C5A" w:rsidRPr="003A5D5D" w:rsidRDefault="00192C5A" w:rsidP="00430D06">
      <w:pPr>
        <w:rPr>
          <w:rFonts w:cs="Arial"/>
          <w:bCs/>
          <w:color w:val="000000" w:themeColor="text1"/>
        </w:rPr>
      </w:pPr>
    </w:p>
    <w:tbl>
      <w:tblPr>
        <w:tblStyle w:val="TableGrid"/>
        <w:tblW w:w="0" w:type="auto"/>
        <w:tblLook w:val="04A0" w:firstRow="1" w:lastRow="0" w:firstColumn="1" w:lastColumn="0" w:noHBand="0" w:noVBand="1"/>
      </w:tblPr>
      <w:tblGrid>
        <w:gridCol w:w="9350"/>
      </w:tblGrid>
      <w:tr w:rsidR="00431474" w14:paraId="67A20C3E" w14:textId="77777777" w:rsidTr="00431474">
        <w:tc>
          <w:tcPr>
            <w:tcW w:w="9350" w:type="dxa"/>
            <w:shd w:val="clear" w:color="auto" w:fill="800000"/>
          </w:tcPr>
          <w:p w14:paraId="65ED9CB7" w14:textId="77777777" w:rsidR="00431474" w:rsidRDefault="00431474" w:rsidP="0083298F">
            <w:pPr>
              <w:jc w:val="center"/>
              <w:rPr>
                <w:rFonts w:cs="Arial"/>
                <w:sz w:val="28"/>
                <w:szCs w:val="28"/>
              </w:rPr>
            </w:pPr>
            <w:r>
              <w:rPr>
                <w:rFonts w:cs="Arial"/>
                <w:sz w:val="28"/>
                <w:szCs w:val="28"/>
              </w:rPr>
              <w:t>Instructional Quality</w:t>
            </w:r>
          </w:p>
        </w:tc>
      </w:tr>
    </w:tbl>
    <w:p w14:paraId="4EBC98B7" w14:textId="77777777" w:rsidR="00EC021E" w:rsidRPr="003D6145" w:rsidRDefault="00EC021E" w:rsidP="0083298F">
      <w:pPr>
        <w:jc w:val="center"/>
        <w:rPr>
          <w:rFonts w:cs="Arial"/>
        </w:rPr>
      </w:pPr>
    </w:p>
    <w:p w14:paraId="7471B0EF" w14:textId="61C0D6EC" w:rsidR="00F52BF4" w:rsidRDefault="00072DB3" w:rsidP="0011795D">
      <w:pPr>
        <w:rPr>
          <w:sz w:val="24"/>
          <w:szCs w:val="24"/>
        </w:rPr>
      </w:pPr>
      <w:r>
        <w:rPr>
          <w:sz w:val="24"/>
          <w:szCs w:val="24"/>
        </w:rPr>
        <w:t>MeAA</w:t>
      </w:r>
      <w:r w:rsidR="0011795D" w:rsidRPr="0011795D">
        <w:rPr>
          <w:sz w:val="24"/>
          <w:szCs w:val="24"/>
        </w:rPr>
        <w:t xml:space="preserve"> reported in its Self-Assessment that for the past </w:t>
      </w:r>
      <w:r w:rsidR="00F52BF4">
        <w:rPr>
          <w:sz w:val="24"/>
          <w:szCs w:val="24"/>
        </w:rPr>
        <w:t>few</w:t>
      </w:r>
      <w:r w:rsidR="0011795D" w:rsidRPr="0011795D">
        <w:rPr>
          <w:sz w:val="24"/>
          <w:szCs w:val="24"/>
        </w:rPr>
        <w:t xml:space="preserve"> years it has been using a </w:t>
      </w:r>
      <w:r w:rsidR="0011795D" w:rsidRPr="0011795D">
        <w:rPr>
          <w:i/>
          <w:sz w:val="24"/>
          <w:szCs w:val="24"/>
        </w:rPr>
        <w:t>Standards</w:t>
      </w:r>
      <w:r w:rsidR="00F52BF4">
        <w:rPr>
          <w:i/>
          <w:sz w:val="24"/>
          <w:szCs w:val="24"/>
        </w:rPr>
        <w:t>-</w:t>
      </w:r>
      <w:r w:rsidR="0011795D" w:rsidRPr="0011795D">
        <w:rPr>
          <w:i/>
          <w:sz w:val="24"/>
          <w:szCs w:val="24"/>
        </w:rPr>
        <w:t>Referenced</w:t>
      </w:r>
      <w:r w:rsidR="0011795D" w:rsidRPr="0011795D">
        <w:rPr>
          <w:sz w:val="24"/>
          <w:szCs w:val="24"/>
        </w:rPr>
        <w:t xml:space="preserve"> system for teaching and assessing students. The MCSC team pointed out that all Maine charter schools are required to use a </w:t>
      </w:r>
      <w:r w:rsidR="0011795D" w:rsidRPr="0011795D">
        <w:rPr>
          <w:i/>
          <w:sz w:val="24"/>
          <w:szCs w:val="24"/>
        </w:rPr>
        <w:t>Standards</w:t>
      </w:r>
      <w:r w:rsidR="00F52BF4">
        <w:rPr>
          <w:i/>
          <w:sz w:val="24"/>
          <w:szCs w:val="24"/>
        </w:rPr>
        <w:t>-</w:t>
      </w:r>
      <w:r w:rsidR="0011795D" w:rsidRPr="0011795D">
        <w:rPr>
          <w:i/>
          <w:sz w:val="24"/>
          <w:szCs w:val="24"/>
        </w:rPr>
        <w:t>Based</w:t>
      </w:r>
      <w:r w:rsidR="0011795D" w:rsidRPr="0011795D">
        <w:rPr>
          <w:sz w:val="24"/>
          <w:szCs w:val="24"/>
        </w:rPr>
        <w:t xml:space="preserve"> system. </w:t>
      </w:r>
    </w:p>
    <w:p w14:paraId="652B907F" w14:textId="77777777" w:rsidR="00F52BF4" w:rsidRDefault="00F52BF4" w:rsidP="0011795D">
      <w:pPr>
        <w:rPr>
          <w:sz w:val="24"/>
          <w:szCs w:val="24"/>
        </w:rPr>
      </w:pPr>
    </w:p>
    <w:p w14:paraId="6E1A471A" w14:textId="18C1323E" w:rsidR="0011795D" w:rsidRDefault="00072DB3" w:rsidP="0011795D">
      <w:pPr>
        <w:rPr>
          <w:sz w:val="24"/>
          <w:szCs w:val="24"/>
        </w:rPr>
      </w:pPr>
      <w:r>
        <w:rPr>
          <w:sz w:val="24"/>
          <w:szCs w:val="24"/>
        </w:rPr>
        <w:t>MeAA</w:t>
      </w:r>
      <w:r w:rsidR="0011795D" w:rsidRPr="0011795D">
        <w:rPr>
          <w:sz w:val="24"/>
          <w:szCs w:val="24"/>
        </w:rPr>
        <w:t xml:space="preserve"> administrators provided reasons why they were using a </w:t>
      </w:r>
      <w:r w:rsidR="00F52BF4">
        <w:rPr>
          <w:sz w:val="24"/>
          <w:szCs w:val="24"/>
        </w:rPr>
        <w:t>S</w:t>
      </w:r>
      <w:r w:rsidR="0011795D" w:rsidRPr="0011795D">
        <w:rPr>
          <w:sz w:val="24"/>
          <w:szCs w:val="24"/>
        </w:rPr>
        <w:t>tandards</w:t>
      </w:r>
      <w:r w:rsidR="00F52BF4">
        <w:rPr>
          <w:sz w:val="24"/>
          <w:szCs w:val="24"/>
        </w:rPr>
        <w:t>-R</w:t>
      </w:r>
      <w:r w:rsidR="0011795D" w:rsidRPr="0011795D">
        <w:rPr>
          <w:sz w:val="24"/>
          <w:szCs w:val="24"/>
        </w:rPr>
        <w:t xml:space="preserve">eferenced system. </w:t>
      </w:r>
      <w:r>
        <w:rPr>
          <w:sz w:val="24"/>
          <w:szCs w:val="24"/>
        </w:rPr>
        <w:t>MeAA</w:t>
      </w:r>
      <w:r w:rsidR="0011795D" w:rsidRPr="0011795D">
        <w:rPr>
          <w:sz w:val="24"/>
          <w:szCs w:val="24"/>
        </w:rPr>
        <w:t xml:space="preserve"> was unaware that MCSC requires all charter schools to use a </w:t>
      </w:r>
      <w:bookmarkStart w:id="4" w:name="_Hlk43973122"/>
      <w:r w:rsidR="00F52BF4">
        <w:rPr>
          <w:sz w:val="24"/>
          <w:szCs w:val="24"/>
        </w:rPr>
        <w:t>S</w:t>
      </w:r>
      <w:r w:rsidR="0011795D" w:rsidRPr="0011795D">
        <w:rPr>
          <w:sz w:val="24"/>
          <w:szCs w:val="24"/>
        </w:rPr>
        <w:t>tandards-</w:t>
      </w:r>
      <w:r w:rsidR="00F52BF4">
        <w:rPr>
          <w:sz w:val="24"/>
          <w:szCs w:val="24"/>
        </w:rPr>
        <w:t>B</w:t>
      </w:r>
      <w:r w:rsidR="0011795D" w:rsidRPr="0011795D">
        <w:rPr>
          <w:sz w:val="24"/>
          <w:szCs w:val="24"/>
        </w:rPr>
        <w:t xml:space="preserve">ased </w:t>
      </w:r>
      <w:bookmarkEnd w:id="4"/>
      <w:r w:rsidR="0011795D" w:rsidRPr="0011795D">
        <w:rPr>
          <w:sz w:val="24"/>
          <w:szCs w:val="24"/>
        </w:rPr>
        <w:t xml:space="preserve">system. </w:t>
      </w:r>
      <w:r w:rsidR="00F52BF4">
        <w:rPr>
          <w:sz w:val="24"/>
          <w:szCs w:val="24"/>
        </w:rPr>
        <w:t xml:space="preserve">After further discussion, it appears that the school is likely </w:t>
      </w:r>
      <w:r w:rsidR="00773CA1">
        <w:rPr>
          <w:sz w:val="24"/>
          <w:szCs w:val="24"/>
        </w:rPr>
        <w:t>meeting the requirements of a</w:t>
      </w:r>
      <w:r w:rsidR="0011795D" w:rsidRPr="0011795D">
        <w:rPr>
          <w:sz w:val="24"/>
          <w:szCs w:val="24"/>
        </w:rPr>
        <w:t xml:space="preserve"> </w:t>
      </w:r>
      <w:r w:rsidR="00F52BF4">
        <w:rPr>
          <w:sz w:val="24"/>
          <w:szCs w:val="24"/>
        </w:rPr>
        <w:t>S</w:t>
      </w:r>
      <w:r w:rsidR="00F52BF4" w:rsidRPr="0011795D">
        <w:rPr>
          <w:sz w:val="24"/>
          <w:szCs w:val="24"/>
        </w:rPr>
        <w:t>tandards-</w:t>
      </w:r>
      <w:r w:rsidR="00F52BF4">
        <w:rPr>
          <w:sz w:val="24"/>
          <w:szCs w:val="24"/>
        </w:rPr>
        <w:t>B</w:t>
      </w:r>
      <w:r w:rsidR="00F52BF4" w:rsidRPr="0011795D">
        <w:rPr>
          <w:sz w:val="24"/>
          <w:szCs w:val="24"/>
        </w:rPr>
        <w:t xml:space="preserve">ased </w:t>
      </w:r>
      <w:r w:rsidR="00773CA1" w:rsidRPr="0011795D">
        <w:rPr>
          <w:sz w:val="24"/>
          <w:szCs w:val="24"/>
        </w:rPr>
        <w:t>system</w:t>
      </w:r>
      <w:r w:rsidR="00773CA1">
        <w:rPr>
          <w:sz w:val="24"/>
          <w:szCs w:val="24"/>
        </w:rPr>
        <w:t xml:space="preserve"> but hasn’t been referring to is as such. The school will continue to work with MCSC to </w:t>
      </w:r>
      <w:r w:rsidR="00F52477">
        <w:rPr>
          <w:sz w:val="24"/>
          <w:szCs w:val="24"/>
        </w:rPr>
        <w:t>clarify its programming.</w:t>
      </w:r>
    </w:p>
    <w:p w14:paraId="70DCF271" w14:textId="1810BD17" w:rsidR="00F52BF4" w:rsidRDefault="00F52BF4" w:rsidP="0011795D">
      <w:pPr>
        <w:rPr>
          <w:sz w:val="24"/>
          <w:szCs w:val="24"/>
        </w:rPr>
      </w:pPr>
    </w:p>
    <w:p w14:paraId="18FEF583" w14:textId="77777777" w:rsidR="00534411" w:rsidRPr="00534411" w:rsidRDefault="00534411" w:rsidP="00534411">
      <w:pPr>
        <w:rPr>
          <w:sz w:val="24"/>
          <w:szCs w:val="24"/>
        </w:rPr>
      </w:pPr>
      <w:r w:rsidRPr="0011795D">
        <w:rPr>
          <w:sz w:val="24"/>
          <w:szCs w:val="24"/>
        </w:rPr>
        <w:t xml:space="preserve">Professional development for teachers conducted in 2019-20 focused on mapping curriculum using learning standards (Common Core, Maine’s Learning Results, and various Arts curriculum/standards). </w:t>
      </w:r>
    </w:p>
    <w:p w14:paraId="5532CD68" w14:textId="77777777" w:rsidR="00534411" w:rsidRPr="0011795D" w:rsidRDefault="00534411" w:rsidP="0011795D">
      <w:pPr>
        <w:rPr>
          <w:sz w:val="24"/>
          <w:szCs w:val="24"/>
        </w:rPr>
      </w:pPr>
    </w:p>
    <w:p w14:paraId="6418411E" w14:textId="100E41CA" w:rsidR="003946D9" w:rsidRDefault="00072DB3" w:rsidP="00327AD3">
      <w:pPr>
        <w:rPr>
          <w:sz w:val="24"/>
          <w:szCs w:val="24"/>
        </w:rPr>
      </w:pPr>
      <w:r>
        <w:rPr>
          <w:sz w:val="24"/>
          <w:szCs w:val="24"/>
        </w:rPr>
        <w:lastRenderedPageBreak/>
        <w:t>MeAA</w:t>
      </w:r>
      <w:r w:rsidR="0011795D" w:rsidRPr="0011795D">
        <w:rPr>
          <w:sz w:val="24"/>
          <w:szCs w:val="24"/>
        </w:rPr>
        <w:t xml:space="preserve"> reported that teachers are provided with performance feedback using a modified version on the Marzano system for teacher evaluation. However, </w:t>
      </w:r>
      <w:r w:rsidR="00F52477">
        <w:rPr>
          <w:sz w:val="24"/>
          <w:szCs w:val="24"/>
        </w:rPr>
        <w:t xml:space="preserve">due to turnover in administration, the current </w:t>
      </w:r>
      <w:r w:rsidR="0011795D" w:rsidRPr="0011795D">
        <w:rPr>
          <w:sz w:val="24"/>
          <w:szCs w:val="24"/>
        </w:rPr>
        <w:t xml:space="preserve">school administration was not sure if the evaluative process for providing teachers with performance feedback was meeting the requirements of </w:t>
      </w:r>
      <w:r>
        <w:rPr>
          <w:sz w:val="24"/>
          <w:szCs w:val="24"/>
        </w:rPr>
        <w:t>MeAA</w:t>
      </w:r>
      <w:r w:rsidR="0011795D" w:rsidRPr="0011795D">
        <w:rPr>
          <w:sz w:val="24"/>
          <w:szCs w:val="24"/>
        </w:rPr>
        <w:t xml:space="preserve">’s </w:t>
      </w:r>
      <w:r w:rsidR="0011795D" w:rsidRPr="0011795D">
        <w:rPr>
          <w:rFonts w:cstheme="minorHAnsi"/>
          <w:sz w:val="24"/>
          <w:szCs w:val="24"/>
        </w:rPr>
        <w:t xml:space="preserve">teacher </w:t>
      </w:r>
      <w:r w:rsidR="0011795D" w:rsidRPr="0011795D">
        <w:rPr>
          <w:rFonts w:cstheme="minorHAnsi"/>
          <w:color w:val="141414"/>
          <w:sz w:val="24"/>
          <w:szCs w:val="24"/>
        </w:rPr>
        <w:t>Performance Evaluation and Professional Growth</w:t>
      </w:r>
      <w:r w:rsidR="0011795D" w:rsidRPr="0011795D">
        <w:rPr>
          <w:sz w:val="24"/>
          <w:szCs w:val="24"/>
        </w:rPr>
        <w:t xml:space="preserve"> (PEPG) plan. </w:t>
      </w:r>
      <w:r>
        <w:rPr>
          <w:sz w:val="24"/>
          <w:szCs w:val="24"/>
        </w:rPr>
        <w:t>MeAA</w:t>
      </w:r>
      <w:r w:rsidR="0011795D" w:rsidRPr="0011795D">
        <w:rPr>
          <w:sz w:val="24"/>
          <w:szCs w:val="24"/>
        </w:rPr>
        <w:t xml:space="preserve"> stated it will follow-up and review/modify the PEPG plan this coming summer.</w:t>
      </w:r>
    </w:p>
    <w:p w14:paraId="0DFE9DE1" w14:textId="3F95A6C3" w:rsidR="002D48E9" w:rsidRDefault="002D48E9" w:rsidP="00327AD3">
      <w:pPr>
        <w:rPr>
          <w:sz w:val="24"/>
          <w:szCs w:val="24"/>
        </w:rPr>
      </w:pPr>
    </w:p>
    <w:p w14:paraId="6B2B4EEB" w14:textId="77777777" w:rsidR="004C1A47" w:rsidRPr="00724532" w:rsidRDefault="004C1A47" w:rsidP="00327AD3">
      <w:pPr>
        <w:rPr>
          <w:sz w:val="24"/>
          <w:szCs w:val="24"/>
        </w:rPr>
      </w:pPr>
    </w:p>
    <w:tbl>
      <w:tblPr>
        <w:tblStyle w:val="TableGrid"/>
        <w:tblW w:w="0" w:type="auto"/>
        <w:tblLook w:val="04A0" w:firstRow="1" w:lastRow="0" w:firstColumn="1" w:lastColumn="0" w:noHBand="0" w:noVBand="1"/>
      </w:tblPr>
      <w:tblGrid>
        <w:gridCol w:w="9350"/>
      </w:tblGrid>
      <w:tr w:rsidR="00680B54" w14:paraId="2100B929" w14:textId="77777777" w:rsidTr="003E0C5A">
        <w:trPr>
          <w:trHeight w:val="346"/>
        </w:trPr>
        <w:tc>
          <w:tcPr>
            <w:tcW w:w="9350" w:type="dxa"/>
            <w:shd w:val="clear" w:color="auto" w:fill="800000"/>
          </w:tcPr>
          <w:p w14:paraId="1A3C93D9" w14:textId="77777777" w:rsidR="00680B54" w:rsidRPr="00207F07" w:rsidRDefault="00680B54" w:rsidP="003E0C5A">
            <w:pPr>
              <w:jc w:val="center"/>
              <w:rPr>
                <w:rFonts w:cs="Arial"/>
                <w:sz w:val="28"/>
                <w:szCs w:val="28"/>
              </w:rPr>
            </w:pPr>
            <w:r>
              <w:rPr>
                <w:rFonts w:cs="Arial"/>
                <w:sz w:val="28"/>
                <w:szCs w:val="28"/>
              </w:rPr>
              <w:t>Evidence of Mission and Vision Implementation</w:t>
            </w:r>
          </w:p>
        </w:tc>
      </w:tr>
    </w:tbl>
    <w:p w14:paraId="0511E852" w14:textId="6E7A13BA" w:rsidR="003946D9" w:rsidRPr="00EB57B4" w:rsidRDefault="00085DF6" w:rsidP="00085DF6">
      <w:pPr>
        <w:jc w:val="center"/>
        <w:rPr>
          <w:rFonts w:cs="Arial"/>
          <w:i/>
          <w:sz w:val="24"/>
          <w:szCs w:val="24"/>
        </w:rPr>
      </w:pPr>
      <w:r w:rsidRPr="00EB57B4">
        <w:rPr>
          <w:rFonts w:cs="Arial"/>
          <w:i/>
          <w:sz w:val="24"/>
          <w:szCs w:val="24"/>
        </w:rPr>
        <w:t>(See Page 5 for School’s Mission and Vision</w:t>
      </w:r>
      <w:r w:rsidR="00CC5DD1" w:rsidRPr="00EB57B4">
        <w:rPr>
          <w:rFonts w:cs="Arial"/>
          <w:i/>
          <w:sz w:val="24"/>
          <w:szCs w:val="24"/>
        </w:rPr>
        <w:t>)</w:t>
      </w:r>
    </w:p>
    <w:p w14:paraId="12892395" w14:textId="77777777" w:rsidR="002D2302" w:rsidRDefault="002D2302" w:rsidP="00FA0C1E">
      <w:pPr>
        <w:rPr>
          <w:sz w:val="24"/>
          <w:szCs w:val="24"/>
        </w:rPr>
      </w:pPr>
    </w:p>
    <w:p w14:paraId="6C869450" w14:textId="777F8388" w:rsidR="00FA0C1E" w:rsidRDefault="00072DB3" w:rsidP="00FA0C1E">
      <w:pPr>
        <w:rPr>
          <w:sz w:val="24"/>
          <w:szCs w:val="24"/>
        </w:rPr>
      </w:pPr>
      <w:r>
        <w:rPr>
          <w:sz w:val="24"/>
          <w:szCs w:val="24"/>
        </w:rPr>
        <w:t>MEAA</w:t>
      </w:r>
      <w:r w:rsidR="00FA0C1E" w:rsidRPr="002D2302">
        <w:rPr>
          <w:sz w:val="24"/>
          <w:szCs w:val="24"/>
        </w:rPr>
        <w:t xml:space="preserve"> reports that it implemented its mission and vision in 2019 with its students contributing to the cultural capital of Central Maine. Students presented evening performances, including a Ten-Minute Play Festival, One Acts, a student-written, student-directed play and showcase recitals. Visual art students showed their visual and three-dimensional art in venues in multiple restaurants and businesses throughout the Waterville, Hallowell, and Augusta areas. Vocal performance students performed for residents at Woodlands Senior Living in Waterville. </w:t>
      </w:r>
    </w:p>
    <w:p w14:paraId="71E5E37A" w14:textId="5B9EAF27" w:rsidR="004C1A47" w:rsidRDefault="004C1A47" w:rsidP="00FA0C1E">
      <w:pPr>
        <w:rPr>
          <w:sz w:val="24"/>
          <w:szCs w:val="24"/>
        </w:rPr>
      </w:pPr>
    </w:p>
    <w:p w14:paraId="71B2411C" w14:textId="77777777" w:rsidR="006651A2" w:rsidRPr="002D2302" w:rsidRDefault="006651A2" w:rsidP="00FA0C1E">
      <w:pPr>
        <w:rPr>
          <w:sz w:val="24"/>
          <w:szCs w:val="24"/>
        </w:rPr>
      </w:pPr>
    </w:p>
    <w:p w14:paraId="1359A20B" w14:textId="77777777" w:rsidR="00AD7FA3" w:rsidRPr="00AD7FA3" w:rsidRDefault="00AD7FA3" w:rsidP="00327AD3">
      <w:pPr>
        <w:rPr>
          <w:rFonts w:cs="Arial"/>
          <w:sz w:val="24"/>
          <w:szCs w:val="24"/>
        </w:rPr>
      </w:pPr>
    </w:p>
    <w:tbl>
      <w:tblPr>
        <w:tblStyle w:val="TableGrid"/>
        <w:tblW w:w="0" w:type="auto"/>
        <w:tblLook w:val="04A0" w:firstRow="1" w:lastRow="0" w:firstColumn="1" w:lastColumn="0" w:noHBand="0" w:noVBand="1"/>
      </w:tblPr>
      <w:tblGrid>
        <w:gridCol w:w="9350"/>
      </w:tblGrid>
      <w:tr w:rsidR="00431474" w14:paraId="5A36D396" w14:textId="77777777" w:rsidTr="007028B2">
        <w:tc>
          <w:tcPr>
            <w:tcW w:w="9350" w:type="dxa"/>
            <w:shd w:val="clear" w:color="auto" w:fill="800000"/>
          </w:tcPr>
          <w:p w14:paraId="3113A893" w14:textId="77777777" w:rsidR="00431474" w:rsidRDefault="007028B2" w:rsidP="0083298F">
            <w:pPr>
              <w:jc w:val="center"/>
              <w:rPr>
                <w:rFonts w:cs="Arial"/>
                <w:sz w:val="28"/>
                <w:szCs w:val="28"/>
              </w:rPr>
            </w:pPr>
            <w:bookmarkStart w:id="5" w:name="_Hlk43973657"/>
            <w:r>
              <w:rPr>
                <w:rFonts w:cs="Arial"/>
                <w:sz w:val="28"/>
                <w:szCs w:val="28"/>
              </w:rPr>
              <w:t>Compliance with Terms of Charter Contract and Laws</w:t>
            </w:r>
          </w:p>
        </w:tc>
      </w:tr>
      <w:bookmarkEnd w:id="5"/>
    </w:tbl>
    <w:p w14:paraId="04600693" w14:textId="54F562ED" w:rsidR="00EC021E" w:rsidRPr="004C1A47" w:rsidRDefault="00EC021E" w:rsidP="0083298F">
      <w:pPr>
        <w:jc w:val="center"/>
        <w:rPr>
          <w:rFonts w:cs="Arial"/>
          <w:sz w:val="24"/>
          <w:szCs w:val="24"/>
        </w:rPr>
      </w:pPr>
    </w:p>
    <w:p w14:paraId="64E0FED4" w14:textId="602D425A" w:rsidR="00386426" w:rsidRPr="004C1A47" w:rsidRDefault="00386426" w:rsidP="00D74436">
      <w:pPr>
        <w:rPr>
          <w:rFonts w:cs="Arial"/>
          <w:sz w:val="24"/>
          <w:szCs w:val="24"/>
        </w:rPr>
      </w:pPr>
      <w:r w:rsidRPr="004C1A47">
        <w:rPr>
          <w:rFonts w:cs="Arial"/>
          <w:sz w:val="24"/>
          <w:szCs w:val="24"/>
        </w:rPr>
        <w:t xml:space="preserve">Maine Arts Academy </w:t>
      </w:r>
      <w:r w:rsidRPr="004C1A47">
        <w:rPr>
          <w:sz w:val="24"/>
          <w:szCs w:val="24"/>
        </w:rPr>
        <w:t xml:space="preserve">Academy </w:t>
      </w:r>
      <w:proofErr w:type="gramStart"/>
      <w:r w:rsidRPr="004C1A47">
        <w:rPr>
          <w:sz w:val="24"/>
          <w:szCs w:val="24"/>
        </w:rPr>
        <w:t>i</w:t>
      </w:r>
      <w:r w:rsidR="00D74436" w:rsidRPr="004C1A47">
        <w:rPr>
          <w:sz w:val="24"/>
          <w:szCs w:val="24"/>
        </w:rPr>
        <w:t>s</w:t>
      </w:r>
      <w:r w:rsidRPr="004C1A47">
        <w:rPr>
          <w:sz w:val="24"/>
          <w:szCs w:val="24"/>
        </w:rPr>
        <w:t xml:space="preserve"> in compliance with</w:t>
      </w:r>
      <w:proofErr w:type="gramEnd"/>
      <w:r w:rsidRPr="004C1A47">
        <w:rPr>
          <w:sz w:val="24"/>
          <w:szCs w:val="24"/>
        </w:rPr>
        <w:t xml:space="preserve"> the charter contract and all applicable laws.</w:t>
      </w:r>
    </w:p>
    <w:p w14:paraId="744ED4AD" w14:textId="10679222" w:rsidR="00EC021E" w:rsidRDefault="00EC021E" w:rsidP="0083298F">
      <w:pPr>
        <w:jc w:val="center"/>
        <w:rPr>
          <w:rFonts w:cs="Arial"/>
        </w:rPr>
      </w:pPr>
    </w:p>
    <w:p w14:paraId="705DDAC5" w14:textId="77777777" w:rsidR="006651A2" w:rsidRDefault="006651A2" w:rsidP="0083298F">
      <w:pPr>
        <w:jc w:val="center"/>
        <w:rPr>
          <w:rFonts w:cs="Arial"/>
        </w:rPr>
      </w:pPr>
    </w:p>
    <w:p w14:paraId="569F1D61" w14:textId="31370960" w:rsidR="000C0815" w:rsidRDefault="000C0815" w:rsidP="0083298F">
      <w:pPr>
        <w:jc w:val="center"/>
        <w:rPr>
          <w:rFonts w:cs="Arial"/>
        </w:rPr>
      </w:pPr>
    </w:p>
    <w:tbl>
      <w:tblPr>
        <w:tblStyle w:val="TableGrid"/>
        <w:tblW w:w="0" w:type="auto"/>
        <w:tblLook w:val="04A0" w:firstRow="1" w:lastRow="0" w:firstColumn="1" w:lastColumn="0" w:noHBand="0" w:noVBand="1"/>
      </w:tblPr>
      <w:tblGrid>
        <w:gridCol w:w="9350"/>
      </w:tblGrid>
      <w:tr w:rsidR="000C0815" w14:paraId="7A9436DB" w14:textId="77777777" w:rsidTr="006555EF">
        <w:tc>
          <w:tcPr>
            <w:tcW w:w="9350" w:type="dxa"/>
            <w:shd w:val="clear" w:color="auto" w:fill="800000"/>
          </w:tcPr>
          <w:p w14:paraId="3077AF7E" w14:textId="6B7693EA" w:rsidR="000C0815" w:rsidRDefault="000C0815" w:rsidP="006555EF">
            <w:pPr>
              <w:jc w:val="center"/>
              <w:rPr>
                <w:rFonts w:cs="Arial"/>
                <w:sz w:val="28"/>
                <w:szCs w:val="28"/>
              </w:rPr>
            </w:pPr>
            <w:r>
              <w:rPr>
                <w:rFonts w:cs="Arial"/>
                <w:sz w:val="28"/>
                <w:szCs w:val="28"/>
              </w:rPr>
              <w:t>Spring 2020 Site Visit Report</w:t>
            </w:r>
          </w:p>
        </w:tc>
      </w:tr>
    </w:tbl>
    <w:p w14:paraId="276F7A5F" w14:textId="77777777" w:rsidR="000C0815" w:rsidRPr="003D6145" w:rsidRDefault="000C0815" w:rsidP="0083298F">
      <w:pPr>
        <w:jc w:val="center"/>
        <w:rPr>
          <w:rFonts w:cs="Arial"/>
        </w:rPr>
      </w:pPr>
    </w:p>
    <w:p w14:paraId="25FEC059" w14:textId="77777777" w:rsidR="000C0815" w:rsidRPr="00296C60" w:rsidRDefault="000C0815" w:rsidP="000C0815">
      <w:pPr>
        <w:jc w:val="center"/>
        <w:rPr>
          <w:b/>
          <w:color w:val="8D3640"/>
          <w:sz w:val="34"/>
          <w:szCs w:val="34"/>
        </w:rPr>
      </w:pPr>
      <w:r w:rsidRPr="00296C60">
        <w:rPr>
          <w:b/>
          <w:color w:val="8D3640"/>
          <w:sz w:val="34"/>
          <w:szCs w:val="34"/>
        </w:rPr>
        <w:t>Maine Charter School Commission</w:t>
      </w:r>
    </w:p>
    <w:p w14:paraId="3925EEE6" w14:textId="77777777" w:rsidR="000C0815" w:rsidRPr="00296C60" w:rsidRDefault="000C0815" w:rsidP="000C0815">
      <w:pPr>
        <w:jc w:val="center"/>
        <w:rPr>
          <w:b/>
          <w:sz w:val="30"/>
          <w:szCs w:val="30"/>
        </w:rPr>
      </w:pPr>
      <w:r w:rsidRPr="00296C60">
        <w:rPr>
          <w:b/>
          <w:sz w:val="30"/>
          <w:szCs w:val="30"/>
        </w:rPr>
        <w:t xml:space="preserve">Monitoring Site Visit Report </w:t>
      </w:r>
    </w:p>
    <w:p w14:paraId="7F4ABBDA" w14:textId="77777777" w:rsidR="000C0815" w:rsidRDefault="000C0815" w:rsidP="000C0815">
      <w:pPr>
        <w:rPr>
          <w:b/>
          <w:sz w:val="28"/>
          <w:szCs w:val="28"/>
        </w:rPr>
      </w:pPr>
    </w:p>
    <w:tbl>
      <w:tblPr>
        <w:tblStyle w:val="TableGrid"/>
        <w:tblW w:w="0" w:type="auto"/>
        <w:tblLook w:val="04A0" w:firstRow="1" w:lastRow="0" w:firstColumn="1" w:lastColumn="0" w:noHBand="0" w:noVBand="1"/>
      </w:tblPr>
      <w:tblGrid>
        <w:gridCol w:w="2263"/>
        <w:gridCol w:w="6379"/>
      </w:tblGrid>
      <w:tr w:rsidR="000C0815" w:rsidRPr="009F0EF3" w14:paraId="56C0C96C" w14:textId="77777777" w:rsidTr="006555EF">
        <w:tc>
          <w:tcPr>
            <w:tcW w:w="2263" w:type="dxa"/>
          </w:tcPr>
          <w:p w14:paraId="71159347" w14:textId="77777777" w:rsidR="000C0815" w:rsidRPr="009F0EF3" w:rsidRDefault="000C0815" w:rsidP="006555EF">
            <w:pPr>
              <w:rPr>
                <w:sz w:val="24"/>
                <w:szCs w:val="24"/>
              </w:rPr>
            </w:pPr>
            <w:r w:rsidRPr="009F0EF3">
              <w:rPr>
                <w:sz w:val="24"/>
                <w:szCs w:val="24"/>
              </w:rPr>
              <w:t>SITE VISIT DATE</w:t>
            </w:r>
          </w:p>
        </w:tc>
        <w:tc>
          <w:tcPr>
            <w:tcW w:w="6379" w:type="dxa"/>
          </w:tcPr>
          <w:p w14:paraId="63BFF903" w14:textId="77777777" w:rsidR="000C0815" w:rsidRPr="009F0EF3" w:rsidRDefault="000C0815" w:rsidP="006555EF">
            <w:pPr>
              <w:rPr>
                <w:sz w:val="24"/>
                <w:szCs w:val="24"/>
              </w:rPr>
            </w:pPr>
            <w:r w:rsidRPr="009F0EF3">
              <w:rPr>
                <w:sz w:val="24"/>
                <w:szCs w:val="24"/>
              </w:rPr>
              <w:t>May 27, 2020 (via Video Conference)</w:t>
            </w:r>
          </w:p>
        </w:tc>
      </w:tr>
      <w:tr w:rsidR="000C0815" w:rsidRPr="009F0EF3" w14:paraId="686C4986" w14:textId="77777777" w:rsidTr="006555EF">
        <w:tc>
          <w:tcPr>
            <w:tcW w:w="2263" w:type="dxa"/>
          </w:tcPr>
          <w:p w14:paraId="3CFC0C33" w14:textId="77777777" w:rsidR="000C0815" w:rsidRPr="009F0EF3" w:rsidRDefault="000C0815" w:rsidP="006555EF">
            <w:pPr>
              <w:rPr>
                <w:sz w:val="24"/>
                <w:szCs w:val="24"/>
              </w:rPr>
            </w:pPr>
            <w:r w:rsidRPr="009F0EF3">
              <w:rPr>
                <w:sz w:val="24"/>
                <w:szCs w:val="24"/>
              </w:rPr>
              <w:t>SCHOOL NAME:</w:t>
            </w:r>
          </w:p>
        </w:tc>
        <w:tc>
          <w:tcPr>
            <w:tcW w:w="6379" w:type="dxa"/>
          </w:tcPr>
          <w:p w14:paraId="2C6CE3CF" w14:textId="77777777" w:rsidR="000C0815" w:rsidRPr="009F0EF3" w:rsidRDefault="000C0815" w:rsidP="006555EF">
            <w:pPr>
              <w:rPr>
                <w:sz w:val="24"/>
                <w:szCs w:val="24"/>
              </w:rPr>
            </w:pPr>
            <w:r w:rsidRPr="009F0EF3">
              <w:rPr>
                <w:sz w:val="24"/>
                <w:szCs w:val="24"/>
              </w:rPr>
              <w:t>Maine Arts Academy</w:t>
            </w:r>
          </w:p>
        </w:tc>
      </w:tr>
      <w:tr w:rsidR="000C0815" w:rsidRPr="009F0EF3" w14:paraId="3EF867EF" w14:textId="77777777" w:rsidTr="006555EF">
        <w:tc>
          <w:tcPr>
            <w:tcW w:w="2263" w:type="dxa"/>
          </w:tcPr>
          <w:p w14:paraId="1D4D84E8" w14:textId="77777777" w:rsidR="000C0815" w:rsidRPr="009F0EF3" w:rsidRDefault="000C0815" w:rsidP="006555EF">
            <w:pPr>
              <w:rPr>
                <w:sz w:val="24"/>
                <w:szCs w:val="24"/>
              </w:rPr>
            </w:pPr>
            <w:r w:rsidRPr="009F0EF3">
              <w:rPr>
                <w:sz w:val="24"/>
                <w:szCs w:val="24"/>
              </w:rPr>
              <w:t>ADDRESS:</w:t>
            </w:r>
          </w:p>
        </w:tc>
        <w:tc>
          <w:tcPr>
            <w:tcW w:w="6379" w:type="dxa"/>
          </w:tcPr>
          <w:p w14:paraId="41F068FC" w14:textId="77777777" w:rsidR="000C0815" w:rsidRPr="009F0EF3" w:rsidRDefault="000C0815" w:rsidP="006555EF">
            <w:pPr>
              <w:rPr>
                <w:sz w:val="24"/>
                <w:szCs w:val="24"/>
              </w:rPr>
            </w:pPr>
            <w:r w:rsidRPr="009F0EF3">
              <w:rPr>
                <w:sz w:val="24"/>
                <w:szCs w:val="24"/>
              </w:rPr>
              <w:t>11 Goldenrod Lane, Sidney, Maine 04330</w:t>
            </w:r>
          </w:p>
        </w:tc>
      </w:tr>
      <w:tr w:rsidR="000C0815" w:rsidRPr="009F0EF3" w14:paraId="44F8356E" w14:textId="77777777" w:rsidTr="006555EF">
        <w:tc>
          <w:tcPr>
            <w:tcW w:w="2263" w:type="dxa"/>
          </w:tcPr>
          <w:p w14:paraId="5AB8143D" w14:textId="77777777" w:rsidR="000C0815" w:rsidRPr="009F0EF3" w:rsidRDefault="000C0815" w:rsidP="006555EF">
            <w:pPr>
              <w:rPr>
                <w:sz w:val="24"/>
                <w:szCs w:val="24"/>
              </w:rPr>
            </w:pPr>
            <w:r w:rsidRPr="009F0EF3">
              <w:rPr>
                <w:sz w:val="24"/>
                <w:szCs w:val="24"/>
              </w:rPr>
              <w:t>GRADES SERVED:</w:t>
            </w:r>
          </w:p>
        </w:tc>
        <w:tc>
          <w:tcPr>
            <w:tcW w:w="6379" w:type="dxa"/>
          </w:tcPr>
          <w:p w14:paraId="62ED4EE3" w14:textId="77777777" w:rsidR="000C0815" w:rsidRPr="009F0EF3" w:rsidRDefault="000C0815" w:rsidP="006555EF">
            <w:pPr>
              <w:rPr>
                <w:sz w:val="24"/>
                <w:szCs w:val="24"/>
              </w:rPr>
            </w:pPr>
            <w:r w:rsidRPr="009F0EF3">
              <w:rPr>
                <w:sz w:val="24"/>
                <w:szCs w:val="24"/>
              </w:rPr>
              <w:t>Grades 9 - 12</w:t>
            </w:r>
          </w:p>
        </w:tc>
      </w:tr>
      <w:tr w:rsidR="000C0815" w:rsidRPr="009F0EF3" w14:paraId="0DA5E42B" w14:textId="77777777" w:rsidTr="006555EF">
        <w:tc>
          <w:tcPr>
            <w:tcW w:w="2263" w:type="dxa"/>
          </w:tcPr>
          <w:p w14:paraId="01268412" w14:textId="77777777" w:rsidR="000C0815" w:rsidRPr="009F0EF3" w:rsidRDefault="000C0815" w:rsidP="006555EF">
            <w:pPr>
              <w:rPr>
                <w:sz w:val="24"/>
                <w:szCs w:val="24"/>
              </w:rPr>
            </w:pPr>
            <w:r w:rsidRPr="009F0EF3">
              <w:rPr>
                <w:sz w:val="24"/>
                <w:szCs w:val="24"/>
              </w:rPr>
              <w:t>ENROLLMENT:</w:t>
            </w:r>
          </w:p>
        </w:tc>
        <w:tc>
          <w:tcPr>
            <w:tcW w:w="6379" w:type="dxa"/>
          </w:tcPr>
          <w:p w14:paraId="3DA5687A" w14:textId="77777777" w:rsidR="000C0815" w:rsidRPr="009F0EF3" w:rsidRDefault="000C0815" w:rsidP="006555EF">
            <w:pPr>
              <w:rPr>
                <w:sz w:val="24"/>
                <w:szCs w:val="24"/>
              </w:rPr>
            </w:pPr>
            <w:r w:rsidRPr="009F0EF3">
              <w:rPr>
                <w:sz w:val="24"/>
                <w:szCs w:val="24"/>
              </w:rPr>
              <w:t>201</w:t>
            </w:r>
          </w:p>
        </w:tc>
      </w:tr>
      <w:tr w:rsidR="000C0815" w:rsidRPr="009F0EF3" w14:paraId="05620F74" w14:textId="77777777" w:rsidTr="006555EF">
        <w:tc>
          <w:tcPr>
            <w:tcW w:w="2263" w:type="dxa"/>
          </w:tcPr>
          <w:p w14:paraId="302F0E61" w14:textId="77777777" w:rsidR="000C0815" w:rsidRPr="009F0EF3" w:rsidRDefault="000C0815" w:rsidP="006555EF">
            <w:pPr>
              <w:rPr>
                <w:sz w:val="24"/>
                <w:szCs w:val="24"/>
              </w:rPr>
            </w:pPr>
            <w:r w:rsidRPr="009F0EF3">
              <w:rPr>
                <w:sz w:val="24"/>
                <w:szCs w:val="24"/>
              </w:rPr>
              <w:t>YEAR OPENED:</w:t>
            </w:r>
          </w:p>
        </w:tc>
        <w:tc>
          <w:tcPr>
            <w:tcW w:w="6379" w:type="dxa"/>
          </w:tcPr>
          <w:p w14:paraId="18476107" w14:textId="77777777" w:rsidR="000C0815" w:rsidRPr="009F0EF3" w:rsidRDefault="000C0815" w:rsidP="006555EF">
            <w:pPr>
              <w:rPr>
                <w:sz w:val="24"/>
                <w:szCs w:val="24"/>
              </w:rPr>
            </w:pPr>
            <w:r w:rsidRPr="009F0EF3">
              <w:rPr>
                <w:sz w:val="24"/>
                <w:szCs w:val="24"/>
              </w:rPr>
              <w:t>2016</w:t>
            </w:r>
          </w:p>
        </w:tc>
      </w:tr>
    </w:tbl>
    <w:p w14:paraId="1DF79AAD" w14:textId="64FEB1F2" w:rsidR="000C0815" w:rsidRDefault="000C0815" w:rsidP="000C0815">
      <w:pPr>
        <w:rPr>
          <w:rFonts w:cstheme="minorHAnsi"/>
          <w:color w:val="FFFFFF" w:themeColor="background1"/>
          <w:sz w:val="24"/>
          <w:szCs w:val="24"/>
        </w:rPr>
      </w:pPr>
      <w:r w:rsidRPr="00BD2543">
        <w:rPr>
          <w:rFonts w:cstheme="minorHAnsi"/>
          <w:color w:val="FFFFFF" w:themeColor="background1"/>
          <w:sz w:val="24"/>
          <w:szCs w:val="24"/>
        </w:rPr>
        <w:t>Interim Report</w:t>
      </w:r>
    </w:p>
    <w:p w14:paraId="19FD7A31" w14:textId="2C45709C" w:rsidR="004E0159" w:rsidRDefault="004E0159" w:rsidP="000C0815">
      <w:pPr>
        <w:rPr>
          <w:rFonts w:cstheme="minorHAnsi"/>
          <w:color w:val="FFFFFF" w:themeColor="background1"/>
          <w:sz w:val="24"/>
          <w:szCs w:val="24"/>
        </w:rPr>
      </w:pPr>
    </w:p>
    <w:p w14:paraId="7EFDDD18" w14:textId="77777777" w:rsidR="004E0159" w:rsidRPr="00BD2543" w:rsidRDefault="004E0159" w:rsidP="000C0815">
      <w:pPr>
        <w:rPr>
          <w:rFonts w:cstheme="minorHAnsi"/>
          <w:color w:val="FFFFFF" w:themeColor="background1"/>
          <w:sz w:val="24"/>
          <w:szCs w:val="24"/>
        </w:rPr>
      </w:pPr>
    </w:p>
    <w:p w14:paraId="3EF5A7E7" w14:textId="77777777" w:rsidR="000C0815" w:rsidRPr="00BD2543" w:rsidRDefault="000C0815" w:rsidP="000C0815">
      <w:pPr>
        <w:rPr>
          <w:rFonts w:cstheme="minorHAnsi"/>
          <w:sz w:val="24"/>
          <w:szCs w:val="24"/>
        </w:rPr>
      </w:pPr>
    </w:p>
    <w:p w14:paraId="71372693" w14:textId="77777777" w:rsidR="000C0815" w:rsidRPr="00BD2543" w:rsidRDefault="000C0815" w:rsidP="000C0815">
      <w:pPr>
        <w:rPr>
          <w:rFonts w:cstheme="minorHAnsi"/>
          <w:color w:val="FFFFFF" w:themeColor="background1"/>
          <w:sz w:val="24"/>
          <w:szCs w:val="24"/>
        </w:rPr>
      </w:pPr>
      <w:r w:rsidRPr="00BD2543">
        <w:rPr>
          <w:rFonts w:cstheme="minorHAnsi"/>
          <w:color w:val="FFFFFF" w:themeColor="background1"/>
          <w:sz w:val="24"/>
          <w:szCs w:val="24"/>
          <w:highlight w:val="darkRed"/>
        </w:rPr>
        <w:lastRenderedPageBreak/>
        <w:t>Monitoring Site Visit Purpose</w:t>
      </w:r>
    </w:p>
    <w:p w14:paraId="6BCFD78D" w14:textId="77777777" w:rsidR="000C0815" w:rsidRPr="00BD2543" w:rsidRDefault="000C0815" w:rsidP="000C0815">
      <w:pPr>
        <w:rPr>
          <w:rFonts w:cstheme="minorHAnsi"/>
          <w:sz w:val="24"/>
          <w:szCs w:val="24"/>
        </w:rPr>
      </w:pPr>
    </w:p>
    <w:p w14:paraId="1F8D29B2" w14:textId="77777777" w:rsidR="000C0815" w:rsidRPr="00BD2543" w:rsidRDefault="000C0815" w:rsidP="000C0815">
      <w:pPr>
        <w:rPr>
          <w:rFonts w:cstheme="minorHAnsi"/>
          <w:sz w:val="24"/>
          <w:szCs w:val="24"/>
        </w:rPr>
      </w:pPr>
      <w:r w:rsidRPr="00BD2543">
        <w:rPr>
          <w:rFonts w:cstheme="minorHAnsi"/>
          <w:sz w:val="24"/>
          <w:szCs w:val="24"/>
        </w:rPr>
        <w:t xml:space="preserve">The primary purpose of site visits is to inform authorizer decisions, both imminent, such as assessing a school’s readiness to open, and longitudinal, when a visit is undertaken mid-term as part of routine monitoring. </w:t>
      </w:r>
    </w:p>
    <w:p w14:paraId="058553AE" w14:textId="77777777" w:rsidR="000C0815" w:rsidRPr="00BD2543" w:rsidRDefault="000C0815" w:rsidP="000C0815">
      <w:pPr>
        <w:rPr>
          <w:rFonts w:cstheme="minorHAnsi"/>
          <w:sz w:val="24"/>
          <w:szCs w:val="24"/>
        </w:rPr>
      </w:pPr>
    </w:p>
    <w:p w14:paraId="66E7EEA9" w14:textId="77777777" w:rsidR="000C0815" w:rsidRPr="00BD2543" w:rsidRDefault="000C0815" w:rsidP="000C0815">
      <w:pPr>
        <w:rPr>
          <w:rFonts w:cstheme="minorHAnsi"/>
          <w:sz w:val="24"/>
          <w:szCs w:val="24"/>
        </w:rPr>
      </w:pPr>
      <w:r w:rsidRPr="00BD2543">
        <w:rPr>
          <w:rFonts w:cstheme="minorHAnsi"/>
          <w:sz w:val="24"/>
          <w:szCs w:val="24"/>
        </w:rPr>
        <w:t>The purpose of monitoring visits is 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6ABBA8ED" w14:textId="77777777" w:rsidR="000C0815" w:rsidRPr="00BD2543" w:rsidRDefault="000C0815" w:rsidP="000C0815">
      <w:pPr>
        <w:rPr>
          <w:rFonts w:cstheme="minorHAnsi"/>
          <w:sz w:val="24"/>
          <w:szCs w:val="24"/>
        </w:rPr>
      </w:pPr>
    </w:p>
    <w:p w14:paraId="3C4C7CA4" w14:textId="77777777" w:rsidR="000C0815" w:rsidRPr="00BD2543" w:rsidRDefault="000C0815" w:rsidP="000C0815">
      <w:pPr>
        <w:rPr>
          <w:rFonts w:cstheme="minorHAnsi"/>
          <w:sz w:val="24"/>
          <w:szCs w:val="24"/>
        </w:rPr>
      </w:pPr>
      <w:r w:rsidRPr="00BD2543">
        <w:rPr>
          <w:rFonts w:cstheme="minorHAnsi"/>
          <w:sz w:val="24"/>
          <w:szCs w:val="24"/>
        </w:rPr>
        <w:t xml:space="preserve">Site visits are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 </w:t>
      </w:r>
    </w:p>
    <w:p w14:paraId="5D5672AC" w14:textId="77777777" w:rsidR="000C0815" w:rsidRPr="00BD2543" w:rsidRDefault="000C0815" w:rsidP="000C0815">
      <w:pPr>
        <w:rPr>
          <w:rFonts w:cstheme="minorHAnsi"/>
          <w:sz w:val="24"/>
          <w:szCs w:val="24"/>
        </w:rPr>
      </w:pPr>
    </w:p>
    <w:p w14:paraId="587A1B2E" w14:textId="77777777" w:rsidR="000C0815" w:rsidRPr="00BD2543" w:rsidRDefault="000C0815" w:rsidP="000C0815">
      <w:pPr>
        <w:rPr>
          <w:rFonts w:cstheme="minorHAnsi"/>
          <w:color w:val="FFFFFF" w:themeColor="background1"/>
          <w:sz w:val="24"/>
          <w:szCs w:val="24"/>
        </w:rPr>
      </w:pPr>
      <w:r w:rsidRPr="00BD2543">
        <w:rPr>
          <w:rFonts w:cstheme="minorHAnsi"/>
          <w:color w:val="FFFFFF" w:themeColor="background1"/>
          <w:sz w:val="24"/>
          <w:szCs w:val="24"/>
          <w:highlight w:val="darkRed"/>
        </w:rPr>
        <w:t>Monitoring Site Visit Process</w:t>
      </w:r>
    </w:p>
    <w:p w14:paraId="5F71A6B9" w14:textId="77777777" w:rsidR="000C0815" w:rsidRPr="00BD2543" w:rsidRDefault="000C0815" w:rsidP="000C0815">
      <w:pPr>
        <w:rPr>
          <w:rFonts w:cstheme="minorHAnsi"/>
          <w:sz w:val="24"/>
          <w:szCs w:val="24"/>
        </w:rPr>
      </w:pPr>
    </w:p>
    <w:p w14:paraId="26160071" w14:textId="77777777" w:rsidR="000C0815" w:rsidRPr="00BD2543" w:rsidRDefault="000C0815" w:rsidP="000C0815">
      <w:pPr>
        <w:rPr>
          <w:rFonts w:cstheme="minorHAnsi"/>
          <w:sz w:val="24"/>
          <w:szCs w:val="24"/>
        </w:rPr>
      </w:pPr>
      <w:r w:rsidRPr="00BD2543">
        <w:rPr>
          <w:rFonts w:cstheme="minorHAnsi"/>
          <w:sz w:val="24"/>
          <w:szCs w:val="24"/>
        </w:rPr>
        <w:t xml:space="preserve">Monitoring Site Visits are based on both the criteria set forth in the school’s performance framework and the school’s alignment with its mission. The categories in the performance framework are student achievement, academic and support programs, school climate and family engagement, school leadership, governance, and finance. </w:t>
      </w:r>
    </w:p>
    <w:p w14:paraId="351BC4D8" w14:textId="77777777" w:rsidR="000C0815" w:rsidRPr="00BD2543" w:rsidRDefault="000C0815" w:rsidP="000C0815">
      <w:pPr>
        <w:rPr>
          <w:rFonts w:cstheme="minorHAnsi"/>
          <w:sz w:val="24"/>
          <w:szCs w:val="24"/>
        </w:rPr>
      </w:pPr>
    </w:p>
    <w:p w14:paraId="055B6B7D" w14:textId="77777777" w:rsidR="000C0815" w:rsidRPr="00BD2543" w:rsidRDefault="000C0815" w:rsidP="000C0815">
      <w:pPr>
        <w:rPr>
          <w:rFonts w:cstheme="minorHAnsi"/>
          <w:sz w:val="24"/>
          <w:szCs w:val="24"/>
        </w:rPr>
      </w:pPr>
      <w:r w:rsidRPr="00BD2543">
        <w:rPr>
          <w:rFonts w:cstheme="minorHAnsi"/>
          <w:sz w:val="24"/>
          <w:szCs w:val="24"/>
        </w:rPr>
        <w:t xml:space="preserve">The following individuals participated in the May 27, 2020, monitoring visit: </w:t>
      </w:r>
    </w:p>
    <w:p w14:paraId="1F3745CC"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Bob Kautz, Executive Director, Maine Charter School Commission</w:t>
      </w:r>
    </w:p>
    <w:p w14:paraId="267D5D1B"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 xml:space="preserve">Gina Post, Director of Program Management, Maine School Charter Commission </w:t>
      </w:r>
    </w:p>
    <w:p w14:paraId="32699EEA"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John Bird, Maine Charter School Commission</w:t>
      </w:r>
    </w:p>
    <w:p w14:paraId="19024323"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Joe Drago, Consultant, Maine Charter School Commission</w:t>
      </w:r>
    </w:p>
    <w:p w14:paraId="06D65E2D"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Dr. Roberta Lucas, MDOE, Special Services</w:t>
      </w:r>
    </w:p>
    <w:p w14:paraId="68E78A42"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Amy Allen, Staff, Maine Charter School Commission</w:t>
      </w:r>
    </w:p>
    <w:p w14:paraId="15B002BC" w14:textId="77777777" w:rsidR="000C0815" w:rsidRPr="00BD2543" w:rsidRDefault="000C0815" w:rsidP="000C0815">
      <w:pPr>
        <w:pStyle w:val="ListParagraph"/>
        <w:numPr>
          <w:ilvl w:val="0"/>
          <w:numId w:val="31"/>
        </w:numPr>
        <w:rPr>
          <w:rFonts w:cstheme="minorHAnsi"/>
          <w:sz w:val="24"/>
          <w:szCs w:val="24"/>
        </w:rPr>
      </w:pPr>
      <w:r w:rsidRPr="00BD2543">
        <w:rPr>
          <w:rFonts w:cstheme="minorHAnsi"/>
          <w:sz w:val="24"/>
          <w:szCs w:val="24"/>
        </w:rPr>
        <w:t>Dr. Joseph Mattos, Consultant, Maine Charter School Commission</w:t>
      </w:r>
    </w:p>
    <w:p w14:paraId="1C65AA56" w14:textId="77777777" w:rsidR="000C0815" w:rsidRPr="00BD2543" w:rsidRDefault="000C0815" w:rsidP="000C0815">
      <w:pPr>
        <w:rPr>
          <w:rFonts w:cstheme="minorHAnsi"/>
          <w:sz w:val="24"/>
          <w:szCs w:val="24"/>
        </w:rPr>
      </w:pPr>
    </w:p>
    <w:p w14:paraId="03445606" w14:textId="77777777" w:rsidR="000C0815" w:rsidRPr="00BD2543" w:rsidRDefault="000C0815" w:rsidP="000C0815">
      <w:pPr>
        <w:rPr>
          <w:rFonts w:cstheme="minorHAnsi"/>
          <w:sz w:val="24"/>
          <w:szCs w:val="24"/>
        </w:rPr>
      </w:pPr>
      <w:r w:rsidRPr="00BD2543">
        <w:rPr>
          <w:rFonts w:cstheme="minorHAnsi"/>
          <w:sz w:val="24"/>
          <w:szCs w:val="24"/>
        </w:rPr>
        <w:t xml:space="preserve">The monitoring site visit was conducted via a video conference. Team members used the MCSC Monitoring Site Visit Manual to plan and conduct the visit. Prior to the site visit, team members reviewed documents and other information related to the school’s mission and performance framework. </w:t>
      </w:r>
    </w:p>
    <w:p w14:paraId="6FA4E12B" w14:textId="77777777" w:rsidR="000C0815" w:rsidRPr="00BD2543" w:rsidRDefault="000C0815" w:rsidP="000C0815">
      <w:pPr>
        <w:rPr>
          <w:rFonts w:cstheme="minorHAnsi"/>
          <w:sz w:val="24"/>
          <w:szCs w:val="24"/>
        </w:rPr>
      </w:pPr>
    </w:p>
    <w:p w14:paraId="235F2948" w14:textId="77777777" w:rsidR="000C0815" w:rsidRPr="00BD2543" w:rsidRDefault="000C0815" w:rsidP="000C0815">
      <w:pPr>
        <w:rPr>
          <w:rFonts w:cstheme="minorHAnsi"/>
          <w:sz w:val="24"/>
          <w:szCs w:val="24"/>
        </w:rPr>
      </w:pPr>
      <w:r w:rsidRPr="00BD2543">
        <w:rPr>
          <w:rFonts w:cstheme="minorHAnsi"/>
          <w:sz w:val="24"/>
          <w:szCs w:val="24"/>
        </w:rPr>
        <w:t>Key documents and other information reviewed by the team prior to and at the time of visiting included:</w:t>
      </w:r>
    </w:p>
    <w:p w14:paraId="14BF86E6"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lastRenderedPageBreak/>
        <w:t>School calendar</w:t>
      </w:r>
    </w:p>
    <w:p w14:paraId="12A6F3EF"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Current enrollment and demographics</w:t>
      </w:r>
    </w:p>
    <w:p w14:paraId="29E8CB27"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Staff roster</w:t>
      </w:r>
    </w:p>
    <w:p w14:paraId="62C65AE7"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Current organizational chart</w:t>
      </w:r>
    </w:p>
    <w:p w14:paraId="6E9A318C"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Board meeting minutes</w:t>
      </w:r>
    </w:p>
    <w:p w14:paraId="2C6BBBB3"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Board member meeting attendance</w:t>
      </w:r>
    </w:p>
    <w:p w14:paraId="3C0C94F9"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School’s strategic plan [AS APPLICABLE]</w:t>
      </w:r>
    </w:p>
    <w:p w14:paraId="49BBF138"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Current Education Service Provider contract [AS APPLICABLE]</w:t>
      </w:r>
    </w:p>
    <w:p w14:paraId="4A21C63D"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Professional Development calendar and agendas [AS APPLICABLE]</w:t>
      </w:r>
    </w:p>
    <w:p w14:paraId="0CBEE449"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Staff evaluation tool</w:t>
      </w:r>
    </w:p>
    <w:p w14:paraId="12487AFF"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Administrator evaluation tool used by governing board</w:t>
      </w:r>
    </w:p>
    <w:p w14:paraId="01A33E24"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Panorama school climate survey results</w:t>
      </w:r>
    </w:p>
    <w:p w14:paraId="6E9392B6"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School’s self-assessment</w:t>
      </w:r>
    </w:p>
    <w:p w14:paraId="2E7053B2"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Previous year’s monitoring report [AS APPLICABLE]</w:t>
      </w:r>
    </w:p>
    <w:p w14:paraId="2647912F"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School’s performance framework</w:t>
      </w:r>
    </w:p>
    <w:p w14:paraId="2299706C"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Copies of current recruitment materials</w:t>
      </w:r>
    </w:p>
    <w:p w14:paraId="737AA97C" w14:textId="77777777" w:rsidR="000C0815" w:rsidRPr="00BD2543" w:rsidRDefault="000C0815" w:rsidP="000C0815">
      <w:pPr>
        <w:pStyle w:val="ListParagraph"/>
        <w:numPr>
          <w:ilvl w:val="0"/>
          <w:numId w:val="32"/>
        </w:numPr>
        <w:rPr>
          <w:rFonts w:cstheme="minorHAnsi"/>
          <w:sz w:val="24"/>
          <w:szCs w:val="24"/>
        </w:rPr>
      </w:pPr>
      <w:r w:rsidRPr="00BD2543">
        <w:rPr>
          <w:rFonts w:cstheme="minorHAnsi"/>
          <w:sz w:val="24"/>
          <w:szCs w:val="24"/>
        </w:rPr>
        <w:t>Student enrollment application</w:t>
      </w:r>
    </w:p>
    <w:p w14:paraId="43C4FA79" w14:textId="77777777" w:rsidR="000C0815" w:rsidRPr="00BD2543" w:rsidRDefault="000C0815" w:rsidP="000C0815">
      <w:pPr>
        <w:pStyle w:val="ListParagraph"/>
        <w:ind w:left="1080"/>
        <w:rPr>
          <w:rFonts w:cstheme="minorHAnsi"/>
          <w:sz w:val="24"/>
          <w:szCs w:val="24"/>
        </w:rPr>
      </w:pPr>
    </w:p>
    <w:p w14:paraId="76C9DAAE" w14:textId="77777777" w:rsidR="000C0815" w:rsidRPr="00BD2543" w:rsidRDefault="000C0815" w:rsidP="000C0815">
      <w:pPr>
        <w:rPr>
          <w:rFonts w:cstheme="minorHAnsi"/>
          <w:sz w:val="24"/>
          <w:szCs w:val="24"/>
        </w:rPr>
      </w:pPr>
      <w:r w:rsidRPr="00BD2543">
        <w:rPr>
          <w:rFonts w:cstheme="minorHAnsi"/>
          <w:sz w:val="24"/>
          <w:szCs w:val="24"/>
        </w:rPr>
        <w:t xml:space="preserve">Meetings were held with school leadership and governance via video conferencing. A standard set of questions, as per MCSC manual, as well as school specific questions were discussed during the visit. </w:t>
      </w:r>
    </w:p>
    <w:p w14:paraId="38D7468A" w14:textId="77777777" w:rsidR="000C0815" w:rsidRPr="00BD2543" w:rsidRDefault="000C0815" w:rsidP="000C0815">
      <w:pPr>
        <w:ind w:left="360"/>
        <w:rPr>
          <w:rFonts w:cstheme="minorHAnsi"/>
          <w:sz w:val="24"/>
          <w:szCs w:val="24"/>
        </w:rPr>
      </w:pPr>
      <w:r w:rsidRPr="00BD2543">
        <w:rPr>
          <w:rFonts w:cstheme="minorHAnsi"/>
          <w:sz w:val="24"/>
          <w:szCs w:val="24"/>
        </w:rPr>
        <w:t>Group interviews held by the team included:</w:t>
      </w:r>
    </w:p>
    <w:p w14:paraId="35B9E364" w14:textId="7020BFDF" w:rsidR="000C0815" w:rsidRPr="00BD2543" w:rsidRDefault="00072DB3" w:rsidP="000C0815">
      <w:pPr>
        <w:pStyle w:val="ListParagraph"/>
        <w:numPr>
          <w:ilvl w:val="0"/>
          <w:numId w:val="33"/>
        </w:numPr>
        <w:ind w:left="1080"/>
        <w:rPr>
          <w:rFonts w:cstheme="minorHAnsi"/>
          <w:sz w:val="24"/>
          <w:szCs w:val="24"/>
        </w:rPr>
      </w:pPr>
      <w:r>
        <w:rPr>
          <w:rFonts w:cstheme="minorHAnsi"/>
          <w:sz w:val="24"/>
          <w:szCs w:val="24"/>
        </w:rPr>
        <w:t>MeAA</w:t>
      </w:r>
      <w:r w:rsidR="000C0815" w:rsidRPr="00BD2543">
        <w:rPr>
          <w:rFonts w:cstheme="minorHAnsi"/>
          <w:sz w:val="24"/>
          <w:szCs w:val="24"/>
        </w:rPr>
        <w:t xml:space="preserve"> Leadership Team</w:t>
      </w:r>
    </w:p>
    <w:p w14:paraId="37554334"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Rachel Roberge, Assistant Head of School</w:t>
      </w:r>
    </w:p>
    <w:p w14:paraId="5CFFED7E"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Amy Trunnell, Chief Finance Officer</w:t>
      </w:r>
    </w:p>
    <w:p w14:paraId="6146DF2D"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Heather King, Head of School</w:t>
      </w:r>
    </w:p>
    <w:p w14:paraId="76ECAA78" w14:textId="12D57076" w:rsidR="000C0815" w:rsidRPr="00BD2543" w:rsidRDefault="00072DB3" w:rsidP="000C0815">
      <w:pPr>
        <w:pStyle w:val="ListParagraph"/>
        <w:numPr>
          <w:ilvl w:val="0"/>
          <w:numId w:val="33"/>
        </w:numPr>
        <w:ind w:left="1080"/>
        <w:rPr>
          <w:rFonts w:cstheme="minorHAnsi"/>
          <w:sz w:val="24"/>
          <w:szCs w:val="24"/>
        </w:rPr>
      </w:pPr>
      <w:r>
        <w:rPr>
          <w:rFonts w:cstheme="minorHAnsi"/>
          <w:sz w:val="24"/>
          <w:szCs w:val="24"/>
        </w:rPr>
        <w:t>MeAA</w:t>
      </w:r>
      <w:r w:rsidR="000C0815" w:rsidRPr="00BD2543">
        <w:rPr>
          <w:rFonts w:cstheme="minorHAnsi"/>
          <w:sz w:val="24"/>
          <w:szCs w:val="24"/>
        </w:rPr>
        <w:t xml:space="preserve"> Head of School</w:t>
      </w:r>
    </w:p>
    <w:p w14:paraId="7054B7B9"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Heather King</w:t>
      </w:r>
    </w:p>
    <w:p w14:paraId="7D193767" w14:textId="6816878E" w:rsidR="000C0815" w:rsidRPr="00BD2543" w:rsidRDefault="00072DB3" w:rsidP="000C0815">
      <w:pPr>
        <w:pStyle w:val="ListParagraph"/>
        <w:numPr>
          <w:ilvl w:val="0"/>
          <w:numId w:val="33"/>
        </w:numPr>
        <w:ind w:left="1080"/>
        <w:rPr>
          <w:rFonts w:cstheme="minorHAnsi"/>
          <w:sz w:val="24"/>
          <w:szCs w:val="24"/>
        </w:rPr>
      </w:pPr>
      <w:r>
        <w:rPr>
          <w:rFonts w:cstheme="minorHAnsi"/>
          <w:sz w:val="24"/>
          <w:szCs w:val="24"/>
        </w:rPr>
        <w:t>MeAA</w:t>
      </w:r>
      <w:r w:rsidR="000C0815" w:rsidRPr="00BD2543">
        <w:rPr>
          <w:rFonts w:cstheme="minorHAnsi"/>
          <w:sz w:val="24"/>
          <w:szCs w:val="24"/>
        </w:rPr>
        <w:t xml:space="preserve"> Governing Board: </w:t>
      </w:r>
    </w:p>
    <w:p w14:paraId="4B6F6CB8"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Janna Townsend, President</w:t>
      </w:r>
    </w:p>
    <w:p w14:paraId="0CAAA3E4"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Carl Steidel, Vice President</w:t>
      </w:r>
    </w:p>
    <w:p w14:paraId="095E1B87"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Sherri Gilbert, Director</w:t>
      </w:r>
    </w:p>
    <w:p w14:paraId="7A52B845"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Timothy Rector, Director</w:t>
      </w:r>
    </w:p>
    <w:p w14:paraId="5274320A"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Linda Warner, Director</w:t>
      </w:r>
    </w:p>
    <w:p w14:paraId="4EB096F4" w14:textId="77777777" w:rsidR="000C0815" w:rsidRPr="00BD2543" w:rsidRDefault="000C0815" w:rsidP="000C0815">
      <w:pPr>
        <w:pStyle w:val="ListParagraph"/>
        <w:numPr>
          <w:ilvl w:val="1"/>
          <w:numId w:val="33"/>
        </w:numPr>
        <w:rPr>
          <w:rFonts w:cstheme="minorHAnsi"/>
          <w:sz w:val="24"/>
          <w:szCs w:val="24"/>
        </w:rPr>
      </w:pPr>
      <w:r w:rsidRPr="00BD2543">
        <w:rPr>
          <w:rFonts w:cstheme="minorHAnsi"/>
          <w:sz w:val="24"/>
          <w:szCs w:val="24"/>
        </w:rPr>
        <w:t>Jeff Desrosiers, Director</w:t>
      </w:r>
    </w:p>
    <w:p w14:paraId="679BE901" w14:textId="77777777" w:rsidR="000C0815" w:rsidRPr="00BD2543" w:rsidRDefault="000C0815" w:rsidP="000C0815">
      <w:pPr>
        <w:rPr>
          <w:rFonts w:cstheme="minorHAnsi"/>
          <w:sz w:val="24"/>
          <w:szCs w:val="24"/>
        </w:rPr>
      </w:pPr>
    </w:p>
    <w:p w14:paraId="7468CED4" w14:textId="77777777" w:rsidR="000C0815" w:rsidRPr="00BD2543" w:rsidRDefault="000C0815" w:rsidP="000C0815">
      <w:pPr>
        <w:rPr>
          <w:rFonts w:cstheme="minorHAnsi"/>
          <w:sz w:val="24"/>
          <w:szCs w:val="24"/>
        </w:rPr>
      </w:pPr>
    </w:p>
    <w:p w14:paraId="73D37FC1" w14:textId="77777777" w:rsidR="000C0815" w:rsidRPr="00BD2543" w:rsidRDefault="000C0815" w:rsidP="000C0815">
      <w:pPr>
        <w:rPr>
          <w:rFonts w:cstheme="minorHAnsi"/>
          <w:color w:val="FFFFFF" w:themeColor="background1"/>
          <w:sz w:val="24"/>
          <w:szCs w:val="24"/>
        </w:rPr>
      </w:pPr>
      <w:r w:rsidRPr="00BD2543">
        <w:rPr>
          <w:rFonts w:cstheme="minorHAnsi"/>
          <w:color w:val="FFFFFF" w:themeColor="background1"/>
          <w:sz w:val="24"/>
          <w:szCs w:val="24"/>
          <w:highlight w:val="darkRed"/>
        </w:rPr>
        <w:t>Monitoring Site Visit Findings</w:t>
      </w:r>
    </w:p>
    <w:p w14:paraId="13D90487" w14:textId="77777777" w:rsidR="000C0815" w:rsidRPr="00BD2543" w:rsidRDefault="000C0815" w:rsidP="000C0815">
      <w:pPr>
        <w:rPr>
          <w:rFonts w:cstheme="minorHAnsi"/>
          <w:sz w:val="24"/>
          <w:szCs w:val="24"/>
        </w:rPr>
      </w:pPr>
    </w:p>
    <w:p w14:paraId="078F7ACD" w14:textId="77777777" w:rsidR="000C0815" w:rsidRPr="00BD2543" w:rsidRDefault="000C0815" w:rsidP="000C0815">
      <w:pPr>
        <w:pStyle w:val="ListParagraph"/>
        <w:numPr>
          <w:ilvl w:val="0"/>
          <w:numId w:val="28"/>
        </w:numPr>
        <w:rPr>
          <w:rFonts w:cstheme="minorHAnsi"/>
          <w:sz w:val="24"/>
          <w:szCs w:val="24"/>
        </w:rPr>
      </w:pPr>
      <w:r w:rsidRPr="00BD2543">
        <w:rPr>
          <w:rFonts w:cstheme="minorHAnsi"/>
          <w:sz w:val="24"/>
          <w:szCs w:val="24"/>
        </w:rPr>
        <w:t xml:space="preserve">Mission Alignment </w:t>
      </w:r>
    </w:p>
    <w:p w14:paraId="2666B017" w14:textId="64984C2B"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There was consensus among Board members and school leadership that </w:t>
      </w:r>
      <w:r w:rsidR="00072DB3">
        <w:rPr>
          <w:rFonts w:cstheme="minorHAnsi"/>
          <w:sz w:val="24"/>
          <w:szCs w:val="24"/>
        </w:rPr>
        <w:t>MeAA</w:t>
      </w:r>
      <w:r w:rsidRPr="00BD2543">
        <w:rPr>
          <w:rFonts w:cstheme="minorHAnsi"/>
          <w:sz w:val="24"/>
          <w:szCs w:val="24"/>
        </w:rPr>
        <w:t xml:space="preserve">’s Mission and Vision are integrated with </w:t>
      </w:r>
      <w:r w:rsidR="00072DB3">
        <w:rPr>
          <w:rFonts w:cstheme="minorHAnsi"/>
          <w:sz w:val="24"/>
          <w:szCs w:val="24"/>
        </w:rPr>
        <w:t>MeAA</w:t>
      </w:r>
      <w:r w:rsidRPr="00BD2543">
        <w:rPr>
          <w:rFonts w:cstheme="minorHAnsi"/>
          <w:sz w:val="24"/>
          <w:szCs w:val="24"/>
        </w:rPr>
        <w:t xml:space="preserve"> daily practices and school goals. Specifically, </w:t>
      </w:r>
      <w:r w:rsidR="00072DB3">
        <w:rPr>
          <w:rFonts w:cstheme="minorHAnsi"/>
          <w:sz w:val="24"/>
          <w:szCs w:val="24"/>
        </w:rPr>
        <w:t>MeAA</w:t>
      </w:r>
      <w:r w:rsidRPr="00BD2543">
        <w:rPr>
          <w:rFonts w:cstheme="minorHAnsi"/>
          <w:sz w:val="24"/>
          <w:szCs w:val="24"/>
        </w:rPr>
        <w:t xml:space="preserve"> is proud of how it has “enriched” the lives of students via the Arts, while also “contributing to the cultural capital” of central Maine. Board </w:t>
      </w:r>
      <w:r w:rsidRPr="00BD2543">
        <w:rPr>
          <w:rFonts w:cstheme="minorHAnsi"/>
          <w:sz w:val="24"/>
          <w:szCs w:val="24"/>
        </w:rPr>
        <w:lastRenderedPageBreak/>
        <w:t>members and school leadership shared stories and examples of how students’ individual lives have been enriched, and how students have shared their learning via performances, plays, and recitals throughout the Waterville and Augusta areas.</w:t>
      </w:r>
    </w:p>
    <w:p w14:paraId="4C7E1CE0" w14:textId="71876248"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There was discussion regarding how the expression “transforms the lives of students” in the mission and vision is interpreted and realized as measurable student learning outcomes. Board members and school administration explained that increased self-esteem and confidence are two of the transformative qualities that students achieve at </w:t>
      </w:r>
      <w:r w:rsidR="00072DB3">
        <w:rPr>
          <w:rFonts w:cstheme="minorHAnsi"/>
          <w:sz w:val="24"/>
          <w:szCs w:val="24"/>
        </w:rPr>
        <w:t>MeAA</w:t>
      </w:r>
      <w:r w:rsidRPr="00BD2543">
        <w:rPr>
          <w:rFonts w:cstheme="minorHAnsi"/>
          <w:sz w:val="24"/>
          <w:szCs w:val="24"/>
        </w:rPr>
        <w:t>. No measurement tool or metric is used to document how students’ lives are transformed.</w:t>
      </w:r>
    </w:p>
    <w:p w14:paraId="1D2691E6" w14:textId="77777777" w:rsidR="000C0815" w:rsidRPr="00BD2543" w:rsidRDefault="000C0815" w:rsidP="000C0815">
      <w:pPr>
        <w:pStyle w:val="ListParagraph"/>
        <w:ind w:left="1440"/>
        <w:rPr>
          <w:rFonts w:cstheme="minorHAnsi"/>
          <w:sz w:val="24"/>
          <w:szCs w:val="24"/>
        </w:rPr>
      </w:pPr>
    </w:p>
    <w:p w14:paraId="6BB7D3D5" w14:textId="77777777" w:rsidR="000C0815" w:rsidRPr="00BD2543" w:rsidRDefault="000C0815" w:rsidP="000C0815">
      <w:pPr>
        <w:pStyle w:val="ListParagraph"/>
        <w:numPr>
          <w:ilvl w:val="0"/>
          <w:numId w:val="28"/>
        </w:numPr>
        <w:rPr>
          <w:rFonts w:cstheme="minorHAnsi"/>
          <w:sz w:val="24"/>
          <w:szCs w:val="24"/>
        </w:rPr>
      </w:pPr>
      <w:r w:rsidRPr="00BD2543">
        <w:rPr>
          <w:rFonts w:cstheme="minorHAnsi"/>
          <w:sz w:val="24"/>
          <w:szCs w:val="24"/>
        </w:rPr>
        <w:t>Student Achievement</w:t>
      </w:r>
    </w:p>
    <w:p w14:paraId="064683D3" w14:textId="2DC5E19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Although MEA and NWEA testing were suspended in the spring of 2020, </w:t>
      </w:r>
      <w:r w:rsidR="00072DB3">
        <w:rPr>
          <w:rFonts w:cstheme="minorHAnsi"/>
          <w:sz w:val="24"/>
          <w:szCs w:val="24"/>
        </w:rPr>
        <w:t>MeAA</w:t>
      </w:r>
      <w:r w:rsidRPr="00BD2543">
        <w:rPr>
          <w:rFonts w:cstheme="minorHAnsi"/>
          <w:sz w:val="24"/>
          <w:szCs w:val="24"/>
        </w:rPr>
        <w:t xml:space="preserve"> did provide a limited update as to student performance.</w:t>
      </w:r>
    </w:p>
    <w:p w14:paraId="5A3BE96D" w14:textId="61CF77DB" w:rsidR="000C0815" w:rsidRPr="00BD2543" w:rsidRDefault="000C0815" w:rsidP="000C0815">
      <w:pPr>
        <w:pStyle w:val="ListParagraph"/>
        <w:numPr>
          <w:ilvl w:val="2"/>
          <w:numId w:val="28"/>
        </w:numPr>
        <w:rPr>
          <w:rFonts w:cstheme="minorHAnsi"/>
          <w:sz w:val="24"/>
          <w:szCs w:val="24"/>
        </w:rPr>
      </w:pPr>
      <w:r w:rsidRPr="00BD2543">
        <w:rPr>
          <w:rFonts w:cstheme="minorHAnsi"/>
          <w:sz w:val="24"/>
          <w:szCs w:val="24"/>
        </w:rPr>
        <w:t xml:space="preserve">In </w:t>
      </w:r>
      <w:bookmarkStart w:id="6" w:name="_Hlk43290098"/>
      <w:r w:rsidRPr="00BD2543">
        <w:rPr>
          <w:rFonts w:cstheme="minorHAnsi"/>
          <w:sz w:val="24"/>
          <w:szCs w:val="24"/>
        </w:rPr>
        <w:t xml:space="preserve">2019-20 </w:t>
      </w:r>
      <w:bookmarkEnd w:id="6"/>
      <w:r w:rsidR="00072DB3">
        <w:rPr>
          <w:rFonts w:cstheme="minorHAnsi"/>
          <w:sz w:val="24"/>
          <w:szCs w:val="24"/>
        </w:rPr>
        <w:t>MeAA</w:t>
      </w:r>
      <w:r w:rsidRPr="00BD2543">
        <w:rPr>
          <w:rFonts w:cstheme="minorHAnsi"/>
          <w:sz w:val="24"/>
          <w:szCs w:val="24"/>
        </w:rPr>
        <w:t xml:space="preserve"> provided students with increased resources (SAT prep and Title I Math Teacher) in the area of math.  This support was implemented due to 2018-19 Math SAT results showing that </w:t>
      </w:r>
      <w:r w:rsidR="00072DB3">
        <w:rPr>
          <w:rFonts w:cstheme="minorHAnsi"/>
          <w:sz w:val="24"/>
          <w:szCs w:val="24"/>
        </w:rPr>
        <w:t>MeAA</w:t>
      </w:r>
      <w:r w:rsidRPr="00BD2543">
        <w:rPr>
          <w:rFonts w:cstheme="minorHAnsi"/>
          <w:sz w:val="24"/>
          <w:szCs w:val="24"/>
        </w:rPr>
        <w:t xml:space="preserve"> students were performing well below the state average (</w:t>
      </w:r>
      <w:r w:rsidR="00072DB3">
        <w:rPr>
          <w:rFonts w:cstheme="minorHAnsi"/>
          <w:sz w:val="24"/>
          <w:szCs w:val="24"/>
        </w:rPr>
        <w:t>MeAA</w:t>
      </w:r>
      <w:r w:rsidRPr="00BD2543">
        <w:rPr>
          <w:rFonts w:cstheme="minorHAnsi"/>
          <w:sz w:val="24"/>
          <w:szCs w:val="24"/>
        </w:rPr>
        <w:t xml:space="preserve"> -23% and state- 37%).</w:t>
      </w:r>
    </w:p>
    <w:p w14:paraId="4776E825" w14:textId="77777777" w:rsidR="000C0815" w:rsidRPr="00BD2543" w:rsidRDefault="000C0815" w:rsidP="000C0815">
      <w:pPr>
        <w:pStyle w:val="ListParagraph"/>
        <w:numPr>
          <w:ilvl w:val="2"/>
          <w:numId w:val="28"/>
        </w:numPr>
        <w:rPr>
          <w:rFonts w:cstheme="minorHAnsi"/>
          <w:sz w:val="24"/>
          <w:szCs w:val="24"/>
        </w:rPr>
      </w:pPr>
      <w:r w:rsidRPr="00BD2543">
        <w:rPr>
          <w:rFonts w:cstheme="minorHAnsi"/>
          <w:sz w:val="24"/>
          <w:szCs w:val="24"/>
        </w:rPr>
        <w:t xml:space="preserve"> In comparing 2019-20 Fall to Winter NWEA test results, Grade 9 and 10 students who were performing below grade level scored high in achievement and growth in NWEA Math and Reading. NWEA Language scores showed high achievement but low growth.</w:t>
      </w:r>
    </w:p>
    <w:p w14:paraId="37B49C59" w14:textId="01B22A48"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 xml:space="preserve"> reported in its self-evaluation that 90% of graduating seniors will continue onto college.</w:t>
      </w:r>
    </w:p>
    <w:p w14:paraId="26DED20F" w14:textId="77777777" w:rsidR="000C0815" w:rsidRPr="00BD2543" w:rsidRDefault="000C0815" w:rsidP="000C0815">
      <w:pPr>
        <w:rPr>
          <w:rFonts w:cstheme="minorHAnsi"/>
          <w:sz w:val="24"/>
          <w:szCs w:val="24"/>
        </w:rPr>
      </w:pPr>
    </w:p>
    <w:p w14:paraId="4D2D471D" w14:textId="77777777" w:rsidR="000C0815" w:rsidRPr="00BD2543" w:rsidRDefault="000C0815" w:rsidP="000C0815">
      <w:pPr>
        <w:pStyle w:val="ListParagraph"/>
        <w:numPr>
          <w:ilvl w:val="0"/>
          <w:numId w:val="28"/>
        </w:numPr>
        <w:rPr>
          <w:rFonts w:cstheme="minorHAnsi"/>
          <w:sz w:val="24"/>
          <w:szCs w:val="24"/>
        </w:rPr>
      </w:pPr>
      <w:r w:rsidRPr="00BD2543">
        <w:rPr>
          <w:rFonts w:cstheme="minorHAnsi"/>
          <w:sz w:val="24"/>
          <w:szCs w:val="24"/>
        </w:rPr>
        <w:t>Academic and Support Programs</w:t>
      </w:r>
    </w:p>
    <w:p w14:paraId="5D0E102E" w14:textId="1F9264E7"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 xml:space="preserve"> reported in its Self-Assessment that for the past several years it has been using a </w:t>
      </w:r>
      <w:r w:rsidR="000C0815" w:rsidRPr="00BD2543">
        <w:rPr>
          <w:rFonts w:cstheme="minorHAnsi"/>
          <w:i/>
          <w:sz w:val="24"/>
          <w:szCs w:val="24"/>
        </w:rPr>
        <w:t>Standards Referenced</w:t>
      </w:r>
      <w:r w:rsidR="000C0815" w:rsidRPr="00BD2543">
        <w:rPr>
          <w:rFonts w:cstheme="minorHAnsi"/>
          <w:sz w:val="24"/>
          <w:szCs w:val="24"/>
        </w:rPr>
        <w:t xml:space="preserve"> system for teaching and assessing students. The MCSC team pointed out that all Maine charter schools are required to use a </w:t>
      </w:r>
      <w:r w:rsidR="000C0815" w:rsidRPr="00BD2543">
        <w:rPr>
          <w:rFonts w:cstheme="minorHAnsi"/>
          <w:i/>
          <w:sz w:val="24"/>
          <w:szCs w:val="24"/>
        </w:rPr>
        <w:t>Standards Based</w:t>
      </w:r>
      <w:r w:rsidR="000C0815" w:rsidRPr="00BD2543">
        <w:rPr>
          <w:rFonts w:cstheme="minorHAnsi"/>
          <w:sz w:val="24"/>
          <w:szCs w:val="24"/>
        </w:rPr>
        <w:t xml:space="preserve"> system. (A brief distinction of the two systems - </w:t>
      </w:r>
      <w:r w:rsidR="000C0815" w:rsidRPr="00BD2543">
        <w:rPr>
          <w:rFonts w:cstheme="minorHAnsi"/>
          <w:i/>
          <w:sz w:val="24"/>
          <w:szCs w:val="24"/>
        </w:rPr>
        <w:t>Standards Referenced</w:t>
      </w:r>
      <w:r w:rsidR="000C0815" w:rsidRPr="00BD2543">
        <w:rPr>
          <w:rFonts w:cstheme="minorHAnsi"/>
          <w:sz w:val="24"/>
          <w:szCs w:val="24"/>
        </w:rPr>
        <w:t xml:space="preserve"> means that what gets taught and tested is based on standards, while Standards Based refers to the practice of making sure that students achieve expected standards with a defined standard for proficiency.) </w:t>
      </w:r>
      <w:r>
        <w:rPr>
          <w:rFonts w:cstheme="minorHAnsi"/>
          <w:sz w:val="24"/>
          <w:szCs w:val="24"/>
        </w:rPr>
        <w:t>MeAA</w:t>
      </w:r>
      <w:r w:rsidR="000C0815" w:rsidRPr="00BD2543">
        <w:rPr>
          <w:rFonts w:cstheme="minorHAnsi"/>
          <w:sz w:val="24"/>
          <w:szCs w:val="24"/>
        </w:rPr>
        <w:t xml:space="preserve"> administrators provided reasons why they were using a standards-referenced system. </w:t>
      </w:r>
      <w:r>
        <w:rPr>
          <w:rFonts w:cstheme="minorHAnsi"/>
          <w:sz w:val="24"/>
          <w:szCs w:val="24"/>
        </w:rPr>
        <w:t>MeAA</w:t>
      </w:r>
      <w:r w:rsidR="000C0815" w:rsidRPr="00BD2543">
        <w:rPr>
          <w:rFonts w:cstheme="minorHAnsi"/>
          <w:sz w:val="24"/>
          <w:szCs w:val="24"/>
        </w:rPr>
        <w:t xml:space="preserve"> was unaware that MCSC requires all charter schools to use a standards-based system. There needs to be further discussion between </w:t>
      </w:r>
      <w:r>
        <w:rPr>
          <w:rFonts w:cstheme="minorHAnsi"/>
          <w:sz w:val="24"/>
          <w:szCs w:val="24"/>
        </w:rPr>
        <w:t>MeAA</w:t>
      </w:r>
      <w:r w:rsidR="000C0815" w:rsidRPr="00BD2543">
        <w:rPr>
          <w:rFonts w:cstheme="minorHAnsi"/>
          <w:sz w:val="24"/>
          <w:szCs w:val="24"/>
        </w:rPr>
        <w:t xml:space="preserve"> and MCSC regarding the use of a standards-based system.</w:t>
      </w:r>
    </w:p>
    <w:p w14:paraId="7F8F9D15" w14:textId="334CD09D"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 xml:space="preserve"> reported that teachers are provided with performance feedback using a modified version on the Marzano system for teacher evaluation. However, school administration was not sure if the evaluative process for providing teachers with performance feedback was meeting the requirements of </w:t>
      </w:r>
      <w:r>
        <w:rPr>
          <w:rFonts w:cstheme="minorHAnsi"/>
          <w:sz w:val="24"/>
          <w:szCs w:val="24"/>
        </w:rPr>
        <w:t>MeAA</w:t>
      </w:r>
      <w:r w:rsidR="000C0815" w:rsidRPr="00BD2543">
        <w:rPr>
          <w:rFonts w:cstheme="minorHAnsi"/>
          <w:sz w:val="24"/>
          <w:szCs w:val="24"/>
        </w:rPr>
        <w:t xml:space="preserve">’s teacher </w:t>
      </w:r>
      <w:r w:rsidR="000C0815" w:rsidRPr="00BD2543">
        <w:rPr>
          <w:rFonts w:cstheme="minorHAnsi"/>
          <w:color w:val="141414"/>
          <w:sz w:val="24"/>
          <w:szCs w:val="24"/>
        </w:rPr>
        <w:t>Performance Evaluation and Professional Growth</w:t>
      </w:r>
      <w:r w:rsidR="000C0815" w:rsidRPr="00BD2543">
        <w:rPr>
          <w:rFonts w:cstheme="minorHAnsi"/>
          <w:sz w:val="24"/>
          <w:szCs w:val="24"/>
        </w:rPr>
        <w:t xml:space="preserve"> (PEPG) plan. </w:t>
      </w:r>
      <w:r>
        <w:rPr>
          <w:rFonts w:cstheme="minorHAnsi"/>
          <w:sz w:val="24"/>
          <w:szCs w:val="24"/>
        </w:rPr>
        <w:t>MeAA</w:t>
      </w:r>
      <w:r w:rsidR="000C0815" w:rsidRPr="00BD2543">
        <w:rPr>
          <w:rFonts w:cstheme="minorHAnsi"/>
          <w:sz w:val="24"/>
          <w:szCs w:val="24"/>
        </w:rPr>
        <w:t xml:space="preserve"> stated it will follow-up and review/modify the PEPG plan this coming summer.</w:t>
      </w:r>
    </w:p>
    <w:p w14:paraId="438A2FCE" w14:textId="7777777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lastRenderedPageBreak/>
        <w:t>Professional development for teachers conducted in 2019-20 focused on mapping curriculum using learning standards (Common Core, Maine’s Learning Results, and various Arts curriculum/standards). It was recommended that course syllabus descriptions include specific Common Core and Maine Learning Results standards that students will be required to demonstrate.</w:t>
      </w:r>
    </w:p>
    <w:p w14:paraId="1564F3B2" w14:textId="77777777" w:rsidR="000C0815" w:rsidRPr="00BD2543" w:rsidRDefault="000C0815" w:rsidP="000C0815">
      <w:pPr>
        <w:pStyle w:val="ListParagraph"/>
        <w:ind w:left="1440"/>
        <w:rPr>
          <w:rFonts w:cstheme="minorHAnsi"/>
          <w:sz w:val="24"/>
          <w:szCs w:val="24"/>
        </w:rPr>
      </w:pPr>
    </w:p>
    <w:p w14:paraId="5CE5A065" w14:textId="77777777" w:rsidR="000C0815" w:rsidRPr="00BD2543" w:rsidRDefault="000C0815" w:rsidP="000C0815">
      <w:pPr>
        <w:pStyle w:val="ListParagraph"/>
        <w:numPr>
          <w:ilvl w:val="0"/>
          <w:numId w:val="28"/>
        </w:numPr>
        <w:rPr>
          <w:rFonts w:cstheme="minorHAnsi"/>
          <w:sz w:val="24"/>
          <w:szCs w:val="24"/>
        </w:rPr>
      </w:pPr>
      <w:r w:rsidRPr="00BD2543">
        <w:rPr>
          <w:rFonts w:cstheme="minorHAnsi"/>
          <w:sz w:val="24"/>
          <w:szCs w:val="24"/>
        </w:rPr>
        <w:t xml:space="preserve">School Climate and Family Engagement </w:t>
      </w:r>
    </w:p>
    <w:p w14:paraId="70472D63" w14:textId="7777777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The Panorama Survey was not administered in 2019-20 school year due to COVID-19 pandemic.</w:t>
      </w:r>
    </w:p>
    <w:p w14:paraId="75A521FA" w14:textId="5AAAA4B4"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It was suggested that </w:t>
      </w:r>
      <w:r w:rsidR="00072DB3">
        <w:rPr>
          <w:rFonts w:cstheme="minorHAnsi"/>
          <w:sz w:val="24"/>
          <w:szCs w:val="24"/>
        </w:rPr>
        <w:t>MeAA</w:t>
      </w:r>
      <w:r w:rsidRPr="00BD2543">
        <w:rPr>
          <w:rFonts w:cstheme="minorHAnsi"/>
          <w:sz w:val="24"/>
          <w:szCs w:val="24"/>
        </w:rPr>
        <w:t xml:space="preserve"> conduct a short survey for student and parents regarding student online learning (e.g., what went well, areas for improvement, and other suggestions). This feedback could prove to be very informative and valuable, especially if current school conditions with online learning continue into the 2020-2021 school year. </w:t>
      </w:r>
      <w:r w:rsidR="00072DB3">
        <w:rPr>
          <w:rFonts w:cstheme="minorHAnsi"/>
          <w:sz w:val="24"/>
          <w:szCs w:val="24"/>
        </w:rPr>
        <w:t>MeAA</w:t>
      </w:r>
      <w:r w:rsidRPr="00BD2543">
        <w:rPr>
          <w:rFonts w:cstheme="minorHAnsi"/>
          <w:sz w:val="24"/>
          <w:szCs w:val="24"/>
        </w:rPr>
        <w:t xml:space="preserve"> stated that it would follow-up on this suggestion.</w:t>
      </w:r>
    </w:p>
    <w:p w14:paraId="5B156D21" w14:textId="6CA2A96D"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 xml:space="preserve"> stated that it has seen increased parent involvement by increasing parent informational events (e.g., evening showcases, Free Application for Federal and Student Aid (FAFSA) sessions and SAT informational meetings).</w:t>
      </w:r>
    </w:p>
    <w:p w14:paraId="3D83E584" w14:textId="77777777" w:rsidR="000C0815" w:rsidRPr="00BD2543" w:rsidRDefault="000C0815" w:rsidP="000C0815">
      <w:pPr>
        <w:rPr>
          <w:rFonts w:cstheme="minorHAnsi"/>
          <w:sz w:val="24"/>
          <w:szCs w:val="24"/>
        </w:rPr>
      </w:pPr>
    </w:p>
    <w:p w14:paraId="0808C6F5" w14:textId="77777777" w:rsidR="000C0815" w:rsidRPr="00BD2543" w:rsidRDefault="000C0815" w:rsidP="000C0815">
      <w:pPr>
        <w:pStyle w:val="ListParagraph"/>
        <w:numPr>
          <w:ilvl w:val="0"/>
          <w:numId w:val="28"/>
        </w:numPr>
        <w:rPr>
          <w:rFonts w:cstheme="minorHAnsi"/>
          <w:sz w:val="24"/>
          <w:szCs w:val="24"/>
        </w:rPr>
      </w:pPr>
      <w:r w:rsidRPr="00BD2543">
        <w:rPr>
          <w:rFonts w:cstheme="minorHAnsi"/>
          <w:sz w:val="24"/>
          <w:szCs w:val="24"/>
        </w:rPr>
        <w:t>School Leadership</w:t>
      </w:r>
    </w:p>
    <w:p w14:paraId="53C55BDA" w14:textId="437683A4"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 xml:space="preserve"> faced significant challenges in the area of school leadership during the 2019-20 school year. The Head of School (HOS) went on leave in November 2019 and left </w:t>
      </w:r>
      <w:r>
        <w:rPr>
          <w:rFonts w:cstheme="minorHAnsi"/>
          <w:sz w:val="24"/>
          <w:szCs w:val="24"/>
        </w:rPr>
        <w:t>MeAA</w:t>
      </w:r>
      <w:r w:rsidR="000C0815" w:rsidRPr="00BD2543">
        <w:rPr>
          <w:rFonts w:cstheme="minorHAnsi"/>
          <w:sz w:val="24"/>
          <w:szCs w:val="24"/>
        </w:rPr>
        <w:t xml:space="preserve"> in March 2020. The principal assumed the Head of School responsibilities during this absence of the Head of School and was subsequently appointed to the position of Head of School. A new school leadership position (Assistant Head of School) was created. </w:t>
      </w:r>
    </w:p>
    <w:p w14:paraId="55619289" w14:textId="3B6A9A3D"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’s Director of Finance/Human Resources resigned in April 2020.</w:t>
      </w:r>
    </w:p>
    <w:p w14:paraId="1B3F7188" w14:textId="76D81985"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Due to the changes in </w:t>
      </w:r>
      <w:r w:rsidR="00072DB3">
        <w:rPr>
          <w:rFonts w:cstheme="minorHAnsi"/>
          <w:sz w:val="24"/>
          <w:szCs w:val="24"/>
        </w:rPr>
        <w:t>MeAA</w:t>
      </w:r>
      <w:r w:rsidRPr="00BD2543">
        <w:rPr>
          <w:rFonts w:cstheme="minorHAnsi"/>
          <w:sz w:val="24"/>
          <w:szCs w:val="24"/>
        </w:rPr>
        <w:t>’s leadership it was recommended that job descriptions and a new organizational chart would be helpful to MCSC in understanding roles and responsibilities of school leader positions.</w:t>
      </w:r>
    </w:p>
    <w:p w14:paraId="6BF32720" w14:textId="7777777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Several individuals involved in central office and/or in school operations resigned their positions at the end of the school year.</w:t>
      </w:r>
    </w:p>
    <w:p w14:paraId="6A30E3B8" w14:textId="6E1F2241"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The MCSC team was unable to discern what impact leadership had on operational issues, complaints, and/or on the resignations of central office and school staff. </w:t>
      </w:r>
      <w:r w:rsidR="005D3BDC">
        <w:rPr>
          <w:rFonts w:cstheme="minorHAnsi"/>
          <w:sz w:val="24"/>
          <w:szCs w:val="24"/>
        </w:rPr>
        <w:t>At this time,</w:t>
      </w:r>
      <w:r w:rsidR="00726014">
        <w:rPr>
          <w:rFonts w:cstheme="minorHAnsi"/>
          <w:sz w:val="24"/>
          <w:szCs w:val="24"/>
        </w:rPr>
        <w:t xml:space="preserve"> </w:t>
      </w:r>
      <w:r w:rsidR="005D3BDC">
        <w:rPr>
          <w:rFonts w:cstheme="minorHAnsi"/>
          <w:sz w:val="24"/>
          <w:szCs w:val="24"/>
        </w:rPr>
        <w:t>m</w:t>
      </w:r>
      <w:r w:rsidRPr="00BD2543">
        <w:rPr>
          <w:rFonts w:cstheme="minorHAnsi"/>
          <w:sz w:val="24"/>
          <w:szCs w:val="24"/>
        </w:rPr>
        <w:t xml:space="preserve">ore information is needed to understand the factors and circumstances that contributed to the circumstances of leadership changes at </w:t>
      </w:r>
      <w:r w:rsidR="00072DB3">
        <w:rPr>
          <w:rFonts w:cstheme="minorHAnsi"/>
          <w:sz w:val="24"/>
          <w:szCs w:val="24"/>
        </w:rPr>
        <w:t>MeAA</w:t>
      </w:r>
      <w:r w:rsidRPr="00BD2543">
        <w:rPr>
          <w:rFonts w:cstheme="minorHAnsi"/>
          <w:sz w:val="24"/>
          <w:szCs w:val="24"/>
        </w:rPr>
        <w:t xml:space="preserve"> in 2019-20. </w:t>
      </w:r>
    </w:p>
    <w:p w14:paraId="41AFCA2F" w14:textId="77777777" w:rsidR="000C0815" w:rsidRPr="00BD2543" w:rsidRDefault="000C0815" w:rsidP="000C0815">
      <w:pPr>
        <w:rPr>
          <w:rFonts w:cstheme="minorHAnsi"/>
          <w:sz w:val="24"/>
          <w:szCs w:val="24"/>
        </w:rPr>
      </w:pPr>
    </w:p>
    <w:p w14:paraId="0FEC566D" w14:textId="77777777" w:rsidR="000C0815" w:rsidRPr="00BD2543" w:rsidRDefault="000C0815" w:rsidP="000C0815">
      <w:pPr>
        <w:pStyle w:val="ListParagraph"/>
        <w:numPr>
          <w:ilvl w:val="0"/>
          <w:numId w:val="28"/>
        </w:numPr>
        <w:rPr>
          <w:rFonts w:cstheme="minorHAnsi"/>
          <w:sz w:val="24"/>
          <w:szCs w:val="24"/>
        </w:rPr>
      </w:pPr>
      <w:r w:rsidRPr="00BD2543">
        <w:rPr>
          <w:rFonts w:cstheme="minorHAnsi"/>
          <w:sz w:val="24"/>
          <w:szCs w:val="24"/>
        </w:rPr>
        <w:t xml:space="preserve">Governance </w:t>
      </w:r>
    </w:p>
    <w:p w14:paraId="78BC55E8" w14:textId="78F39C1B" w:rsidR="000C0815" w:rsidRPr="00BD2543" w:rsidRDefault="00072DB3" w:rsidP="000C0815">
      <w:pPr>
        <w:pStyle w:val="ListParagraph"/>
        <w:numPr>
          <w:ilvl w:val="1"/>
          <w:numId w:val="28"/>
        </w:numPr>
        <w:rPr>
          <w:rFonts w:cstheme="minorHAnsi"/>
          <w:sz w:val="24"/>
          <w:szCs w:val="24"/>
        </w:rPr>
      </w:pPr>
      <w:r>
        <w:rPr>
          <w:rFonts w:cstheme="minorHAnsi"/>
          <w:sz w:val="24"/>
          <w:szCs w:val="24"/>
        </w:rPr>
        <w:t>MeAA</w:t>
      </w:r>
      <w:r w:rsidR="000C0815" w:rsidRPr="00BD2543">
        <w:rPr>
          <w:rFonts w:cstheme="minorHAnsi"/>
          <w:sz w:val="24"/>
          <w:szCs w:val="24"/>
        </w:rPr>
        <w:t xml:space="preserve">’S Board of Directors is pleased with the composition of its board’s membership that reflect varied skills and abilities. A new board member, with a background in marketing, is expected to join the board in the next few weeks. </w:t>
      </w:r>
      <w:r w:rsidR="000C0815" w:rsidRPr="00BD2543">
        <w:rPr>
          <w:rFonts w:cstheme="minorHAnsi"/>
          <w:sz w:val="24"/>
          <w:szCs w:val="24"/>
        </w:rPr>
        <w:lastRenderedPageBreak/>
        <w:t>Knowledge and skills for recruiting new Board members will focus on finance and policy development.</w:t>
      </w:r>
    </w:p>
    <w:p w14:paraId="6C389BF7" w14:textId="7777777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The board was very knowledgeable about student performance in the area of the performing arts, but lacked specificity in discussing students’ current academic levels of performance, areas or trends in strengths and weaknesses, performance of cohort groups, etc. The board recognized this as an area that needs to be addressed in a more systematic manner.</w:t>
      </w:r>
    </w:p>
    <w:p w14:paraId="52C44824" w14:textId="243C90B9"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The MCSC team discussed in depth its concerns regarding leadership changes at </w:t>
      </w:r>
      <w:r w:rsidR="00072DB3">
        <w:rPr>
          <w:rFonts w:cstheme="minorHAnsi"/>
          <w:sz w:val="24"/>
          <w:szCs w:val="24"/>
        </w:rPr>
        <w:t>MeAA</w:t>
      </w:r>
      <w:r w:rsidRPr="00BD2543">
        <w:rPr>
          <w:rFonts w:cstheme="minorHAnsi"/>
          <w:sz w:val="24"/>
          <w:szCs w:val="24"/>
        </w:rPr>
        <w:t xml:space="preserve"> and the fact that there was little information shared with commission staff regarding the factors and circumstances that led to complaints and resignations, as well as how any issues may have been resolved. The MCSC Executive Director, Bob Kautz, mentioned that charter schools are required by contract to share with MCSC any complaints received by a charter school. It was agreed that </w:t>
      </w:r>
      <w:r w:rsidR="00072DB3">
        <w:rPr>
          <w:rFonts w:cstheme="minorHAnsi"/>
          <w:sz w:val="24"/>
          <w:szCs w:val="24"/>
        </w:rPr>
        <w:t>MeAA</w:t>
      </w:r>
      <w:r w:rsidRPr="00BD2543">
        <w:rPr>
          <w:rFonts w:cstheme="minorHAnsi"/>
          <w:sz w:val="24"/>
          <w:szCs w:val="24"/>
        </w:rPr>
        <w:t xml:space="preserve"> would share information (complaints, resignations, etc.) with MCSC via their respective attorneys. MCSC staff stated that they would follow-up with this recommendation.</w:t>
      </w:r>
    </w:p>
    <w:p w14:paraId="4F107F31" w14:textId="7777777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Board members are currently conducting a performance evaluation for the Head of School, as well as a board self-evaluation. The board will send MCSC staff a timeline when these evaluations will be completed and discussed.</w:t>
      </w:r>
    </w:p>
    <w:p w14:paraId="46EC6D24" w14:textId="77777777"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Due to the seemingly sudden changes in leadership and the COVID-19 pandemic challenge on school programming, the Board has not conducted any strategic planning during the past school year.</w:t>
      </w:r>
    </w:p>
    <w:p w14:paraId="7723DEF5" w14:textId="14B2609E" w:rsidR="000C0815" w:rsidRPr="00BD2543" w:rsidRDefault="000C0815" w:rsidP="000C0815">
      <w:pPr>
        <w:pStyle w:val="ListParagraph"/>
        <w:numPr>
          <w:ilvl w:val="1"/>
          <w:numId w:val="28"/>
        </w:numPr>
        <w:rPr>
          <w:rFonts w:cstheme="minorHAnsi"/>
          <w:sz w:val="24"/>
          <w:szCs w:val="24"/>
        </w:rPr>
      </w:pPr>
      <w:r w:rsidRPr="00BD2543">
        <w:rPr>
          <w:rFonts w:cstheme="minorHAnsi"/>
          <w:sz w:val="24"/>
          <w:szCs w:val="24"/>
        </w:rPr>
        <w:t xml:space="preserve">Some of the issues that the board planned to address in 2019-20 were due to the absence of specific school policies and procedures. It was recommended that </w:t>
      </w:r>
      <w:r w:rsidR="00072DB3">
        <w:rPr>
          <w:rFonts w:cstheme="minorHAnsi"/>
          <w:sz w:val="24"/>
          <w:szCs w:val="24"/>
        </w:rPr>
        <w:t>MeAA</w:t>
      </w:r>
      <w:r w:rsidRPr="00BD2543">
        <w:rPr>
          <w:rFonts w:cstheme="minorHAnsi"/>
          <w:sz w:val="24"/>
          <w:szCs w:val="24"/>
        </w:rPr>
        <w:t xml:space="preserve"> review its school policies in respect to required school policies. All polices are expected to be posted on each charter school’s website.</w:t>
      </w:r>
    </w:p>
    <w:p w14:paraId="362D57E3" w14:textId="77777777" w:rsidR="000C0815" w:rsidRPr="00BD2543" w:rsidRDefault="000C0815" w:rsidP="000C0815">
      <w:pPr>
        <w:rPr>
          <w:rFonts w:cstheme="minorHAnsi"/>
          <w:sz w:val="24"/>
          <w:szCs w:val="24"/>
        </w:rPr>
      </w:pPr>
    </w:p>
    <w:p w14:paraId="0491751D" w14:textId="77777777" w:rsidR="000C0815" w:rsidRPr="00BD2543" w:rsidRDefault="000C0815" w:rsidP="000C0815">
      <w:pPr>
        <w:numPr>
          <w:ilvl w:val="0"/>
          <w:numId w:val="28"/>
        </w:numPr>
        <w:rPr>
          <w:rFonts w:cstheme="minorHAnsi"/>
          <w:sz w:val="24"/>
          <w:szCs w:val="24"/>
        </w:rPr>
      </w:pPr>
      <w:r w:rsidRPr="00BD2543">
        <w:rPr>
          <w:rFonts w:cstheme="minorHAnsi"/>
          <w:sz w:val="24"/>
          <w:szCs w:val="24"/>
        </w:rPr>
        <w:t>Finance</w:t>
      </w:r>
    </w:p>
    <w:p w14:paraId="5B467E40" w14:textId="6FA97680" w:rsidR="000C0815" w:rsidRPr="00BD2543" w:rsidRDefault="000C0815" w:rsidP="00BD2543">
      <w:pPr>
        <w:ind w:left="720"/>
        <w:rPr>
          <w:rFonts w:cstheme="minorHAnsi"/>
          <w:sz w:val="24"/>
          <w:szCs w:val="24"/>
        </w:rPr>
      </w:pPr>
      <w:r w:rsidRPr="00BD2543">
        <w:rPr>
          <w:rFonts w:cstheme="minorHAnsi"/>
          <w:sz w:val="24"/>
          <w:szCs w:val="24"/>
        </w:rPr>
        <w:t xml:space="preserve">The MCSC team discussed several issues related to </w:t>
      </w:r>
      <w:r w:rsidR="00072DB3">
        <w:rPr>
          <w:rFonts w:cstheme="minorHAnsi"/>
          <w:sz w:val="24"/>
          <w:szCs w:val="24"/>
        </w:rPr>
        <w:t>MeAA</w:t>
      </w:r>
      <w:r w:rsidRPr="00BD2543">
        <w:rPr>
          <w:rFonts w:cstheme="minorHAnsi"/>
          <w:sz w:val="24"/>
          <w:szCs w:val="24"/>
        </w:rPr>
        <w:t xml:space="preserve"> finances. These issues included:</w:t>
      </w:r>
    </w:p>
    <w:p w14:paraId="3A66373D" w14:textId="77777777" w:rsidR="000C0815" w:rsidRPr="00BD2543" w:rsidRDefault="000C0815" w:rsidP="00BD2543">
      <w:pPr>
        <w:numPr>
          <w:ilvl w:val="1"/>
          <w:numId w:val="28"/>
        </w:numPr>
        <w:rPr>
          <w:rFonts w:cstheme="minorHAnsi"/>
          <w:sz w:val="24"/>
          <w:szCs w:val="24"/>
        </w:rPr>
      </w:pPr>
      <w:r w:rsidRPr="00BD2543">
        <w:rPr>
          <w:rFonts w:cstheme="minorHAnsi"/>
          <w:sz w:val="24"/>
          <w:szCs w:val="24"/>
        </w:rPr>
        <w:t>Effectiveness of the Board monitoring of school fiscal operations and the role of Finance Committee. Development of an agenda and statements clarifying the monitoring role and process might be helpful and provide oversight efficiency.</w:t>
      </w:r>
    </w:p>
    <w:p w14:paraId="7E61FEC4" w14:textId="77777777" w:rsidR="000C0815" w:rsidRPr="00BD2543" w:rsidRDefault="000C0815" w:rsidP="00BD2543">
      <w:pPr>
        <w:numPr>
          <w:ilvl w:val="1"/>
          <w:numId w:val="28"/>
        </w:numPr>
        <w:rPr>
          <w:rFonts w:cstheme="minorHAnsi"/>
          <w:sz w:val="24"/>
          <w:szCs w:val="24"/>
        </w:rPr>
      </w:pPr>
      <w:r w:rsidRPr="00BD2543">
        <w:rPr>
          <w:rFonts w:cstheme="minorHAnsi"/>
          <w:sz w:val="24"/>
          <w:szCs w:val="24"/>
        </w:rPr>
        <w:t>The resignation of Director of Finance and need for forensic accounting raised concerns about what happened and whether the Board had fully closed the related issues.  It seems that a report by the Board should be provided which addresses the financial impact and resolution, their assessment of internal controls, including Board oversight, and recommendations for changes.</w:t>
      </w:r>
    </w:p>
    <w:p w14:paraId="10779CB8" w14:textId="4FB56732" w:rsidR="000C0815" w:rsidRPr="00BD2543" w:rsidRDefault="000C0815" w:rsidP="00BD2543">
      <w:pPr>
        <w:numPr>
          <w:ilvl w:val="1"/>
          <w:numId w:val="28"/>
        </w:numPr>
        <w:rPr>
          <w:rFonts w:cstheme="minorHAnsi"/>
          <w:sz w:val="24"/>
          <w:szCs w:val="24"/>
        </w:rPr>
      </w:pPr>
      <w:r w:rsidRPr="00BD2543">
        <w:rPr>
          <w:rFonts w:cstheme="minorHAnsi"/>
          <w:sz w:val="24"/>
          <w:szCs w:val="24"/>
        </w:rPr>
        <w:t>On-going issues and matters discussed included: enrollment plans and need for marketing. Future additional revenue sources, program and admin expense decisions, and E</w:t>
      </w:r>
      <w:r w:rsidR="007E5FE7">
        <w:rPr>
          <w:rFonts w:cstheme="minorHAnsi"/>
          <w:sz w:val="24"/>
          <w:szCs w:val="24"/>
        </w:rPr>
        <w:t>ducation Service Provider (ESP)</w:t>
      </w:r>
      <w:r w:rsidRPr="00BD2543">
        <w:rPr>
          <w:rFonts w:cstheme="minorHAnsi"/>
          <w:sz w:val="24"/>
          <w:szCs w:val="24"/>
        </w:rPr>
        <w:t xml:space="preserve"> services and relation. The Board and School will continue these discussions. </w:t>
      </w:r>
    </w:p>
    <w:p w14:paraId="57C3E787" w14:textId="77777777" w:rsidR="000C0815" w:rsidRPr="00BD2543" w:rsidRDefault="000C0815" w:rsidP="00BD2543">
      <w:pPr>
        <w:ind w:left="720"/>
        <w:rPr>
          <w:rFonts w:cstheme="minorHAnsi"/>
          <w:sz w:val="24"/>
          <w:szCs w:val="24"/>
        </w:rPr>
      </w:pPr>
      <w:r w:rsidRPr="00BD2543">
        <w:rPr>
          <w:rFonts w:cstheme="minorHAnsi"/>
          <w:sz w:val="24"/>
          <w:szCs w:val="24"/>
        </w:rPr>
        <w:t>MCSC team members expressed concerns regarding the following issues:</w:t>
      </w:r>
    </w:p>
    <w:p w14:paraId="11961816" w14:textId="0C25B217" w:rsidR="000C0815" w:rsidRPr="00BD2543" w:rsidRDefault="000C0815" w:rsidP="00BD2543">
      <w:pPr>
        <w:numPr>
          <w:ilvl w:val="1"/>
          <w:numId w:val="28"/>
        </w:numPr>
        <w:rPr>
          <w:rFonts w:cstheme="minorHAnsi"/>
          <w:sz w:val="24"/>
          <w:szCs w:val="24"/>
        </w:rPr>
      </w:pPr>
      <w:r w:rsidRPr="00BD2543">
        <w:rPr>
          <w:rFonts w:cstheme="minorHAnsi"/>
          <w:sz w:val="24"/>
          <w:szCs w:val="24"/>
        </w:rPr>
        <w:lastRenderedPageBreak/>
        <w:t xml:space="preserve">The intended use of Payroll Protection Program funds as a “cushion” for payroll for next year, rather than using those funds for paying current employee payroll obligations. Concern was raised in respect to the possibility of </w:t>
      </w:r>
      <w:r w:rsidR="00072DB3">
        <w:rPr>
          <w:rFonts w:cstheme="minorHAnsi"/>
          <w:sz w:val="24"/>
          <w:szCs w:val="24"/>
        </w:rPr>
        <w:t>MeAA</w:t>
      </w:r>
      <w:r w:rsidRPr="00BD2543">
        <w:rPr>
          <w:rFonts w:cstheme="minorHAnsi"/>
          <w:sz w:val="24"/>
          <w:szCs w:val="24"/>
        </w:rPr>
        <w:t xml:space="preserve"> not receiving loan forgiveness for PPP monies due to not urgently needing them as intended by the requirements. </w:t>
      </w:r>
      <w:r w:rsidR="00072DB3">
        <w:rPr>
          <w:rFonts w:cstheme="minorHAnsi"/>
          <w:sz w:val="24"/>
          <w:szCs w:val="24"/>
        </w:rPr>
        <w:t>MeAA</w:t>
      </w:r>
      <w:r w:rsidRPr="00BD2543">
        <w:rPr>
          <w:rFonts w:cstheme="minorHAnsi"/>
          <w:sz w:val="24"/>
          <w:szCs w:val="24"/>
        </w:rPr>
        <w:t xml:space="preserve"> FY21 budget will need to address the prospect of having to repay the PPP funds and account for any reduced State funding.   </w:t>
      </w:r>
    </w:p>
    <w:p w14:paraId="4626C900" w14:textId="035D4D8F" w:rsidR="000C0815" w:rsidRPr="00BD2543" w:rsidRDefault="000C0815" w:rsidP="00BD2543">
      <w:pPr>
        <w:ind w:left="720"/>
        <w:rPr>
          <w:rFonts w:cstheme="minorHAnsi"/>
          <w:sz w:val="24"/>
          <w:szCs w:val="24"/>
        </w:rPr>
      </w:pPr>
      <w:r w:rsidRPr="00BD2543">
        <w:rPr>
          <w:rFonts w:cstheme="minorHAnsi"/>
          <w:sz w:val="24"/>
          <w:szCs w:val="24"/>
        </w:rPr>
        <w:t>Concern was raised regarding contract agreements with providers. Some contract terms were vague. A formal contract with the</w:t>
      </w:r>
      <w:r w:rsidR="00AA15AC">
        <w:rPr>
          <w:rFonts w:cstheme="minorHAnsi"/>
          <w:sz w:val="24"/>
          <w:szCs w:val="24"/>
        </w:rPr>
        <w:t xml:space="preserve"> </w:t>
      </w:r>
      <w:r w:rsidR="00AA15AC" w:rsidRPr="00BD2543">
        <w:rPr>
          <w:rFonts w:cstheme="minorHAnsi"/>
          <w:sz w:val="24"/>
          <w:szCs w:val="24"/>
        </w:rPr>
        <w:t>E</w:t>
      </w:r>
      <w:r w:rsidR="00AA15AC">
        <w:rPr>
          <w:rFonts w:cstheme="minorHAnsi"/>
          <w:sz w:val="24"/>
          <w:szCs w:val="24"/>
        </w:rPr>
        <w:t>ducation Service Provider</w:t>
      </w:r>
      <w:r w:rsidRPr="00BD2543">
        <w:rPr>
          <w:rFonts w:cstheme="minorHAnsi"/>
          <w:sz w:val="24"/>
          <w:szCs w:val="24"/>
        </w:rPr>
        <w:t xml:space="preserve"> </w:t>
      </w:r>
      <w:r w:rsidR="00AA15AC">
        <w:rPr>
          <w:rFonts w:cstheme="minorHAnsi"/>
          <w:sz w:val="24"/>
          <w:szCs w:val="24"/>
        </w:rPr>
        <w:t>(</w:t>
      </w:r>
      <w:r w:rsidRPr="00BD2543">
        <w:rPr>
          <w:rFonts w:cstheme="minorHAnsi"/>
          <w:sz w:val="24"/>
          <w:szCs w:val="24"/>
        </w:rPr>
        <w:t>ESP</w:t>
      </w:r>
      <w:r w:rsidR="00AA15AC">
        <w:rPr>
          <w:rFonts w:cstheme="minorHAnsi"/>
          <w:sz w:val="24"/>
          <w:szCs w:val="24"/>
        </w:rPr>
        <w:t>)</w:t>
      </w:r>
      <w:r w:rsidRPr="00BD2543">
        <w:rPr>
          <w:rFonts w:cstheme="minorHAnsi"/>
          <w:sz w:val="24"/>
          <w:szCs w:val="24"/>
        </w:rPr>
        <w:t xml:space="preserve"> that includes detailed service delivery terms and competitive/arms-length pricing is recommended.   Alternatives to the current ESP and an exit strategy should be developed.   </w:t>
      </w:r>
    </w:p>
    <w:p w14:paraId="58F9EA01" w14:textId="77777777" w:rsidR="000C0815" w:rsidRPr="00BD2543" w:rsidRDefault="000C0815" w:rsidP="00BD2543">
      <w:pPr>
        <w:numPr>
          <w:ilvl w:val="1"/>
          <w:numId w:val="28"/>
        </w:numPr>
        <w:rPr>
          <w:rFonts w:cstheme="minorHAnsi"/>
          <w:sz w:val="24"/>
          <w:szCs w:val="24"/>
        </w:rPr>
      </w:pPr>
      <w:r w:rsidRPr="00BD2543">
        <w:rPr>
          <w:rFonts w:cstheme="minorHAnsi"/>
          <w:sz w:val="24"/>
          <w:szCs w:val="24"/>
        </w:rPr>
        <w:t xml:space="preserve">It was recommended that all contracts be negotiated only by knowledgeable persons designated by the Board and that contracts be formally prepared or reviewed by the school’s attorney before the board agrees to sign. </w:t>
      </w:r>
    </w:p>
    <w:p w14:paraId="0692FC83" w14:textId="77777777" w:rsidR="000C0815" w:rsidRPr="00BD2543" w:rsidRDefault="000C0815" w:rsidP="00BD2543">
      <w:pPr>
        <w:numPr>
          <w:ilvl w:val="1"/>
          <w:numId w:val="28"/>
        </w:numPr>
        <w:rPr>
          <w:rFonts w:cstheme="minorHAnsi"/>
          <w:sz w:val="24"/>
          <w:szCs w:val="24"/>
        </w:rPr>
      </w:pPr>
      <w:r w:rsidRPr="00BD2543">
        <w:rPr>
          <w:rFonts w:cstheme="minorHAnsi"/>
          <w:sz w:val="24"/>
          <w:szCs w:val="24"/>
        </w:rPr>
        <w:t xml:space="preserve">Also, concern was expressed in respect to contracting with Snow Pond Center for the Arts for website and marketing due to past experiences with SPCA.  It was noted that SPCA may add a building, but no plan was discussed for Maine Arts to rent any portion of that building. </w:t>
      </w:r>
    </w:p>
    <w:p w14:paraId="4FEDE064" w14:textId="5880E207" w:rsidR="000C0815" w:rsidRPr="00BD2543" w:rsidRDefault="000C0815" w:rsidP="00BD2543">
      <w:pPr>
        <w:ind w:left="720"/>
        <w:rPr>
          <w:rFonts w:cstheme="minorHAnsi"/>
          <w:sz w:val="24"/>
          <w:szCs w:val="24"/>
        </w:rPr>
      </w:pPr>
      <w:r w:rsidRPr="00BD2543">
        <w:rPr>
          <w:rFonts w:cstheme="minorHAnsi"/>
          <w:sz w:val="24"/>
          <w:szCs w:val="24"/>
        </w:rPr>
        <w:t xml:space="preserve">A 5-year operational plan that addresses the aspects of organization, finance and facilities necessary for Maine Arts success is important. The plan and planning process would help achieve board/school consensus, inform future initiatives, and serve as a basis of formalizing the ESP relationship into a contract.  </w:t>
      </w:r>
    </w:p>
    <w:p w14:paraId="73C63C02" w14:textId="77777777" w:rsidR="000C0815" w:rsidRPr="00BD2543" w:rsidRDefault="000C0815" w:rsidP="000C0815">
      <w:pPr>
        <w:rPr>
          <w:rFonts w:cstheme="minorHAnsi"/>
          <w:b/>
          <w:sz w:val="24"/>
          <w:szCs w:val="24"/>
        </w:rPr>
      </w:pPr>
    </w:p>
    <w:p w14:paraId="5827C68F" w14:textId="77777777" w:rsidR="00AB1CC9" w:rsidRDefault="00AB1CC9" w:rsidP="00167E2D">
      <w:pPr>
        <w:rPr>
          <w:rFonts w:cs="Arial"/>
          <w:sz w:val="28"/>
          <w:szCs w:val="28"/>
        </w:rPr>
      </w:pPr>
    </w:p>
    <w:tbl>
      <w:tblPr>
        <w:tblStyle w:val="TableGrid"/>
        <w:tblW w:w="0" w:type="auto"/>
        <w:tblLook w:val="04A0" w:firstRow="1" w:lastRow="0" w:firstColumn="1" w:lastColumn="0" w:noHBand="0" w:noVBand="1"/>
      </w:tblPr>
      <w:tblGrid>
        <w:gridCol w:w="9350"/>
      </w:tblGrid>
      <w:tr w:rsidR="007028B2" w14:paraId="7FBD8CB4" w14:textId="77777777" w:rsidTr="007028B2">
        <w:tc>
          <w:tcPr>
            <w:tcW w:w="9350" w:type="dxa"/>
            <w:shd w:val="clear" w:color="auto" w:fill="800000"/>
          </w:tcPr>
          <w:p w14:paraId="7D2496E3" w14:textId="167D73ED" w:rsidR="007028B2" w:rsidRDefault="007028B2" w:rsidP="0083298F">
            <w:pPr>
              <w:jc w:val="center"/>
              <w:rPr>
                <w:rFonts w:cs="Arial"/>
                <w:sz w:val="28"/>
                <w:szCs w:val="28"/>
              </w:rPr>
            </w:pPr>
            <w:r>
              <w:rPr>
                <w:rFonts w:cs="Arial"/>
                <w:sz w:val="28"/>
                <w:szCs w:val="28"/>
              </w:rPr>
              <w:t>Commendations</w:t>
            </w:r>
            <w:r w:rsidR="00EB57B4">
              <w:rPr>
                <w:rFonts w:cs="Arial"/>
                <w:sz w:val="28"/>
                <w:szCs w:val="28"/>
              </w:rPr>
              <w:t xml:space="preserve"> </w:t>
            </w:r>
            <w:r>
              <w:rPr>
                <w:rFonts w:cs="Arial"/>
                <w:sz w:val="28"/>
                <w:szCs w:val="28"/>
              </w:rPr>
              <w:t>and Considerations for Charter Renewal</w:t>
            </w:r>
          </w:p>
        </w:tc>
      </w:tr>
    </w:tbl>
    <w:p w14:paraId="21231F38" w14:textId="45A63728" w:rsidR="00BE328A" w:rsidRDefault="00BE328A" w:rsidP="00BE328A">
      <w:pPr>
        <w:rPr>
          <w:rFonts w:cs="Arial"/>
        </w:rPr>
      </w:pPr>
    </w:p>
    <w:p w14:paraId="4DF90D6E" w14:textId="43A8FA7F" w:rsidR="004529C8" w:rsidRPr="00726ECB" w:rsidRDefault="004529C8" w:rsidP="00AA0404">
      <w:pPr>
        <w:rPr>
          <w:rFonts w:cs="Arial"/>
          <w:b/>
          <w:color w:val="000000" w:themeColor="text1"/>
          <w:sz w:val="24"/>
          <w:szCs w:val="24"/>
        </w:rPr>
      </w:pPr>
      <w:r w:rsidRPr="00726ECB">
        <w:rPr>
          <w:rFonts w:cs="Arial"/>
          <w:b/>
          <w:color w:val="000000" w:themeColor="text1"/>
          <w:sz w:val="24"/>
          <w:szCs w:val="24"/>
        </w:rPr>
        <w:t>Commendations</w:t>
      </w:r>
    </w:p>
    <w:p w14:paraId="449EB52D" w14:textId="256C0A63" w:rsidR="004529C8" w:rsidRDefault="004529C8" w:rsidP="004529C8">
      <w:pPr>
        <w:pStyle w:val="ListParagraph"/>
        <w:numPr>
          <w:ilvl w:val="0"/>
          <w:numId w:val="27"/>
        </w:numPr>
        <w:rPr>
          <w:rFonts w:cs="Arial"/>
          <w:color w:val="000000" w:themeColor="text1"/>
          <w:sz w:val="24"/>
          <w:szCs w:val="24"/>
        </w:rPr>
      </w:pPr>
      <w:r>
        <w:rPr>
          <w:rFonts w:cs="Arial"/>
          <w:color w:val="000000" w:themeColor="text1"/>
          <w:sz w:val="24"/>
          <w:szCs w:val="24"/>
        </w:rPr>
        <w:t>The school continues to have a</w:t>
      </w:r>
      <w:r w:rsidR="00E12408">
        <w:rPr>
          <w:rFonts w:cs="Arial"/>
          <w:color w:val="000000" w:themeColor="text1"/>
          <w:sz w:val="24"/>
          <w:szCs w:val="24"/>
        </w:rPr>
        <w:t xml:space="preserve"> high student retention rate both during the school year and from year to year.</w:t>
      </w:r>
    </w:p>
    <w:p w14:paraId="1D306DA3" w14:textId="79F879BC" w:rsidR="004529C8" w:rsidRDefault="00072DB3" w:rsidP="00AA0404">
      <w:pPr>
        <w:pStyle w:val="ListParagraph"/>
        <w:numPr>
          <w:ilvl w:val="0"/>
          <w:numId w:val="27"/>
        </w:numPr>
        <w:rPr>
          <w:rFonts w:cs="Arial"/>
          <w:color w:val="000000" w:themeColor="text1"/>
          <w:sz w:val="24"/>
          <w:szCs w:val="24"/>
        </w:rPr>
      </w:pPr>
      <w:r>
        <w:rPr>
          <w:rFonts w:cs="Arial"/>
          <w:color w:val="000000" w:themeColor="text1"/>
          <w:sz w:val="24"/>
          <w:szCs w:val="24"/>
        </w:rPr>
        <w:t>MEAA</w:t>
      </w:r>
      <w:r w:rsidR="001D1D9F">
        <w:rPr>
          <w:rFonts w:cs="Arial"/>
          <w:color w:val="000000" w:themeColor="text1"/>
          <w:sz w:val="24"/>
          <w:szCs w:val="24"/>
        </w:rPr>
        <w:t xml:space="preserve">’s governing board has remained consistent and has </w:t>
      </w:r>
      <w:r w:rsidR="00202104">
        <w:rPr>
          <w:rFonts w:cs="Arial"/>
          <w:color w:val="000000" w:themeColor="text1"/>
          <w:sz w:val="24"/>
          <w:szCs w:val="24"/>
        </w:rPr>
        <w:t>members with varied skills sets.</w:t>
      </w:r>
    </w:p>
    <w:p w14:paraId="5F59562E" w14:textId="2448EE3E" w:rsidR="00202104" w:rsidRDefault="00202104" w:rsidP="00AA0404">
      <w:pPr>
        <w:pStyle w:val="ListParagraph"/>
        <w:numPr>
          <w:ilvl w:val="0"/>
          <w:numId w:val="27"/>
        </w:numPr>
        <w:rPr>
          <w:rFonts w:cs="Arial"/>
          <w:color w:val="000000" w:themeColor="text1"/>
          <w:sz w:val="24"/>
          <w:szCs w:val="24"/>
        </w:rPr>
      </w:pPr>
      <w:r>
        <w:rPr>
          <w:rFonts w:cs="Arial"/>
          <w:color w:val="000000" w:themeColor="text1"/>
          <w:sz w:val="24"/>
          <w:szCs w:val="24"/>
        </w:rPr>
        <w:t>The school has cultivated its relationship with Snow Pond Center for the Arts and appears to have a good working relationship with SPCA.</w:t>
      </w:r>
    </w:p>
    <w:p w14:paraId="7A6F3B1F" w14:textId="1E803A93" w:rsidR="004529C8" w:rsidRPr="00B9669D" w:rsidRDefault="00B9669D" w:rsidP="00AA0404">
      <w:pPr>
        <w:numPr>
          <w:ilvl w:val="0"/>
          <w:numId w:val="27"/>
        </w:numPr>
        <w:spacing w:before="100" w:beforeAutospacing="1" w:after="100" w:afterAutospacing="1"/>
        <w:rPr>
          <w:rFonts w:eastAsia="Times New Roman"/>
          <w:sz w:val="24"/>
          <w:szCs w:val="24"/>
        </w:rPr>
      </w:pPr>
      <w:r w:rsidRPr="00B9669D">
        <w:rPr>
          <w:rFonts w:eastAsia="Times New Roman"/>
          <w:sz w:val="24"/>
          <w:szCs w:val="24"/>
        </w:rPr>
        <w:t>Maine Arts Academy contributes in a meaningful manner to the "cultural capital" of Central Maine through a variety of outreach activities, presentations, and student performances.</w:t>
      </w:r>
    </w:p>
    <w:p w14:paraId="6CD55A60" w14:textId="77777777" w:rsidR="004E0159" w:rsidRDefault="004E0159" w:rsidP="00AA0404">
      <w:pPr>
        <w:rPr>
          <w:rFonts w:cs="Arial"/>
          <w:b/>
          <w:color w:val="000000" w:themeColor="text1"/>
          <w:sz w:val="24"/>
          <w:szCs w:val="24"/>
        </w:rPr>
      </w:pPr>
    </w:p>
    <w:p w14:paraId="470E1AAF" w14:textId="6C17EC69" w:rsidR="00AA0404" w:rsidRPr="00726ECB" w:rsidRDefault="004529C8" w:rsidP="00AA0404">
      <w:pPr>
        <w:rPr>
          <w:rFonts w:cs="Arial"/>
          <w:b/>
          <w:color w:val="000000" w:themeColor="text1"/>
          <w:sz w:val="24"/>
          <w:szCs w:val="24"/>
        </w:rPr>
      </w:pPr>
      <w:r w:rsidRPr="00726ECB">
        <w:rPr>
          <w:rFonts w:cs="Arial"/>
          <w:b/>
          <w:color w:val="000000" w:themeColor="text1"/>
          <w:sz w:val="24"/>
          <w:szCs w:val="24"/>
        </w:rPr>
        <w:t>Considerations</w:t>
      </w:r>
    </w:p>
    <w:p w14:paraId="54937D5E" w14:textId="74046207" w:rsidR="00EA4F14" w:rsidRPr="00290CA2" w:rsidRDefault="00EA4F14" w:rsidP="00BA545C">
      <w:pPr>
        <w:pStyle w:val="ListParagraph"/>
        <w:numPr>
          <w:ilvl w:val="0"/>
          <w:numId w:val="24"/>
        </w:numPr>
        <w:rPr>
          <w:rFonts w:cs="Arial"/>
          <w:sz w:val="24"/>
          <w:szCs w:val="24"/>
        </w:rPr>
      </w:pPr>
      <w:r w:rsidRPr="00290CA2">
        <w:rPr>
          <w:rFonts w:cs="Arial"/>
          <w:sz w:val="24"/>
          <w:szCs w:val="24"/>
        </w:rPr>
        <w:t xml:space="preserve">Student attendance </w:t>
      </w:r>
      <w:r w:rsidR="009D00A5" w:rsidRPr="00290CA2">
        <w:rPr>
          <w:rFonts w:cs="Arial"/>
          <w:sz w:val="24"/>
          <w:szCs w:val="24"/>
        </w:rPr>
        <w:t xml:space="preserve">and chronic absenteeism </w:t>
      </w:r>
      <w:r w:rsidR="00355987" w:rsidRPr="00290CA2">
        <w:rPr>
          <w:rFonts w:cs="Arial"/>
          <w:sz w:val="24"/>
          <w:szCs w:val="24"/>
        </w:rPr>
        <w:t xml:space="preserve">have been </w:t>
      </w:r>
      <w:r w:rsidR="00351FD5" w:rsidRPr="00290CA2">
        <w:rPr>
          <w:rFonts w:cs="Arial"/>
          <w:sz w:val="24"/>
          <w:szCs w:val="24"/>
        </w:rPr>
        <w:t>a concern in past years</w:t>
      </w:r>
      <w:r w:rsidR="003977FB" w:rsidRPr="00290CA2">
        <w:rPr>
          <w:rFonts w:cs="Arial"/>
          <w:sz w:val="24"/>
          <w:szCs w:val="24"/>
        </w:rPr>
        <w:t xml:space="preserve">, with </w:t>
      </w:r>
      <w:r w:rsidR="007F259D" w:rsidRPr="00290CA2">
        <w:rPr>
          <w:rFonts w:cs="Arial"/>
          <w:sz w:val="24"/>
          <w:szCs w:val="24"/>
        </w:rPr>
        <w:t xml:space="preserve">MDOE reporting a </w:t>
      </w:r>
      <w:r w:rsidR="003977FB" w:rsidRPr="00290CA2">
        <w:rPr>
          <w:rFonts w:cs="Arial"/>
          <w:sz w:val="24"/>
          <w:szCs w:val="24"/>
        </w:rPr>
        <w:t>high percentage of chronically absent students</w:t>
      </w:r>
      <w:r w:rsidR="00D90434" w:rsidRPr="00290CA2">
        <w:rPr>
          <w:rFonts w:cs="Arial"/>
          <w:sz w:val="24"/>
          <w:szCs w:val="24"/>
        </w:rPr>
        <w:t xml:space="preserve"> annually.</w:t>
      </w:r>
      <w:r w:rsidR="00351FD5" w:rsidRPr="00290CA2">
        <w:rPr>
          <w:rFonts w:cs="Arial"/>
          <w:sz w:val="24"/>
          <w:szCs w:val="24"/>
        </w:rPr>
        <w:t xml:space="preserve"> 2019-20 data have not yet been received</w:t>
      </w:r>
      <w:r w:rsidR="007F259D" w:rsidRPr="00290CA2">
        <w:rPr>
          <w:rFonts w:cs="Arial"/>
          <w:sz w:val="24"/>
          <w:szCs w:val="24"/>
        </w:rPr>
        <w:t xml:space="preserve">; however, </w:t>
      </w:r>
      <w:r w:rsidR="00E54369" w:rsidRPr="00290CA2">
        <w:rPr>
          <w:sz w:val="24"/>
          <w:szCs w:val="24"/>
        </w:rPr>
        <w:t>a</w:t>
      </w:r>
      <w:r w:rsidR="003F05E9" w:rsidRPr="00290CA2">
        <w:rPr>
          <w:sz w:val="24"/>
          <w:szCs w:val="24"/>
        </w:rPr>
        <w:t xml:space="preserve"> recent examination of school level data compared to state data have revealed inconsistencies. The Maine Department of </w:t>
      </w:r>
      <w:r w:rsidR="003F05E9" w:rsidRPr="00290CA2">
        <w:rPr>
          <w:sz w:val="24"/>
          <w:szCs w:val="24"/>
        </w:rPr>
        <w:lastRenderedPageBreak/>
        <w:t xml:space="preserve">Education confirms that attendance data reported in recent years </w:t>
      </w:r>
      <w:r w:rsidR="00E54369" w:rsidRPr="00290CA2">
        <w:rPr>
          <w:sz w:val="24"/>
          <w:szCs w:val="24"/>
        </w:rPr>
        <w:t>does not appear to be</w:t>
      </w:r>
      <w:r w:rsidR="003F05E9" w:rsidRPr="00290CA2">
        <w:rPr>
          <w:sz w:val="24"/>
          <w:szCs w:val="24"/>
        </w:rPr>
        <w:t xml:space="preserve"> accurate and is working with the school to </w:t>
      </w:r>
      <w:r w:rsidR="007B6DBB" w:rsidRPr="00290CA2">
        <w:rPr>
          <w:sz w:val="24"/>
          <w:szCs w:val="24"/>
        </w:rPr>
        <w:t>reflect accurate numbers</w:t>
      </w:r>
      <w:r w:rsidR="003F05E9" w:rsidRPr="00290CA2">
        <w:rPr>
          <w:sz w:val="24"/>
          <w:szCs w:val="24"/>
        </w:rPr>
        <w:t>.</w:t>
      </w:r>
    </w:p>
    <w:p w14:paraId="05F7DD1A" w14:textId="5A73B2E9" w:rsidR="003977FB" w:rsidRPr="00290CA2" w:rsidRDefault="00D272B9" w:rsidP="00BA545C">
      <w:pPr>
        <w:pStyle w:val="ListParagraph"/>
        <w:numPr>
          <w:ilvl w:val="0"/>
          <w:numId w:val="24"/>
        </w:numPr>
        <w:rPr>
          <w:rFonts w:cs="Arial"/>
          <w:sz w:val="24"/>
          <w:szCs w:val="24"/>
        </w:rPr>
      </w:pPr>
      <w:r w:rsidRPr="00290CA2">
        <w:rPr>
          <w:rFonts w:cs="Arial"/>
          <w:sz w:val="24"/>
          <w:szCs w:val="24"/>
        </w:rPr>
        <w:t>The h</w:t>
      </w:r>
      <w:r w:rsidR="00AA0D47" w:rsidRPr="00290CA2">
        <w:rPr>
          <w:rFonts w:cs="Arial"/>
          <w:sz w:val="24"/>
          <w:szCs w:val="24"/>
        </w:rPr>
        <w:t xml:space="preserve">igh turnover of administrative </w:t>
      </w:r>
      <w:r w:rsidR="00C77EDF" w:rsidRPr="00290CA2">
        <w:rPr>
          <w:rFonts w:cs="Arial"/>
          <w:sz w:val="24"/>
          <w:szCs w:val="24"/>
        </w:rPr>
        <w:t xml:space="preserve">staff </w:t>
      </w:r>
      <w:r w:rsidR="00DA6D7C" w:rsidRPr="00290CA2">
        <w:rPr>
          <w:rFonts w:cs="Arial"/>
          <w:sz w:val="24"/>
          <w:szCs w:val="24"/>
        </w:rPr>
        <w:t>during the 2019-2020 school year (</w:t>
      </w:r>
      <w:r w:rsidR="00C77EDF" w:rsidRPr="00290CA2">
        <w:rPr>
          <w:rFonts w:cs="Arial"/>
          <w:sz w:val="24"/>
          <w:szCs w:val="24"/>
        </w:rPr>
        <w:t xml:space="preserve">Head of School, CFO, bookkeeper) has posed difficulties in </w:t>
      </w:r>
      <w:r w:rsidR="004529C8" w:rsidRPr="00290CA2">
        <w:rPr>
          <w:rFonts w:cs="Arial"/>
          <w:sz w:val="24"/>
          <w:szCs w:val="24"/>
        </w:rPr>
        <w:t>reporting to both the Maine Charter School Commission and Maine Department of Education.</w:t>
      </w:r>
    </w:p>
    <w:p w14:paraId="23A36E30" w14:textId="46F2AC51" w:rsidR="00202104" w:rsidRPr="00290CA2" w:rsidRDefault="00202104" w:rsidP="00BA545C">
      <w:pPr>
        <w:pStyle w:val="ListParagraph"/>
        <w:numPr>
          <w:ilvl w:val="0"/>
          <w:numId w:val="24"/>
        </w:numPr>
        <w:rPr>
          <w:rFonts w:cs="Arial"/>
          <w:sz w:val="24"/>
          <w:szCs w:val="24"/>
        </w:rPr>
      </w:pPr>
      <w:r w:rsidRPr="00290CA2">
        <w:rPr>
          <w:rFonts w:cs="Arial"/>
          <w:sz w:val="24"/>
          <w:szCs w:val="24"/>
        </w:rPr>
        <w:t xml:space="preserve">The governing board </w:t>
      </w:r>
      <w:r w:rsidR="00383224" w:rsidRPr="00290CA2">
        <w:rPr>
          <w:rFonts w:cs="Arial"/>
          <w:sz w:val="24"/>
          <w:szCs w:val="24"/>
        </w:rPr>
        <w:t>tends to</w:t>
      </w:r>
      <w:r w:rsidRPr="00290CA2">
        <w:rPr>
          <w:rFonts w:cs="Arial"/>
          <w:sz w:val="24"/>
          <w:szCs w:val="24"/>
        </w:rPr>
        <w:t xml:space="preserve"> get “in the weeds” of the school’s day-to-day operations</w:t>
      </w:r>
      <w:r w:rsidR="00383224" w:rsidRPr="00290CA2">
        <w:rPr>
          <w:rFonts w:cs="Arial"/>
          <w:sz w:val="24"/>
          <w:szCs w:val="24"/>
        </w:rPr>
        <w:t>, rather being involved in oversight and decision-making.</w:t>
      </w:r>
    </w:p>
    <w:p w14:paraId="55A679E0" w14:textId="4EBC99B1" w:rsidR="00D5383C" w:rsidRPr="00290CA2" w:rsidRDefault="00072DB3" w:rsidP="001E14CA">
      <w:pPr>
        <w:pStyle w:val="ListParagraph"/>
        <w:numPr>
          <w:ilvl w:val="0"/>
          <w:numId w:val="24"/>
        </w:numPr>
        <w:rPr>
          <w:rFonts w:eastAsia="Times New Roman"/>
          <w:sz w:val="24"/>
          <w:szCs w:val="24"/>
        </w:rPr>
      </w:pPr>
      <w:r w:rsidRPr="00290CA2">
        <w:rPr>
          <w:sz w:val="24"/>
          <w:szCs w:val="24"/>
        </w:rPr>
        <w:t>MeAA</w:t>
      </w:r>
      <w:r w:rsidR="00EA1C9B" w:rsidRPr="00290CA2">
        <w:rPr>
          <w:sz w:val="24"/>
          <w:szCs w:val="24"/>
        </w:rPr>
        <w:t xml:space="preserve"> faced significant challenges and turnover in the area of school leadership during the 2019-20 school year. The MCSC team was not provided details regarding the circumstances leading to turnover in staff. The review team encourages </w:t>
      </w:r>
      <w:r w:rsidRPr="00290CA2">
        <w:rPr>
          <w:sz w:val="24"/>
          <w:szCs w:val="24"/>
        </w:rPr>
        <w:t>MEAA</w:t>
      </w:r>
      <w:r w:rsidR="00EA1C9B" w:rsidRPr="00290CA2">
        <w:rPr>
          <w:sz w:val="24"/>
          <w:szCs w:val="24"/>
        </w:rPr>
        <w:t>’s governing board to reflect on its policies, procedures, and practices</w:t>
      </w:r>
      <w:r w:rsidR="00027422" w:rsidRPr="00290CA2">
        <w:rPr>
          <w:sz w:val="24"/>
          <w:szCs w:val="24"/>
        </w:rPr>
        <w:t xml:space="preserve"> </w:t>
      </w:r>
      <w:r w:rsidR="004C3A39" w:rsidRPr="00290CA2">
        <w:rPr>
          <w:sz w:val="24"/>
          <w:szCs w:val="24"/>
        </w:rPr>
        <w:t xml:space="preserve">for communicating with the Commission and </w:t>
      </w:r>
      <w:r w:rsidR="00EA1C9B" w:rsidRPr="00290CA2">
        <w:rPr>
          <w:sz w:val="24"/>
          <w:szCs w:val="24"/>
        </w:rPr>
        <w:t>to avoid future leadership issues</w:t>
      </w:r>
      <w:r w:rsidR="00D055DD" w:rsidRPr="00290CA2">
        <w:rPr>
          <w:sz w:val="24"/>
          <w:szCs w:val="24"/>
        </w:rPr>
        <w:t>.</w:t>
      </w:r>
      <w:r w:rsidR="001E14CA" w:rsidRPr="00290CA2">
        <w:rPr>
          <w:sz w:val="24"/>
          <w:szCs w:val="24"/>
        </w:rPr>
        <w:t xml:space="preserve"> </w:t>
      </w:r>
    </w:p>
    <w:p w14:paraId="6CA564FC" w14:textId="2F7F5651" w:rsidR="00C11229" w:rsidRPr="00290CA2" w:rsidRDefault="00C11229" w:rsidP="00583B8C">
      <w:pPr>
        <w:numPr>
          <w:ilvl w:val="0"/>
          <w:numId w:val="24"/>
        </w:numPr>
        <w:spacing w:before="100" w:beforeAutospacing="1" w:after="100" w:afterAutospacing="1"/>
        <w:rPr>
          <w:rFonts w:eastAsia="Times New Roman"/>
          <w:sz w:val="24"/>
          <w:szCs w:val="24"/>
        </w:rPr>
      </w:pPr>
      <w:r w:rsidRPr="00290CA2">
        <w:rPr>
          <w:rFonts w:eastAsia="Times New Roman"/>
          <w:sz w:val="24"/>
          <w:szCs w:val="24"/>
        </w:rPr>
        <w:t xml:space="preserve">Current school and administrative practices </w:t>
      </w:r>
      <w:r w:rsidR="00583B8C" w:rsidRPr="00290CA2">
        <w:rPr>
          <w:rFonts w:eastAsia="Times New Roman"/>
          <w:sz w:val="24"/>
          <w:szCs w:val="24"/>
        </w:rPr>
        <w:t>could benefit from being</w:t>
      </w:r>
      <w:r w:rsidRPr="00290CA2">
        <w:rPr>
          <w:rFonts w:eastAsia="Times New Roman"/>
          <w:sz w:val="24"/>
          <w:szCs w:val="24"/>
        </w:rPr>
        <w:t xml:space="preserve"> examined and aligned with MDOE</w:t>
      </w:r>
      <w:r w:rsidR="0083429E" w:rsidRPr="00290CA2">
        <w:rPr>
          <w:rFonts w:eastAsia="Times New Roman"/>
          <w:sz w:val="24"/>
          <w:szCs w:val="24"/>
        </w:rPr>
        <w:t xml:space="preserve"> </w:t>
      </w:r>
      <w:r w:rsidRPr="00290CA2">
        <w:rPr>
          <w:rFonts w:eastAsia="Times New Roman"/>
          <w:sz w:val="24"/>
          <w:szCs w:val="24"/>
        </w:rPr>
        <w:t xml:space="preserve">and Charter Commission requirements in respect to utilizing a "standards based" educational program and for the evaluation and support of </w:t>
      </w:r>
      <w:r w:rsidR="00072DB3" w:rsidRPr="00290CA2">
        <w:rPr>
          <w:rFonts w:eastAsia="Times New Roman"/>
          <w:sz w:val="24"/>
          <w:szCs w:val="24"/>
        </w:rPr>
        <w:t>MeAA</w:t>
      </w:r>
      <w:r w:rsidRPr="00290CA2">
        <w:rPr>
          <w:rFonts w:eastAsia="Times New Roman"/>
          <w:sz w:val="24"/>
          <w:szCs w:val="24"/>
        </w:rPr>
        <w:t xml:space="preserve"> teachers e.g.</w:t>
      </w:r>
      <w:r w:rsidR="0041381B">
        <w:rPr>
          <w:rFonts w:eastAsia="Times New Roman"/>
          <w:sz w:val="24"/>
          <w:szCs w:val="24"/>
        </w:rPr>
        <w:t>,</w:t>
      </w:r>
      <w:r w:rsidRPr="00290CA2">
        <w:rPr>
          <w:rFonts w:eastAsia="Times New Roman"/>
          <w:sz w:val="24"/>
          <w:szCs w:val="24"/>
        </w:rPr>
        <w:t xml:space="preserve"> (T-PEPG) Teacher Performance Evaluation and Professional Growth.</w:t>
      </w:r>
    </w:p>
    <w:p w14:paraId="00739A6C" w14:textId="540722C5" w:rsidR="001109E3" w:rsidRPr="00290CA2" w:rsidRDefault="005561FF" w:rsidP="001976F1">
      <w:pPr>
        <w:pStyle w:val="ListParagraph"/>
        <w:numPr>
          <w:ilvl w:val="0"/>
          <w:numId w:val="24"/>
        </w:numPr>
        <w:rPr>
          <w:rFonts w:eastAsia="Times New Roman"/>
          <w:sz w:val="24"/>
          <w:szCs w:val="24"/>
        </w:rPr>
      </w:pPr>
      <w:r>
        <w:rPr>
          <w:rFonts w:eastAsia="Times New Roman"/>
          <w:sz w:val="24"/>
          <w:szCs w:val="24"/>
        </w:rPr>
        <w:t>The Review Team would like an e</w:t>
      </w:r>
      <w:r w:rsidR="001976F1" w:rsidRPr="00290CA2">
        <w:rPr>
          <w:rFonts w:eastAsia="Times New Roman"/>
          <w:sz w:val="24"/>
          <w:szCs w:val="24"/>
        </w:rPr>
        <w:t xml:space="preserve">xplain </w:t>
      </w:r>
      <w:r>
        <w:rPr>
          <w:rFonts w:eastAsia="Times New Roman"/>
          <w:sz w:val="24"/>
          <w:szCs w:val="24"/>
        </w:rPr>
        <w:t xml:space="preserve">of </w:t>
      </w:r>
      <w:r w:rsidR="001976F1" w:rsidRPr="00290CA2">
        <w:rPr>
          <w:rFonts w:eastAsia="Times New Roman"/>
          <w:sz w:val="24"/>
          <w:szCs w:val="24"/>
        </w:rPr>
        <w:t>how the Board handles complaints made to the school, a</w:t>
      </w:r>
      <w:r>
        <w:rPr>
          <w:rFonts w:eastAsia="Times New Roman"/>
          <w:sz w:val="24"/>
          <w:szCs w:val="24"/>
        </w:rPr>
        <w:t>s well as</w:t>
      </w:r>
      <w:r w:rsidR="001976F1" w:rsidRPr="00290CA2">
        <w:rPr>
          <w:rFonts w:eastAsia="Times New Roman"/>
          <w:sz w:val="24"/>
          <w:szCs w:val="24"/>
        </w:rPr>
        <w:t xml:space="preserve"> those forwarded to the school from the Commission</w:t>
      </w:r>
      <w:r w:rsidR="00AC1250" w:rsidRPr="00290CA2">
        <w:rPr>
          <w:rFonts w:eastAsia="Times New Roman"/>
          <w:sz w:val="24"/>
          <w:szCs w:val="24"/>
        </w:rPr>
        <w:t>.</w:t>
      </w:r>
      <w:r w:rsidR="001976F1" w:rsidRPr="00290CA2">
        <w:rPr>
          <w:rFonts w:eastAsia="Times New Roman"/>
          <w:sz w:val="24"/>
          <w:szCs w:val="24"/>
        </w:rPr>
        <w:t xml:space="preserve"> </w:t>
      </w:r>
    </w:p>
    <w:sectPr w:rsidR="001109E3" w:rsidRPr="00290CA2" w:rsidSect="009A4EF6">
      <w:footerReference w:type="default" r:id="rId17"/>
      <w:pgSz w:w="12240" w:h="15840"/>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2080F" w14:textId="77777777" w:rsidR="007676F1" w:rsidRDefault="007676F1" w:rsidP="00F0189B">
      <w:r>
        <w:separator/>
      </w:r>
    </w:p>
  </w:endnote>
  <w:endnote w:type="continuationSeparator" w:id="0">
    <w:p w14:paraId="76D87965" w14:textId="77777777" w:rsidR="007676F1" w:rsidRDefault="007676F1" w:rsidP="00F0189B">
      <w:r>
        <w:continuationSeparator/>
      </w:r>
    </w:p>
  </w:endnote>
  <w:endnote w:type="continuationNotice" w:id="1">
    <w:p w14:paraId="091E852F" w14:textId="77777777" w:rsidR="007676F1" w:rsidRDefault="0076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224257"/>
      <w:docPartObj>
        <w:docPartGallery w:val="Page Numbers (Bottom of Page)"/>
        <w:docPartUnique/>
      </w:docPartObj>
    </w:sdtPr>
    <w:sdtEndPr>
      <w:rPr>
        <w:noProof/>
      </w:rPr>
    </w:sdtEndPr>
    <w:sdtContent>
      <w:p w14:paraId="4EDC3B62" w14:textId="12219666" w:rsidR="006555EF" w:rsidRDefault="00655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CFEDB" w14:textId="27710BBB" w:rsidR="006555EF" w:rsidRDefault="006555EF" w:rsidP="009126E4">
    <w:pPr>
      <w:pStyle w:val="Footer"/>
    </w:pPr>
    <w:r>
      <w:t xml:space="preserve">Maine Arts Academy Year 4 Performance Report </w:t>
    </w:r>
    <w:r w:rsidR="004409A0">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9F7B" w14:textId="77777777" w:rsidR="007676F1" w:rsidRDefault="007676F1" w:rsidP="00F0189B">
      <w:r>
        <w:separator/>
      </w:r>
    </w:p>
  </w:footnote>
  <w:footnote w:type="continuationSeparator" w:id="0">
    <w:p w14:paraId="3707E55A" w14:textId="77777777" w:rsidR="007676F1" w:rsidRDefault="007676F1" w:rsidP="00F0189B">
      <w:r>
        <w:continuationSeparator/>
      </w:r>
    </w:p>
  </w:footnote>
  <w:footnote w:type="continuationNotice" w:id="1">
    <w:p w14:paraId="40A92538" w14:textId="77777777" w:rsidR="007676F1" w:rsidRDefault="007676F1"/>
  </w:footnote>
  <w:footnote w:id="2">
    <w:p w14:paraId="415393EC" w14:textId="6EA51B84" w:rsidR="002878EA" w:rsidRDefault="002878EA">
      <w:pPr>
        <w:pStyle w:val="FootnoteText"/>
      </w:pPr>
      <w:r>
        <w:rPr>
          <w:rStyle w:val="FootnoteReference"/>
        </w:rPr>
        <w:footnoteRef/>
      </w:r>
      <w:r>
        <w:t xml:space="preserve"> </w:t>
      </w:r>
      <w:r w:rsidR="008748F1">
        <w:t>A r</w:t>
      </w:r>
      <w:r w:rsidR="002B73EB">
        <w:t xml:space="preserve">ecent examination of school level </w:t>
      </w:r>
      <w:r w:rsidR="00290CA2">
        <w:t xml:space="preserve">attendance </w:t>
      </w:r>
      <w:r w:rsidR="002B73EB">
        <w:t xml:space="preserve">data compared to state data have revealed inconsistencies. </w:t>
      </w:r>
      <w:r w:rsidR="00A327DD">
        <w:t xml:space="preserve">The Maine Department of Education confirms that attendance data reported in </w:t>
      </w:r>
      <w:r w:rsidR="007B6DBB" w:rsidRPr="003F05E9">
        <w:rPr>
          <w:sz w:val="24"/>
          <w:szCs w:val="24"/>
        </w:rPr>
        <w:t xml:space="preserve">recent years </w:t>
      </w:r>
      <w:r w:rsidR="007B6DBB">
        <w:rPr>
          <w:sz w:val="24"/>
          <w:szCs w:val="24"/>
        </w:rPr>
        <w:t>does not appear to be</w:t>
      </w:r>
      <w:r w:rsidR="007B6DBB" w:rsidRPr="003F05E9">
        <w:rPr>
          <w:sz w:val="24"/>
          <w:szCs w:val="24"/>
        </w:rPr>
        <w:t xml:space="preserve"> accurate and is working with the school to </w:t>
      </w:r>
      <w:r w:rsidR="007B6DBB">
        <w:rPr>
          <w:sz w:val="24"/>
          <w:szCs w:val="24"/>
        </w:rPr>
        <w:t>reflect accurate numbers</w:t>
      </w:r>
      <w:r w:rsidR="007B6DBB" w:rsidRPr="003F05E9">
        <w:rPr>
          <w:sz w:val="24"/>
          <w:szCs w:val="24"/>
        </w:rPr>
        <w:t>.</w:t>
      </w:r>
    </w:p>
  </w:footnote>
  <w:footnote w:id="3">
    <w:p w14:paraId="6CF24CB8" w14:textId="4F293EF2" w:rsidR="00BE6B11" w:rsidRDefault="00BE6B11">
      <w:pPr>
        <w:pStyle w:val="FootnoteText"/>
      </w:pPr>
      <w:r>
        <w:rPr>
          <w:rStyle w:val="FootnoteReference"/>
        </w:rPr>
        <w:footnoteRef/>
      </w:r>
      <w:r>
        <w:t xml:space="preserve"> This report will be updated with Financial Performance and S</w:t>
      </w:r>
      <w:r w:rsidR="008748F1">
        <w:t>ustainability data once available.</w:t>
      </w:r>
    </w:p>
  </w:footnote>
  <w:footnote w:id="4">
    <w:p w14:paraId="68C3A601" w14:textId="77777777" w:rsidR="006555EF" w:rsidRDefault="006555EF" w:rsidP="000D76D1">
      <w:pPr>
        <w:pStyle w:val="FootnoteText"/>
      </w:pPr>
      <w:r>
        <w:rPr>
          <w:rStyle w:val="FootnoteReference"/>
        </w:rPr>
        <w:footnoteRef/>
      </w:r>
      <w:r>
        <w:t xml:space="preserve"> Eligible is defined as having both a fall and spring score for students in grades k-10</w:t>
      </w:r>
    </w:p>
  </w:footnote>
  <w:footnote w:id="5">
    <w:p w14:paraId="5288B946" w14:textId="77777777" w:rsidR="006555EF" w:rsidRDefault="006555EF" w:rsidP="002D15C1">
      <w:pPr>
        <w:pStyle w:val="FootnoteText"/>
      </w:pPr>
      <w:r>
        <w:rPr>
          <w:rStyle w:val="FootnoteReference"/>
        </w:rPr>
        <w:footnoteRef/>
      </w:r>
      <w:r>
        <w:t xml:space="preserve"> State student count day is October 1.</w:t>
      </w:r>
    </w:p>
  </w:footnote>
  <w:footnote w:id="6">
    <w:p w14:paraId="5C63299C" w14:textId="1ACA45ED" w:rsidR="006555EF" w:rsidRDefault="006555EF">
      <w:pPr>
        <w:pStyle w:val="FootnoteText"/>
      </w:pPr>
      <w:r>
        <w:rPr>
          <w:rStyle w:val="FootnoteReference"/>
        </w:rPr>
        <w:footnoteRef/>
      </w:r>
      <w:r>
        <w:t xml:space="preserve"> Adjusted Cohort Graduation Rate</w:t>
      </w:r>
    </w:p>
  </w:footnote>
  <w:footnote w:id="7">
    <w:p w14:paraId="197755D1" w14:textId="461D81AC" w:rsidR="006555EF" w:rsidRDefault="006555EF">
      <w:pPr>
        <w:pStyle w:val="FootnoteText"/>
      </w:pPr>
      <w:r>
        <w:rPr>
          <w:rStyle w:val="FootnoteReference"/>
        </w:rPr>
        <w:footnoteRef/>
      </w:r>
      <w:r>
        <w:t xml:space="preserve"> Students not excluded via IEP or </w:t>
      </w:r>
      <w:r w:rsidR="00DC16A9">
        <w:t>another</w:t>
      </w:r>
      <w:r>
        <w:t xml:space="preserve"> individual plan</w:t>
      </w:r>
    </w:p>
  </w:footnote>
  <w:footnote w:id="8">
    <w:p w14:paraId="27A2E2BB" w14:textId="77777777" w:rsidR="006555EF" w:rsidRPr="007918BC" w:rsidRDefault="006555EF">
      <w:pPr>
        <w:pStyle w:val="FootnoteText"/>
      </w:pPr>
      <w:r w:rsidRPr="007918BC">
        <w:rPr>
          <w:rStyle w:val="FootnoteReference"/>
        </w:rPr>
        <w:footnoteRef/>
      </w:r>
      <w:r w:rsidRPr="007918BC">
        <w:t xml:space="preserve"> Successfully is defined as a passing grade, meeting appropriate standards, or other clearly defined measure of success.</w:t>
      </w:r>
    </w:p>
  </w:footnote>
  <w:footnote w:id="9">
    <w:p w14:paraId="5CF54672" w14:textId="77777777" w:rsidR="006555EF" w:rsidRPr="007918BC" w:rsidRDefault="006555EF" w:rsidP="006555EF">
      <w:pPr>
        <w:pStyle w:val="TableParagraph"/>
        <w:ind w:left="0"/>
        <w:rPr>
          <w:sz w:val="20"/>
          <w:szCs w:val="20"/>
        </w:rPr>
      </w:pPr>
      <w:r w:rsidRPr="007918BC">
        <w:rPr>
          <w:rStyle w:val="FootnoteReference"/>
          <w:sz w:val="20"/>
          <w:szCs w:val="20"/>
        </w:rPr>
        <w:footnoteRef/>
      </w:r>
      <w:r w:rsidRPr="007918BC">
        <w:rPr>
          <w:sz w:val="20"/>
          <w:szCs w:val="20"/>
        </w:rPr>
        <w:t xml:space="preserve"> A school year is July 1 – June 30</w:t>
      </w:r>
    </w:p>
  </w:footnote>
  <w:footnote w:id="10">
    <w:p w14:paraId="23DC3B20" w14:textId="77777777" w:rsidR="006555EF" w:rsidRPr="00C7047C" w:rsidRDefault="006555EF" w:rsidP="006555EF">
      <w:pPr>
        <w:pStyle w:val="TableParagraph"/>
        <w:ind w:left="0"/>
        <w:rPr>
          <w:sz w:val="20"/>
          <w:szCs w:val="20"/>
        </w:rPr>
      </w:pPr>
      <w:r>
        <w:rPr>
          <w:rStyle w:val="FootnoteReference"/>
        </w:rPr>
        <w:footnoteRef/>
      </w:r>
      <w:r>
        <w:t xml:space="preserve"> </w:t>
      </w:r>
      <w:r w:rsidRPr="00C7047C">
        <w:rPr>
          <w:sz w:val="20"/>
          <w:szCs w:val="20"/>
        </w:rPr>
        <w:t>Timely is defined as posting agenda a minimum of 5 days before the meeting and for minutes, posting within 5 days of approval.</w:t>
      </w:r>
    </w:p>
  </w:footnote>
  <w:footnote w:id="11">
    <w:p w14:paraId="4FEC78DC" w14:textId="77777777" w:rsidR="006555EF" w:rsidRPr="00DC2D84" w:rsidRDefault="006555EF">
      <w:pPr>
        <w:pStyle w:val="TableParagraph"/>
        <w:rPr>
          <w:color w:val="000000" w:themeColor="text1"/>
        </w:rPr>
      </w:pPr>
      <w:r>
        <w:rPr>
          <w:rStyle w:val="FootnoteReference"/>
        </w:rPr>
        <w:footnoteRef/>
      </w:r>
      <w:r w:rsidRPr="000A00FC">
        <w:rPr>
          <w:color w:val="FF0000"/>
        </w:rPr>
        <w:t xml:space="preserve"> </w:t>
      </w:r>
      <w:r w:rsidRPr="00C7047C">
        <w:rPr>
          <w:color w:val="000000" w:themeColor="text1"/>
          <w:sz w:val="20"/>
          <w:szCs w:val="20"/>
        </w:rPr>
        <w:t>Students in grades 3 and up are eligible to participate in the Panorama Education surveys</w:t>
      </w:r>
      <w:r w:rsidRPr="00DC2D84">
        <w:rPr>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879"/>
    <w:multiLevelType w:val="hybridMultilevel"/>
    <w:tmpl w:val="1A8E1D5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127423"/>
    <w:multiLevelType w:val="hybridMultilevel"/>
    <w:tmpl w:val="6B308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A326F5"/>
    <w:multiLevelType w:val="hybridMultilevel"/>
    <w:tmpl w:val="8ABE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45878"/>
    <w:multiLevelType w:val="multilevel"/>
    <w:tmpl w:val="5D785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C3904"/>
    <w:multiLevelType w:val="multilevel"/>
    <w:tmpl w:val="315A9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6354B"/>
    <w:multiLevelType w:val="hybridMultilevel"/>
    <w:tmpl w:val="FB48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F3B"/>
    <w:multiLevelType w:val="hybridMultilevel"/>
    <w:tmpl w:val="DB68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01FE0"/>
    <w:multiLevelType w:val="hybridMultilevel"/>
    <w:tmpl w:val="FBF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33FD3"/>
    <w:multiLevelType w:val="hybridMultilevel"/>
    <w:tmpl w:val="6C4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322166"/>
    <w:multiLevelType w:val="hybridMultilevel"/>
    <w:tmpl w:val="182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367AE"/>
    <w:multiLevelType w:val="hybridMultilevel"/>
    <w:tmpl w:val="9AF4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C029F"/>
    <w:multiLevelType w:val="hybridMultilevel"/>
    <w:tmpl w:val="44EEE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A0C19"/>
    <w:multiLevelType w:val="hybridMultilevel"/>
    <w:tmpl w:val="76C0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C1C7C"/>
    <w:multiLevelType w:val="hybridMultilevel"/>
    <w:tmpl w:val="D2E660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9A2540"/>
    <w:multiLevelType w:val="hybridMultilevel"/>
    <w:tmpl w:val="A4EE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D15B8"/>
    <w:multiLevelType w:val="hybridMultilevel"/>
    <w:tmpl w:val="D0C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F245F"/>
    <w:multiLevelType w:val="hybridMultilevel"/>
    <w:tmpl w:val="8C74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A173F"/>
    <w:multiLevelType w:val="hybridMultilevel"/>
    <w:tmpl w:val="E43E9D6C"/>
    <w:lvl w:ilvl="0" w:tplc="FFFFFFFF">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60269E"/>
    <w:multiLevelType w:val="hybridMultilevel"/>
    <w:tmpl w:val="5286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20370"/>
    <w:multiLevelType w:val="hybridMultilevel"/>
    <w:tmpl w:val="A99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6489A"/>
    <w:multiLevelType w:val="hybridMultilevel"/>
    <w:tmpl w:val="EC02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03691"/>
    <w:multiLevelType w:val="hybridMultilevel"/>
    <w:tmpl w:val="4378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35AD5"/>
    <w:multiLevelType w:val="hybridMultilevel"/>
    <w:tmpl w:val="A88A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A1C79"/>
    <w:multiLevelType w:val="hybridMultilevel"/>
    <w:tmpl w:val="1D4680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B21196"/>
    <w:multiLevelType w:val="hybridMultilevel"/>
    <w:tmpl w:val="A8AC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C7F53"/>
    <w:multiLevelType w:val="hybridMultilevel"/>
    <w:tmpl w:val="DE6E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94A67"/>
    <w:multiLevelType w:val="hybridMultilevel"/>
    <w:tmpl w:val="3260E89A"/>
    <w:lvl w:ilvl="0" w:tplc="C802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20A08"/>
    <w:multiLevelType w:val="hybridMultilevel"/>
    <w:tmpl w:val="F6E2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50B81"/>
    <w:multiLevelType w:val="hybridMultilevel"/>
    <w:tmpl w:val="961E87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5012D4A"/>
    <w:multiLevelType w:val="hybridMultilevel"/>
    <w:tmpl w:val="582E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C509C"/>
    <w:multiLevelType w:val="hybridMultilevel"/>
    <w:tmpl w:val="C6A2CFE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513C8"/>
    <w:multiLevelType w:val="hybridMultilevel"/>
    <w:tmpl w:val="1CB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86831"/>
    <w:multiLevelType w:val="hybridMultilevel"/>
    <w:tmpl w:val="C2C6E1E4"/>
    <w:lvl w:ilvl="0" w:tplc="480A2250">
      <w:numFmt w:val="bullet"/>
      <w:lvlText w:val="-"/>
      <w:lvlJc w:val="left"/>
      <w:pPr>
        <w:ind w:left="720" w:hanging="360"/>
      </w:pPr>
      <w:rPr>
        <w:rFonts w:ascii="Calibri" w:eastAsiaTheme="minorHAnsi" w:hAnsi="Calibri" w:cs="Calibri" w:hint="default"/>
        <w:b/>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1"/>
  </w:num>
  <w:num w:numId="4">
    <w:abstractNumId w:val="11"/>
  </w:num>
  <w:num w:numId="5">
    <w:abstractNumId w:val="10"/>
  </w:num>
  <w:num w:numId="6">
    <w:abstractNumId w:val="17"/>
  </w:num>
  <w:num w:numId="7">
    <w:abstractNumId w:val="23"/>
  </w:num>
  <w:num w:numId="8">
    <w:abstractNumId w:val="7"/>
  </w:num>
  <w:num w:numId="9">
    <w:abstractNumId w:val="13"/>
  </w:num>
  <w:num w:numId="10">
    <w:abstractNumId w:val="8"/>
  </w:num>
  <w:num w:numId="11">
    <w:abstractNumId w:val="26"/>
  </w:num>
  <w:num w:numId="12">
    <w:abstractNumId w:val="29"/>
  </w:num>
  <w:num w:numId="13">
    <w:abstractNumId w:val="27"/>
  </w:num>
  <w:num w:numId="14">
    <w:abstractNumId w:val="16"/>
  </w:num>
  <w:num w:numId="15">
    <w:abstractNumId w:val="34"/>
  </w:num>
  <w:num w:numId="16">
    <w:abstractNumId w:val="0"/>
  </w:num>
  <w:num w:numId="17">
    <w:abstractNumId w:val="24"/>
  </w:num>
  <w:num w:numId="18">
    <w:abstractNumId w:val="19"/>
  </w:num>
  <w:num w:numId="19">
    <w:abstractNumId w:val="5"/>
  </w:num>
  <w:num w:numId="20">
    <w:abstractNumId w:val="31"/>
  </w:num>
  <w:num w:numId="21">
    <w:abstractNumId w:val="33"/>
  </w:num>
  <w:num w:numId="22">
    <w:abstractNumId w:val="15"/>
  </w:num>
  <w:num w:numId="23">
    <w:abstractNumId w:val="2"/>
  </w:num>
  <w:num w:numId="24">
    <w:abstractNumId w:val="30"/>
  </w:num>
  <w:num w:numId="25">
    <w:abstractNumId w:val="1"/>
  </w:num>
  <w:num w:numId="26">
    <w:abstractNumId w:val="14"/>
  </w:num>
  <w:num w:numId="27">
    <w:abstractNumId w:val="6"/>
  </w:num>
  <w:num w:numId="28">
    <w:abstractNumId w:val="32"/>
  </w:num>
  <w:num w:numId="29">
    <w:abstractNumId w:val="18"/>
  </w:num>
  <w:num w:numId="30">
    <w:abstractNumId w:val="25"/>
  </w:num>
  <w:num w:numId="31">
    <w:abstractNumId w:val="20"/>
  </w:num>
  <w:num w:numId="32">
    <w:abstractNumId w:val="9"/>
  </w:num>
  <w:num w:numId="33">
    <w:abstractNumId w:val="22"/>
  </w:num>
  <w:num w:numId="34">
    <w:abstractNumId w:val="30"/>
  </w:num>
  <w:num w:numId="35">
    <w:abstractNumId w:val="4"/>
  </w:num>
  <w:num w:numId="36">
    <w:abstractNumId w:val="3"/>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1E"/>
    <w:rsid w:val="00000208"/>
    <w:rsid w:val="0000056C"/>
    <w:rsid w:val="00001042"/>
    <w:rsid w:val="00001C71"/>
    <w:rsid w:val="0000232C"/>
    <w:rsid w:val="00002593"/>
    <w:rsid w:val="00002EDF"/>
    <w:rsid w:val="000032C3"/>
    <w:rsid w:val="000032F4"/>
    <w:rsid w:val="0000382F"/>
    <w:rsid w:val="0000401B"/>
    <w:rsid w:val="0000549B"/>
    <w:rsid w:val="00006656"/>
    <w:rsid w:val="00007108"/>
    <w:rsid w:val="00007D04"/>
    <w:rsid w:val="00007F51"/>
    <w:rsid w:val="000106D2"/>
    <w:rsid w:val="000108B3"/>
    <w:rsid w:val="00010AF9"/>
    <w:rsid w:val="000117C1"/>
    <w:rsid w:val="00011A25"/>
    <w:rsid w:val="00011E47"/>
    <w:rsid w:val="00011F20"/>
    <w:rsid w:val="00012180"/>
    <w:rsid w:val="000127F8"/>
    <w:rsid w:val="000128F8"/>
    <w:rsid w:val="000129D9"/>
    <w:rsid w:val="00012CA5"/>
    <w:rsid w:val="000139F0"/>
    <w:rsid w:val="000143C3"/>
    <w:rsid w:val="000143DA"/>
    <w:rsid w:val="000145C6"/>
    <w:rsid w:val="00014BC0"/>
    <w:rsid w:val="00014EE0"/>
    <w:rsid w:val="00015868"/>
    <w:rsid w:val="00015A0C"/>
    <w:rsid w:val="000160F7"/>
    <w:rsid w:val="00016756"/>
    <w:rsid w:val="00016E1E"/>
    <w:rsid w:val="000179AD"/>
    <w:rsid w:val="00017A48"/>
    <w:rsid w:val="00017AA7"/>
    <w:rsid w:val="00017D53"/>
    <w:rsid w:val="00017F8C"/>
    <w:rsid w:val="000203B0"/>
    <w:rsid w:val="00020D23"/>
    <w:rsid w:val="00020E23"/>
    <w:rsid w:val="00021DD8"/>
    <w:rsid w:val="000220B7"/>
    <w:rsid w:val="0002252E"/>
    <w:rsid w:val="00022C6D"/>
    <w:rsid w:val="00022E74"/>
    <w:rsid w:val="000231AA"/>
    <w:rsid w:val="0002352D"/>
    <w:rsid w:val="00023759"/>
    <w:rsid w:val="00023AF4"/>
    <w:rsid w:val="00023F14"/>
    <w:rsid w:val="000243D0"/>
    <w:rsid w:val="00024486"/>
    <w:rsid w:val="00024B54"/>
    <w:rsid w:val="00024D4F"/>
    <w:rsid w:val="00024F82"/>
    <w:rsid w:val="00025704"/>
    <w:rsid w:val="00025951"/>
    <w:rsid w:val="00026857"/>
    <w:rsid w:val="00027422"/>
    <w:rsid w:val="00030003"/>
    <w:rsid w:val="000301CA"/>
    <w:rsid w:val="000308FC"/>
    <w:rsid w:val="000335E0"/>
    <w:rsid w:val="00033792"/>
    <w:rsid w:val="00033852"/>
    <w:rsid w:val="00033A28"/>
    <w:rsid w:val="00033FA3"/>
    <w:rsid w:val="0003447E"/>
    <w:rsid w:val="00034669"/>
    <w:rsid w:val="00035DA4"/>
    <w:rsid w:val="00035DE3"/>
    <w:rsid w:val="00036312"/>
    <w:rsid w:val="00036A6F"/>
    <w:rsid w:val="00036E6C"/>
    <w:rsid w:val="00036F82"/>
    <w:rsid w:val="00037FBA"/>
    <w:rsid w:val="00040729"/>
    <w:rsid w:val="00040F42"/>
    <w:rsid w:val="00040FCC"/>
    <w:rsid w:val="00042439"/>
    <w:rsid w:val="0004258F"/>
    <w:rsid w:val="00042BF4"/>
    <w:rsid w:val="00042E17"/>
    <w:rsid w:val="00043454"/>
    <w:rsid w:val="00043605"/>
    <w:rsid w:val="0004395B"/>
    <w:rsid w:val="000458CF"/>
    <w:rsid w:val="0004601A"/>
    <w:rsid w:val="000462CA"/>
    <w:rsid w:val="0004682D"/>
    <w:rsid w:val="0004685A"/>
    <w:rsid w:val="000469EE"/>
    <w:rsid w:val="00046B69"/>
    <w:rsid w:val="00047DEC"/>
    <w:rsid w:val="00050148"/>
    <w:rsid w:val="0005027E"/>
    <w:rsid w:val="000506FC"/>
    <w:rsid w:val="000511C7"/>
    <w:rsid w:val="000516B7"/>
    <w:rsid w:val="000529EF"/>
    <w:rsid w:val="00053183"/>
    <w:rsid w:val="000535A2"/>
    <w:rsid w:val="0005381E"/>
    <w:rsid w:val="00053B27"/>
    <w:rsid w:val="0005450D"/>
    <w:rsid w:val="0005490C"/>
    <w:rsid w:val="000554E7"/>
    <w:rsid w:val="00056407"/>
    <w:rsid w:val="00056617"/>
    <w:rsid w:val="00056F78"/>
    <w:rsid w:val="0005708D"/>
    <w:rsid w:val="0005760C"/>
    <w:rsid w:val="000577F5"/>
    <w:rsid w:val="000579DD"/>
    <w:rsid w:val="00057C52"/>
    <w:rsid w:val="00057E1E"/>
    <w:rsid w:val="00060094"/>
    <w:rsid w:val="00060136"/>
    <w:rsid w:val="00060236"/>
    <w:rsid w:val="000604A5"/>
    <w:rsid w:val="00060BB4"/>
    <w:rsid w:val="00060E26"/>
    <w:rsid w:val="0006123E"/>
    <w:rsid w:val="00061397"/>
    <w:rsid w:val="00061661"/>
    <w:rsid w:val="00061D08"/>
    <w:rsid w:val="000620D0"/>
    <w:rsid w:val="00062943"/>
    <w:rsid w:val="00062E3F"/>
    <w:rsid w:val="00062EAA"/>
    <w:rsid w:val="00063861"/>
    <w:rsid w:val="000638BA"/>
    <w:rsid w:val="00063C04"/>
    <w:rsid w:val="00064E5C"/>
    <w:rsid w:val="00065697"/>
    <w:rsid w:val="00066F08"/>
    <w:rsid w:val="00067437"/>
    <w:rsid w:val="00067493"/>
    <w:rsid w:val="00067C25"/>
    <w:rsid w:val="00067D6C"/>
    <w:rsid w:val="00070168"/>
    <w:rsid w:val="00070C9C"/>
    <w:rsid w:val="000713EB"/>
    <w:rsid w:val="00071A01"/>
    <w:rsid w:val="00071C3B"/>
    <w:rsid w:val="00071E83"/>
    <w:rsid w:val="00072536"/>
    <w:rsid w:val="00072DA9"/>
    <w:rsid w:val="00072DB3"/>
    <w:rsid w:val="00074049"/>
    <w:rsid w:val="000743A6"/>
    <w:rsid w:val="00075395"/>
    <w:rsid w:val="0007554E"/>
    <w:rsid w:val="000756BF"/>
    <w:rsid w:val="00075C4F"/>
    <w:rsid w:val="0007712B"/>
    <w:rsid w:val="0008028B"/>
    <w:rsid w:val="00080D3D"/>
    <w:rsid w:val="0008157B"/>
    <w:rsid w:val="00081A76"/>
    <w:rsid w:val="00082232"/>
    <w:rsid w:val="000826FA"/>
    <w:rsid w:val="00082925"/>
    <w:rsid w:val="00083501"/>
    <w:rsid w:val="0008429B"/>
    <w:rsid w:val="0008451C"/>
    <w:rsid w:val="000846C8"/>
    <w:rsid w:val="00084B6A"/>
    <w:rsid w:val="00085997"/>
    <w:rsid w:val="00085DF6"/>
    <w:rsid w:val="00086D0B"/>
    <w:rsid w:val="0008741F"/>
    <w:rsid w:val="000902B6"/>
    <w:rsid w:val="00090487"/>
    <w:rsid w:val="00091634"/>
    <w:rsid w:val="000929DA"/>
    <w:rsid w:val="00093154"/>
    <w:rsid w:val="00094918"/>
    <w:rsid w:val="000949E4"/>
    <w:rsid w:val="00095EAC"/>
    <w:rsid w:val="000962AD"/>
    <w:rsid w:val="00096DD8"/>
    <w:rsid w:val="00096E1B"/>
    <w:rsid w:val="00096E89"/>
    <w:rsid w:val="00096F5B"/>
    <w:rsid w:val="00097537"/>
    <w:rsid w:val="00097A51"/>
    <w:rsid w:val="00097C58"/>
    <w:rsid w:val="00097CFB"/>
    <w:rsid w:val="00097DEB"/>
    <w:rsid w:val="00097E4E"/>
    <w:rsid w:val="000A0191"/>
    <w:rsid w:val="000A05DC"/>
    <w:rsid w:val="000A19A5"/>
    <w:rsid w:val="000A2008"/>
    <w:rsid w:val="000A20C9"/>
    <w:rsid w:val="000A228B"/>
    <w:rsid w:val="000A3832"/>
    <w:rsid w:val="000A56CC"/>
    <w:rsid w:val="000A5E04"/>
    <w:rsid w:val="000A6169"/>
    <w:rsid w:val="000A6201"/>
    <w:rsid w:val="000A6E80"/>
    <w:rsid w:val="000A7DC2"/>
    <w:rsid w:val="000A7E9E"/>
    <w:rsid w:val="000B027F"/>
    <w:rsid w:val="000B02E6"/>
    <w:rsid w:val="000B0B3B"/>
    <w:rsid w:val="000B0ECB"/>
    <w:rsid w:val="000B12DC"/>
    <w:rsid w:val="000B14A4"/>
    <w:rsid w:val="000B1EB4"/>
    <w:rsid w:val="000B202B"/>
    <w:rsid w:val="000B20C6"/>
    <w:rsid w:val="000B2328"/>
    <w:rsid w:val="000B2392"/>
    <w:rsid w:val="000B2E4C"/>
    <w:rsid w:val="000B32D0"/>
    <w:rsid w:val="000B3322"/>
    <w:rsid w:val="000B350F"/>
    <w:rsid w:val="000B3B19"/>
    <w:rsid w:val="000B3BBD"/>
    <w:rsid w:val="000B40E4"/>
    <w:rsid w:val="000B4352"/>
    <w:rsid w:val="000B4740"/>
    <w:rsid w:val="000B4880"/>
    <w:rsid w:val="000B48B6"/>
    <w:rsid w:val="000B545D"/>
    <w:rsid w:val="000B5B83"/>
    <w:rsid w:val="000B5E19"/>
    <w:rsid w:val="000B5F2B"/>
    <w:rsid w:val="000B6ADD"/>
    <w:rsid w:val="000B749F"/>
    <w:rsid w:val="000C0815"/>
    <w:rsid w:val="000C21C9"/>
    <w:rsid w:val="000C248B"/>
    <w:rsid w:val="000C2E52"/>
    <w:rsid w:val="000C3189"/>
    <w:rsid w:val="000C3A68"/>
    <w:rsid w:val="000C4041"/>
    <w:rsid w:val="000C4899"/>
    <w:rsid w:val="000C5007"/>
    <w:rsid w:val="000C5326"/>
    <w:rsid w:val="000C5A2E"/>
    <w:rsid w:val="000C5D3B"/>
    <w:rsid w:val="000C5E2E"/>
    <w:rsid w:val="000C6195"/>
    <w:rsid w:val="000C6AC9"/>
    <w:rsid w:val="000C75D1"/>
    <w:rsid w:val="000C7BA0"/>
    <w:rsid w:val="000D0347"/>
    <w:rsid w:val="000D09EC"/>
    <w:rsid w:val="000D1B60"/>
    <w:rsid w:val="000D1DCD"/>
    <w:rsid w:val="000D2E87"/>
    <w:rsid w:val="000D318C"/>
    <w:rsid w:val="000D36B7"/>
    <w:rsid w:val="000D36E8"/>
    <w:rsid w:val="000D41A5"/>
    <w:rsid w:val="000D4BF5"/>
    <w:rsid w:val="000D4CCC"/>
    <w:rsid w:val="000D54FC"/>
    <w:rsid w:val="000D5C26"/>
    <w:rsid w:val="000D5D6F"/>
    <w:rsid w:val="000D64C3"/>
    <w:rsid w:val="000D6BAC"/>
    <w:rsid w:val="000D70AF"/>
    <w:rsid w:val="000D76D1"/>
    <w:rsid w:val="000E0606"/>
    <w:rsid w:val="000E083D"/>
    <w:rsid w:val="000E0891"/>
    <w:rsid w:val="000E0CB9"/>
    <w:rsid w:val="000E144D"/>
    <w:rsid w:val="000E16C2"/>
    <w:rsid w:val="000E1BC4"/>
    <w:rsid w:val="000E1CD6"/>
    <w:rsid w:val="000E2699"/>
    <w:rsid w:val="000E2FD1"/>
    <w:rsid w:val="000E35DD"/>
    <w:rsid w:val="000E42B3"/>
    <w:rsid w:val="000E4A24"/>
    <w:rsid w:val="000E4A7F"/>
    <w:rsid w:val="000E4D1C"/>
    <w:rsid w:val="000E4D5D"/>
    <w:rsid w:val="000E509C"/>
    <w:rsid w:val="000E5A38"/>
    <w:rsid w:val="000E5F7E"/>
    <w:rsid w:val="000E6121"/>
    <w:rsid w:val="000E642A"/>
    <w:rsid w:val="000E673C"/>
    <w:rsid w:val="000E6BD3"/>
    <w:rsid w:val="000E6F43"/>
    <w:rsid w:val="000E6FE9"/>
    <w:rsid w:val="000F0D1B"/>
    <w:rsid w:val="000F0E0C"/>
    <w:rsid w:val="000F196B"/>
    <w:rsid w:val="000F285D"/>
    <w:rsid w:val="000F28DD"/>
    <w:rsid w:val="000F3064"/>
    <w:rsid w:val="000F3669"/>
    <w:rsid w:val="000F373F"/>
    <w:rsid w:val="000F3BCD"/>
    <w:rsid w:val="000F3EF0"/>
    <w:rsid w:val="000F4C52"/>
    <w:rsid w:val="000F4C84"/>
    <w:rsid w:val="000F5372"/>
    <w:rsid w:val="000F598D"/>
    <w:rsid w:val="000F6EFB"/>
    <w:rsid w:val="000F772C"/>
    <w:rsid w:val="000F7E88"/>
    <w:rsid w:val="0010025B"/>
    <w:rsid w:val="00100B42"/>
    <w:rsid w:val="00101063"/>
    <w:rsid w:val="00101398"/>
    <w:rsid w:val="001020B9"/>
    <w:rsid w:val="001026B6"/>
    <w:rsid w:val="0010303B"/>
    <w:rsid w:val="001034AA"/>
    <w:rsid w:val="00103690"/>
    <w:rsid w:val="00103FF5"/>
    <w:rsid w:val="0010421F"/>
    <w:rsid w:val="00104CB7"/>
    <w:rsid w:val="00104EFE"/>
    <w:rsid w:val="0010562A"/>
    <w:rsid w:val="0010592A"/>
    <w:rsid w:val="00105F15"/>
    <w:rsid w:val="001074D6"/>
    <w:rsid w:val="00107A68"/>
    <w:rsid w:val="001109E3"/>
    <w:rsid w:val="00110CB7"/>
    <w:rsid w:val="00110EB2"/>
    <w:rsid w:val="001114AB"/>
    <w:rsid w:val="00111563"/>
    <w:rsid w:val="00111A25"/>
    <w:rsid w:val="00111C5A"/>
    <w:rsid w:val="001128EB"/>
    <w:rsid w:val="00112B21"/>
    <w:rsid w:val="00112BA4"/>
    <w:rsid w:val="00112C7F"/>
    <w:rsid w:val="00112C8F"/>
    <w:rsid w:val="00112D0A"/>
    <w:rsid w:val="0011351E"/>
    <w:rsid w:val="001135D8"/>
    <w:rsid w:val="00113E17"/>
    <w:rsid w:val="00115220"/>
    <w:rsid w:val="00115C84"/>
    <w:rsid w:val="00115D1D"/>
    <w:rsid w:val="00116011"/>
    <w:rsid w:val="0011621B"/>
    <w:rsid w:val="0011651D"/>
    <w:rsid w:val="00116625"/>
    <w:rsid w:val="001171C2"/>
    <w:rsid w:val="0011795D"/>
    <w:rsid w:val="00120471"/>
    <w:rsid w:val="00121477"/>
    <w:rsid w:val="00121757"/>
    <w:rsid w:val="00121F21"/>
    <w:rsid w:val="0012212D"/>
    <w:rsid w:val="001221E2"/>
    <w:rsid w:val="001224B8"/>
    <w:rsid w:val="00122517"/>
    <w:rsid w:val="00122718"/>
    <w:rsid w:val="00122E66"/>
    <w:rsid w:val="00123663"/>
    <w:rsid w:val="0012393C"/>
    <w:rsid w:val="00123A94"/>
    <w:rsid w:val="00123B0D"/>
    <w:rsid w:val="00123E6B"/>
    <w:rsid w:val="00124001"/>
    <w:rsid w:val="00124910"/>
    <w:rsid w:val="00124C09"/>
    <w:rsid w:val="00125C75"/>
    <w:rsid w:val="00126A3A"/>
    <w:rsid w:val="00126E76"/>
    <w:rsid w:val="0012745F"/>
    <w:rsid w:val="00131625"/>
    <w:rsid w:val="00131C34"/>
    <w:rsid w:val="00132C2C"/>
    <w:rsid w:val="001333FA"/>
    <w:rsid w:val="001335D1"/>
    <w:rsid w:val="00133F4C"/>
    <w:rsid w:val="001340FA"/>
    <w:rsid w:val="00134435"/>
    <w:rsid w:val="00135715"/>
    <w:rsid w:val="00135A8C"/>
    <w:rsid w:val="00136CD6"/>
    <w:rsid w:val="00137172"/>
    <w:rsid w:val="00137B62"/>
    <w:rsid w:val="00140643"/>
    <w:rsid w:val="00140FFE"/>
    <w:rsid w:val="0014127A"/>
    <w:rsid w:val="00141C41"/>
    <w:rsid w:val="00142BD5"/>
    <w:rsid w:val="001430BB"/>
    <w:rsid w:val="0014313D"/>
    <w:rsid w:val="001434DF"/>
    <w:rsid w:val="001441A4"/>
    <w:rsid w:val="0014424C"/>
    <w:rsid w:val="001453DF"/>
    <w:rsid w:val="0014586F"/>
    <w:rsid w:val="00145D55"/>
    <w:rsid w:val="00145EE9"/>
    <w:rsid w:val="00146ECE"/>
    <w:rsid w:val="0014729E"/>
    <w:rsid w:val="00147416"/>
    <w:rsid w:val="00147F45"/>
    <w:rsid w:val="001505F1"/>
    <w:rsid w:val="00150A17"/>
    <w:rsid w:val="00151547"/>
    <w:rsid w:val="00151C70"/>
    <w:rsid w:val="00151EE4"/>
    <w:rsid w:val="0015241D"/>
    <w:rsid w:val="00153821"/>
    <w:rsid w:val="00153BD0"/>
    <w:rsid w:val="00153D7B"/>
    <w:rsid w:val="0015447D"/>
    <w:rsid w:val="00154A92"/>
    <w:rsid w:val="00155814"/>
    <w:rsid w:val="001558DE"/>
    <w:rsid w:val="0015599D"/>
    <w:rsid w:val="00155EB4"/>
    <w:rsid w:val="00156730"/>
    <w:rsid w:val="0015682D"/>
    <w:rsid w:val="001568E5"/>
    <w:rsid w:val="00156940"/>
    <w:rsid w:val="00157271"/>
    <w:rsid w:val="00157569"/>
    <w:rsid w:val="001575B1"/>
    <w:rsid w:val="00157727"/>
    <w:rsid w:val="00157A4A"/>
    <w:rsid w:val="00157A99"/>
    <w:rsid w:val="00160725"/>
    <w:rsid w:val="00160A6A"/>
    <w:rsid w:val="00160CE9"/>
    <w:rsid w:val="00160F0E"/>
    <w:rsid w:val="00160F9B"/>
    <w:rsid w:val="001610B6"/>
    <w:rsid w:val="00161DF3"/>
    <w:rsid w:val="00161E66"/>
    <w:rsid w:val="0016224E"/>
    <w:rsid w:val="001625C5"/>
    <w:rsid w:val="001637C3"/>
    <w:rsid w:val="001645EE"/>
    <w:rsid w:val="00164FEE"/>
    <w:rsid w:val="001653FE"/>
    <w:rsid w:val="001658E7"/>
    <w:rsid w:val="001666C6"/>
    <w:rsid w:val="00166C56"/>
    <w:rsid w:val="001672C6"/>
    <w:rsid w:val="00167318"/>
    <w:rsid w:val="00167695"/>
    <w:rsid w:val="00167BF5"/>
    <w:rsid w:val="00167E2D"/>
    <w:rsid w:val="001707EA"/>
    <w:rsid w:val="00170924"/>
    <w:rsid w:val="00170B65"/>
    <w:rsid w:val="00170C07"/>
    <w:rsid w:val="00170CD8"/>
    <w:rsid w:val="001710EF"/>
    <w:rsid w:val="00171635"/>
    <w:rsid w:val="00171929"/>
    <w:rsid w:val="0017228B"/>
    <w:rsid w:val="00172545"/>
    <w:rsid w:val="00172D70"/>
    <w:rsid w:val="00173213"/>
    <w:rsid w:val="00173708"/>
    <w:rsid w:val="00173FB3"/>
    <w:rsid w:val="001740E3"/>
    <w:rsid w:val="00174444"/>
    <w:rsid w:val="0017487F"/>
    <w:rsid w:val="001761FA"/>
    <w:rsid w:val="00176C36"/>
    <w:rsid w:val="00176CD1"/>
    <w:rsid w:val="00176F20"/>
    <w:rsid w:val="001774DD"/>
    <w:rsid w:val="00177641"/>
    <w:rsid w:val="0018094A"/>
    <w:rsid w:val="00181432"/>
    <w:rsid w:val="00181651"/>
    <w:rsid w:val="00182F00"/>
    <w:rsid w:val="001843FC"/>
    <w:rsid w:val="001844E6"/>
    <w:rsid w:val="00184761"/>
    <w:rsid w:val="001848FF"/>
    <w:rsid w:val="00184BFA"/>
    <w:rsid w:val="0018519E"/>
    <w:rsid w:val="00185547"/>
    <w:rsid w:val="001859EB"/>
    <w:rsid w:val="00186196"/>
    <w:rsid w:val="0018657D"/>
    <w:rsid w:val="00186830"/>
    <w:rsid w:val="00186909"/>
    <w:rsid w:val="00186966"/>
    <w:rsid w:val="00186C7D"/>
    <w:rsid w:val="00186D67"/>
    <w:rsid w:val="00186E16"/>
    <w:rsid w:val="001878C4"/>
    <w:rsid w:val="00187CC9"/>
    <w:rsid w:val="00187E47"/>
    <w:rsid w:val="00187E81"/>
    <w:rsid w:val="00190CE8"/>
    <w:rsid w:val="00190E3A"/>
    <w:rsid w:val="0019124F"/>
    <w:rsid w:val="0019147B"/>
    <w:rsid w:val="00191AA9"/>
    <w:rsid w:val="00191E85"/>
    <w:rsid w:val="0019207B"/>
    <w:rsid w:val="00192552"/>
    <w:rsid w:val="00192AAA"/>
    <w:rsid w:val="00192B2C"/>
    <w:rsid w:val="00192C5A"/>
    <w:rsid w:val="00192CB0"/>
    <w:rsid w:val="00192D73"/>
    <w:rsid w:val="0019340E"/>
    <w:rsid w:val="001934CC"/>
    <w:rsid w:val="00194050"/>
    <w:rsid w:val="0019450E"/>
    <w:rsid w:val="00194F40"/>
    <w:rsid w:val="0019506D"/>
    <w:rsid w:val="00195153"/>
    <w:rsid w:val="00195281"/>
    <w:rsid w:val="00195A3E"/>
    <w:rsid w:val="00195AC7"/>
    <w:rsid w:val="0019619F"/>
    <w:rsid w:val="00196C36"/>
    <w:rsid w:val="001976F1"/>
    <w:rsid w:val="00197A6F"/>
    <w:rsid w:val="00197C4B"/>
    <w:rsid w:val="001A072A"/>
    <w:rsid w:val="001A09A9"/>
    <w:rsid w:val="001A1148"/>
    <w:rsid w:val="001A1822"/>
    <w:rsid w:val="001A1C81"/>
    <w:rsid w:val="001A2237"/>
    <w:rsid w:val="001A493D"/>
    <w:rsid w:val="001A5CD6"/>
    <w:rsid w:val="001A6256"/>
    <w:rsid w:val="001A6DCA"/>
    <w:rsid w:val="001A721D"/>
    <w:rsid w:val="001A724A"/>
    <w:rsid w:val="001A72D4"/>
    <w:rsid w:val="001A778F"/>
    <w:rsid w:val="001B0011"/>
    <w:rsid w:val="001B03FB"/>
    <w:rsid w:val="001B0433"/>
    <w:rsid w:val="001B0893"/>
    <w:rsid w:val="001B0A3C"/>
    <w:rsid w:val="001B0C4C"/>
    <w:rsid w:val="001B1511"/>
    <w:rsid w:val="001B1F61"/>
    <w:rsid w:val="001B21C3"/>
    <w:rsid w:val="001B2322"/>
    <w:rsid w:val="001B3305"/>
    <w:rsid w:val="001B39C9"/>
    <w:rsid w:val="001B3A61"/>
    <w:rsid w:val="001B4B5B"/>
    <w:rsid w:val="001B4DB9"/>
    <w:rsid w:val="001B5239"/>
    <w:rsid w:val="001B56AE"/>
    <w:rsid w:val="001B5D95"/>
    <w:rsid w:val="001B5DCE"/>
    <w:rsid w:val="001B5F95"/>
    <w:rsid w:val="001B609E"/>
    <w:rsid w:val="001B6334"/>
    <w:rsid w:val="001B65E6"/>
    <w:rsid w:val="001B66F9"/>
    <w:rsid w:val="001B6A04"/>
    <w:rsid w:val="001B6D6B"/>
    <w:rsid w:val="001B75A1"/>
    <w:rsid w:val="001B78EF"/>
    <w:rsid w:val="001B7B2A"/>
    <w:rsid w:val="001C00A6"/>
    <w:rsid w:val="001C0423"/>
    <w:rsid w:val="001C0F0C"/>
    <w:rsid w:val="001C157C"/>
    <w:rsid w:val="001C1EB1"/>
    <w:rsid w:val="001C2BC5"/>
    <w:rsid w:val="001C2ECB"/>
    <w:rsid w:val="001C3A7D"/>
    <w:rsid w:val="001C3D4B"/>
    <w:rsid w:val="001C45F9"/>
    <w:rsid w:val="001C5008"/>
    <w:rsid w:val="001C53A9"/>
    <w:rsid w:val="001C57B4"/>
    <w:rsid w:val="001C5AF1"/>
    <w:rsid w:val="001C7B21"/>
    <w:rsid w:val="001D0074"/>
    <w:rsid w:val="001D01D6"/>
    <w:rsid w:val="001D056C"/>
    <w:rsid w:val="001D078F"/>
    <w:rsid w:val="001D0833"/>
    <w:rsid w:val="001D1D9F"/>
    <w:rsid w:val="001D32E8"/>
    <w:rsid w:val="001D364B"/>
    <w:rsid w:val="001D42D5"/>
    <w:rsid w:val="001D46ED"/>
    <w:rsid w:val="001D4B37"/>
    <w:rsid w:val="001D51CD"/>
    <w:rsid w:val="001D5E8F"/>
    <w:rsid w:val="001D6BFF"/>
    <w:rsid w:val="001D7545"/>
    <w:rsid w:val="001D78DA"/>
    <w:rsid w:val="001E0460"/>
    <w:rsid w:val="001E0CAF"/>
    <w:rsid w:val="001E14CA"/>
    <w:rsid w:val="001E1A99"/>
    <w:rsid w:val="001E1E49"/>
    <w:rsid w:val="001E2374"/>
    <w:rsid w:val="001E33C1"/>
    <w:rsid w:val="001E344F"/>
    <w:rsid w:val="001E3C33"/>
    <w:rsid w:val="001E40FE"/>
    <w:rsid w:val="001E452F"/>
    <w:rsid w:val="001E4E72"/>
    <w:rsid w:val="001E517F"/>
    <w:rsid w:val="001E6265"/>
    <w:rsid w:val="001E6800"/>
    <w:rsid w:val="001E6FF4"/>
    <w:rsid w:val="001F0381"/>
    <w:rsid w:val="001F0D37"/>
    <w:rsid w:val="001F1884"/>
    <w:rsid w:val="001F2056"/>
    <w:rsid w:val="001F24AE"/>
    <w:rsid w:val="001F28CB"/>
    <w:rsid w:val="001F3228"/>
    <w:rsid w:val="001F35A1"/>
    <w:rsid w:val="001F3C93"/>
    <w:rsid w:val="001F43B3"/>
    <w:rsid w:val="001F550F"/>
    <w:rsid w:val="001F6692"/>
    <w:rsid w:val="001F7219"/>
    <w:rsid w:val="001F75B5"/>
    <w:rsid w:val="001F76A3"/>
    <w:rsid w:val="001F7CC7"/>
    <w:rsid w:val="00200122"/>
    <w:rsid w:val="00200467"/>
    <w:rsid w:val="00200494"/>
    <w:rsid w:val="00200B13"/>
    <w:rsid w:val="00200DE2"/>
    <w:rsid w:val="0020186C"/>
    <w:rsid w:val="00201E0A"/>
    <w:rsid w:val="00202104"/>
    <w:rsid w:val="002037C2"/>
    <w:rsid w:val="00203EA3"/>
    <w:rsid w:val="002042E5"/>
    <w:rsid w:val="00204FC6"/>
    <w:rsid w:val="0020629C"/>
    <w:rsid w:val="00206556"/>
    <w:rsid w:val="002067A0"/>
    <w:rsid w:val="00206BCD"/>
    <w:rsid w:val="00206F62"/>
    <w:rsid w:val="00207B44"/>
    <w:rsid w:val="00207F07"/>
    <w:rsid w:val="002100E2"/>
    <w:rsid w:val="002122F2"/>
    <w:rsid w:val="002132F9"/>
    <w:rsid w:val="00213840"/>
    <w:rsid w:val="00213C8E"/>
    <w:rsid w:val="00214799"/>
    <w:rsid w:val="00214BF2"/>
    <w:rsid w:val="0021548F"/>
    <w:rsid w:val="00215BBB"/>
    <w:rsid w:val="00215CC0"/>
    <w:rsid w:val="002163E7"/>
    <w:rsid w:val="00216803"/>
    <w:rsid w:val="00216893"/>
    <w:rsid w:val="00217385"/>
    <w:rsid w:val="00217733"/>
    <w:rsid w:val="002179AC"/>
    <w:rsid w:val="00220167"/>
    <w:rsid w:val="00221403"/>
    <w:rsid w:val="00222DEB"/>
    <w:rsid w:val="00222E3A"/>
    <w:rsid w:val="00223413"/>
    <w:rsid w:val="0022342C"/>
    <w:rsid w:val="002234E1"/>
    <w:rsid w:val="0022367B"/>
    <w:rsid w:val="00223D68"/>
    <w:rsid w:val="0022429A"/>
    <w:rsid w:val="002248A8"/>
    <w:rsid w:val="00224976"/>
    <w:rsid w:val="00225103"/>
    <w:rsid w:val="0022528B"/>
    <w:rsid w:val="00225C4C"/>
    <w:rsid w:val="00225FEC"/>
    <w:rsid w:val="002261EF"/>
    <w:rsid w:val="002263AC"/>
    <w:rsid w:val="0022652B"/>
    <w:rsid w:val="00226823"/>
    <w:rsid w:val="0022692F"/>
    <w:rsid w:val="00226A30"/>
    <w:rsid w:val="00227015"/>
    <w:rsid w:val="002277B6"/>
    <w:rsid w:val="00227BCC"/>
    <w:rsid w:val="00227C9E"/>
    <w:rsid w:val="0023113C"/>
    <w:rsid w:val="00231217"/>
    <w:rsid w:val="00231529"/>
    <w:rsid w:val="00233C3D"/>
    <w:rsid w:val="00233DCB"/>
    <w:rsid w:val="002340AA"/>
    <w:rsid w:val="002340FA"/>
    <w:rsid w:val="002342EF"/>
    <w:rsid w:val="0023448B"/>
    <w:rsid w:val="00234863"/>
    <w:rsid w:val="00234D16"/>
    <w:rsid w:val="002358D9"/>
    <w:rsid w:val="0023666D"/>
    <w:rsid w:val="00236685"/>
    <w:rsid w:val="00236A59"/>
    <w:rsid w:val="0023742D"/>
    <w:rsid w:val="00237788"/>
    <w:rsid w:val="00237C52"/>
    <w:rsid w:val="00237FB6"/>
    <w:rsid w:val="0024067E"/>
    <w:rsid w:val="002413B9"/>
    <w:rsid w:val="00241D31"/>
    <w:rsid w:val="00243255"/>
    <w:rsid w:val="0024498E"/>
    <w:rsid w:val="00245072"/>
    <w:rsid w:val="002458A7"/>
    <w:rsid w:val="002477B4"/>
    <w:rsid w:val="00250878"/>
    <w:rsid w:val="00250E51"/>
    <w:rsid w:val="00251784"/>
    <w:rsid w:val="00251D1F"/>
    <w:rsid w:val="00252BD4"/>
    <w:rsid w:val="00253213"/>
    <w:rsid w:val="002534B8"/>
    <w:rsid w:val="00253EDB"/>
    <w:rsid w:val="00254630"/>
    <w:rsid w:val="002549B9"/>
    <w:rsid w:val="00254BCC"/>
    <w:rsid w:val="002550B0"/>
    <w:rsid w:val="002566FD"/>
    <w:rsid w:val="00256E6C"/>
    <w:rsid w:val="002571DD"/>
    <w:rsid w:val="002576D2"/>
    <w:rsid w:val="00260036"/>
    <w:rsid w:val="002610DA"/>
    <w:rsid w:val="00261191"/>
    <w:rsid w:val="002611F8"/>
    <w:rsid w:val="002619C7"/>
    <w:rsid w:val="0026213F"/>
    <w:rsid w:val="0026258C"/>
    <w:rsid w:val="00262ADD"/>
    <w:rsid w:val="00262C7E"/>
    <w:rsid w:val="00263989"/>
    <w:rsid w:val="00263F45"/>
    <w:rsid w:val="002642B7"/>
    <w:rsid w:val="002646C8"/>
    <w:rsid w:val="00264D98"/>
    <w:rsid w:val="00265250"/>
    <w:rsid w:val="00265295"/>
    <w:rsid w:val="0026552D"/>
    <w:rsid w:val="00265A80"/>
    <w:rsid w:val="00265C95"/>
    <w:rsid w:val="0026647C"/>
    <w:rsid w:val="00266790"/>
    <w:rsid w:val="00266D46"/>
    <w:rsid w:val="00266EF1"/>
    <w:rsid w:val="00266F71"/>
    <w:rsid w:val="00267395"/>
    <w:rsid w:val="00267FCA"/>
    <w:rsid w:val="0027023B"/>
    <w:rsid w:val="002709FB"/>
    <w:rsid w:val="00270AF1"/>
    <w:rsid w:val="002716FE"/>
    <w:rsid w:val="0027175C"/>
    <w:rsid w:val="00271E77"/>
    <w:rsid w:val="002725C4"/>
    <w:rsid w:val="00272A27"/>
    <w:rsid w:val="00272ABC"/>
    <w:rsid w:val="00272C20"/>
    <w:rsid w:val="00273723"/>
    <w:rsid w:val="00273953"/>
    <w:rsid w:val="002741BA"/>
    <w:rsid w:val="00274371"/>
    <w:rsid w:val="002743FC"/>
    <w:rsid w:val="00274AFF"/>
    <w:rsid w:val="00274FD8"/>
    <w:rsid w:val="0027589C"/>
    <w:rsid w:val="0027596E"/>
    <w:rsid w:val="0027631C"/>
    <w:rsid w:val="0027788C"/>
    <w:rsid w:val="00277AEA"/>
    <w:rsid w:val="00277CEB"/>
    <w:rsid w:val="00277DDA"/>
    <w:rsid w:val="002803DD"/>
    <w:rsid w:val="00280EBB"/>
    <w:rsid w:val="0028135B"/>
    <w:rsid w:val="00281D83"/>
    <w:rsid w:val="00281E61"/>
    <w:rsid w:val="00281EF9"/>
    <w:rsid w:val="00282480"/>
    <w:rsid w:val="00282A8D"/>
    <w:rsid w:val="00282E23"/>
    <w:rsid w:val="0028333B"/>
    <w:rsid w:val="0028334E"/>
    <w:rsid w:val="0028385B"/>
    <w:rsid w:val="00283D96"/>
    <w:rsid w:val="00284729"/>
    <w:rsid w:val="00284A6E"/>
    <w:rsid w:val="00284CAC"/>
    <w:rsid w:val="0028578D"/>
    <w:rsid w:val="002858CE"/>
    <w:rsid w:val="00286400"/>
    <w:rsid w:val="00286838"/>
    <w:rsid w:val="00286D52"/>
    <w:rsid w:val="00286E80"/>
    <w:rsid w:val="00287203"/>
    <w:rsid w:val="0028757F"/>
    <w:rsid w:val="00287698"/>
    <w:rsid w:val="002878EA"/>
    <w:rsid w:val="0028798C"/>
    <w:rsid w:val="00287DE8"/>
    <w:rsid w:val="00287E15"/>
    <w:rsid w:val="00287F28"/>
    <w:rsid w:val="002904E2"/>
    <w:rsid w:val="00290CA2"/>
    <w:rsid w:val="00291F9B"/>
    <w:rsid w:val="0029261E"/>
    <w:rsid w:val="00292FEC"/>
    <w:rsid w:val="002930DD"/>
    <w:rsid w:val="00293211"/>
    <w:rsid w:val="002932B0"/>
    <w:rsid w:val="002935B6"/>
    <w:rsid w:val="00294614"/>
    <w:rsid w:val="00294A08"/>
    <w:rsid w:val="0029516F"/>
    <w:rsid w:val="0029576A"/>
    <w:rsid w:val="00296F0F"/>
    <w:rsid w:val="00296FAB"/>
    <w:rsid w:val="0029739D"/>
    <w:rsid w:val="0029791F"/>
    <w:rsid w:val="002979E1"/>
    <w:rsid w:val="00297A26"/>
    <w:rsid w:val="00297C43"/>
    <w:rsid w:val="00297F25"/>
    <w:rsid w:val="002A1997"/>
    <w:rsid w:val="002A2CEA"/>
    <w:rsid w:val="002A48AC"/>
    <w:rsid w:val="002A4BBC"/>
    <w:rsid w:val="002A4C9D"/>
    <w:rsid w:val="002A4F59"/>
    <w:rsid w:val="002A5936"/>
    <w:rsid w:val="002A606D"/>
    <w:rsid w:val="002A70CD"/>
    <w:rsid w:val="002A7984"/>
    <w:rsid w:val="002B04B8"/>
    <w:rsid w:val="002B0750"/>
    <w:rsid w:val="002B1FFF"/>
    <w:rsid w:val="002B2219"/>
    <w:rsid w:val="002B2DAB"/>
    <w:rsid w:val="002B3345"/>
    <w:rsid w:val="002B3553"/>
    <w:rsid w:val="002B41F5"/>
    <w:rsid w:val="002B4A08"/>
    <w:rsid w:val="002B4F4A"/>
    <w:rsid w:val="002B5F09"/>
    <w:rsid w:val="002B6CEF"/>
    <w:rsid w:val="002B6D70"/>
    <w:rsid w:val="002B7038"/>
    <w:rsid w:val="002B73EB"/>
    <w:rsid w:val="002B7E7F"/>
    <w:rsid w:val="002B7FFA"/>
    <w:rsid w:val="002C0D67"/>
    <w:rsid w:val="002C160C"/>
    <w:rsid w:val="002C17C7"/>
    <w:rsid w:val="002C1D6E"/>
    <w:rsid w:val="002C4B06"/>
    <w:rsid w:val="002C5198"/>
    <w:rsid w:val="002C530F"/>
    <w:rsid w:val="002C5517"/>
    <w:rsid w:val="002C5754"/>
    <w:rsid w:val="002C5A17"/>
    <w:rsid w:val="002C5A95"/>
    <w:rsid w:val="002C5ACB"/>
    <w:rsid w:val="002C6F62"/>
    <w:rsid w:val="002C7495"/>
    <w:rsid w:val="002C7520"/>
    <w:rsid w:val="002C7D8D"/>
    <w:rsid w:val="002C7FB7"/>
    <w:rsid w:val="002C7FCB"/>
    <w:rsid w:val="002D0357"/>
    <w:rsid w:val="002D06C6"/>
    <w:rsid w:val="002D0ADA"/>
    <w:rsid w:val="002D0D72"/>
    <w:rsid w:val="002D1261"/>
    <w:rsid w:val="002D15C1"/>
    <w:rsid w:val="002D1A35"/>
    <w:rsid w:val="002D1EE3"/>
    <w:rsid w:val="002D2302"/>
    <w:rsid w:val="002D33AD"/>
    <w:rsid w:val="002D3518"/>
    <w:rsid w:val="002D3831"/>
    <w:rsid w:val="002D3D53"/>
    <w:rsid w:val="002D48E9"/>
    <w:rsid w:val="002D5DCA"/>
    <w:rsid w:val="002D5F44"/>
    <w:rsid w:val="002D681D"/>
    <w:rsid w:val="002D687A"/>
    <w:rsid w:val="002D694C"/>
    <w:rsid w:val="002D70C8"/>
    <w:rsid w:val="002D72C5"/>
    <w:rsid w:val="002D78AC"/>
    <w:rsid w:val="002E1258"/>
    <w:rsid w:val="002E132F"/>
    <w:rsid w:val="002E15CF"/>
    <w:rsid w:val="002E167D"/>
    <w:rsid w:val="002E18BC"/>
    <w:rsid w:val="002E22A7"/>
    <w:rsid w:val="002E2A1A"/>
    <w:rsid w:val="002E2B46"/>
    <w:rsid w:val="002E3573"/>
    <w:rsid w:val="002E3D98"/>
    <w:rsid w:val="002E46C1"/>
    <w:rsid w:val="002E4C1A"/>
    <w:rsid w:val="002E5099"/>
    <w:rsid w:val="002E62E8"/>
    <w:rsid w:val="002E6509"/>
    <w:rsid w:val="002E664D"/>
    <w:rsid w:val="002E6AD6"/>
    <w:rsid w:val="002E6C6E"/>
    <w:rsid w:val="002E6D86"/>
    <w:rsid w:val="002E6F53"/>
    <w:rsid w:val="002E756E"/>
    <w:rsid w:val="002E7797"/>
    <w:rsid w:val="002F0099"/>
    <w:rsid w:val="002F020C"/>
    <w:rsid w:val="002F021C"/>
    <w:rsid w:val="002F0E5B"/>
    <w:rsid w:val="002F2E63"/>
    <w:rsid w:val="002F3797"/>
    <w:rsid w:val="002F3F87"/>
    <w:rsid w:val="002F4559"/>
    <w:rsid w:val="002F4A48"/>
    <w:rsid w:val="002F56EC"/>
    <w:rsid w:val="002F57B7"/>
    <w:rsid w:val="002F57D8"/>
    <w:rsid w:val="002F5C85"/>
    <w:rsid w:val="002F5DA2"/>
    <w:rsid w:val="002F6A18"/>
    <w:rsid w:val="002F6F98"/>
    <w:rsid w:val="002F75A1"/>
    <w:rsid w:val="002F7A2F"/>
    <w:rsid w:val="002F7A90"/>
    <w:rsid w:val="003002E3"/>
    <w:rsid w:val="00300405"/>
    <w:rsid w:val="00300712"/>
    <w:rsid w:val="00300A40"/>
    <w:rsid w:val="00300B73"/>
    <w:rsid w:val="0030189B"/>
    <w:rsid w:val="0030229C"/>
    <w:rsid w:val="00302953"/>
    <w:rsid w:val="00302E8A"/>
    <w:rsid w:val="00303E53"/>
    <w:rsid w:val="00303FCF"/>
    <w:rsid w:val="00304129"/>
    <w:rsid w:val="00304B92"/>
    <w:rsid w:val="00305685"/>
    <w:rsid w:val="003060AE"/>
    <w:rsid w:val="0030655A"/>
    <w:rsid w:val="0030679C"/>
    <w:rsid w:val="0030693E"/>
    <w:rsid w:val="0030697F"/>
    <w:rsid w:val="00306F23"/>
    <w:rsid w:val="0030780C"/>
    <w:rsid w:val="00307894"/>
    <w:rsid w:val="003078AC"/>
    <w:rsid w:val="00310588"/>
    <w:rsid w:val="003108BF"/>
    <w:rsid w:val="00310B74"/>
    <w:rsid w:val="00311870"/>
    <w:rsid w:val="00311945"/>
    <w:rsid w:val="00311C7B"/>
    <w:rsid w:val="00312912"/>
    <w:rsid w:val="003139DA"/>
    <w:rsid w:val="0031438A"/>
    <w:rsid w:val="00314AE7"/>
    <w:rsid w:val="00314D7A"/>
    <w:rsid w:val="00316272"/>
    <w:rsid w:val="00316A5D"/>
    <w:rsid w:val="00317337"/>
    <w:rsid w:val="003174D9"/>
    <w:rsid w:val="00317A3D"/>
    <w:rsid w:val="00317DDC"/>
    <w:rsid w:val="00320190"/>
    <w:rsid w:val="0032031E"/>
    <w:rsid w:val="0032131C"/>
    <w:rsid w:val="00321511"/>
    <w:rsid w:val="00321ABE"/>
    <w:rsid w:val="00322C8D"/>
    <w:rsid w:val="00322D2B"/>
    <w:rsid w:val="003234B5"/>
    <w:rsid w:val="0032385A"/>
    <w:rsid w:val="00323CD9"/>
    <w:rsid w:val="00323DDD"/>
    <w:rsid w:val="003253A6"/>
    <w:rsid w:val="00325A76"/>
    <w:rsid w:val="0032657B"/>
    <w:rsid w:val="003267E7"/>
    <w:rsid w:val="00326887"/>
    <w:rsid w:val="003274EB"/>
    <w:rsid w:val="00327579"/>
    <w:rsid w:val="00327ABA"/>
    <w:rsid w:val="00327AD3"/>
    <w:rsid w:val="00327F68"/>
    <w:rsid w:val="003318BE"/>
    <w:rsid w:val="00331EB4"/>
    <w:rsid w:val="003321FF"/>
    <w:rsid w:val="00332404"/>
    <w:rsid w:val="00332EF3"/>
    <w:rsid w:val="00332FAD"/>
    <w:rsid w:val="00332FAE"/>
    <w:rsid w:val="00333543"/>
    <w:rsid w:val="00335D71"/>
    <w:rsid w:val="00335E07"/>
    <w:rsid w:val="00336E74"/>
    <w:rsid w:val="00336FA0"/>
    <w:rsid w:val="00337218"/>
    <w:rsid w:val="00337D3F"/>
    <w:rsid w:val="00337D82"/>
    <w:rsid w:val="00340403"/>
    <w:rsid w:val="0034065E"/>
    <w:rsid w:val="00340D33"/>
    <w:rsid w:val="00340F54"/>
    <w:rsid w:val="0034148F"/>
    <w:rsid w:val="00342561"/>
    <w:rsid w:val="003429FF"/>
    <w:rsid w:val="00342FFD"/>
    <w:rsid w:val="00343867"/>
    <w:rsid w:val="00343CE7"/>
    <w:rsid w:val="00344272"/>
    <w:rsid w:val="00344830"/>
    <w:rsid w:val="00344895"/>
    <w:rsid w:val="003449FF"/>
    <w:rsid w:val="00344CD5"/>
    <w:rsid w:val="00344D99"/>
    <w:rsid w:val="003452D3"/>
    <w:rsid w:val="00346050"/>
    <w:rsid w:val="003460D2"/>
    <w:rsid w:val="00346767"/>
    <w:rsid w:val="00346A4C"/>
    <w:rsid w:val="00346C0E"/>
    <w:rsid w:val="00347065"/>
    <w:rsid w:val="003478FF"/>
    <w:rsid w:val="00347ED6"/>
    <w:rsid w:val="00350D6A"/>
    <w:rsid w:val="00350F92"/>
    <w:rsid w:val="00351741"/>
    <w:rsid w:val="0035186F"/>
    <w:rsid w:val="00351E04"/>
    <w:rsid w:val="00351FD5"/>
    <w:rsid w:val="00352245"/>
    <w:rsid w:val="00352BE5"/>
    <w:rsid w:val="0035451B"/>
    <w:rsid w:val="003546B1"/>
    <w:rsid w:val="003548FA"/>
    <w:rsid w:val="00355987"/>
    <w:rsid w:val="00355C2A"/>
    <w:rsid w:val="00355F54"/>
    <w:rsid w:val="00356689"/>
    <w:rsid w:val="00356B86"/>
    <w:rsid w:val="00356E92"/>
    <w:rsid w:val="00356EDF"/>
    <w:rsid w:val="003571CB"/>
    <w:rsid w:val="00357664"/>
    <w:rsid w:val="0035767E"/>
    <w:rsid w:val="003607F3"/>
    <w:rsid w:val="00361795"/>
    <w:rsid w:val="00361B56"/>
    <w:rsid w:val="003621C4"/>
    <w:rsid w:val="00362412"/>
    <w:rsid w:val="003626B4"/>
    <w:rsid w:val="003627B3"/>
    <w:rsid w:val="00362A5E"/>
    <w:rsid w:val="00362FFD"/>
    <w:rsid w:val="003633F4"/>
    <w:rsid w:val="003644A1"/>
    <w:rsid w:val="00364B95"/>
    <w:rsid w:val="00366A5B"/>
    <w:rsid w:val="0036753A"/>
    <w:rsid w:val="003676D7"/>
    <w:rsid w:val="003679D9"/>
    <w:rsid w:val="00367F74"/>
    <w:rsid w:val="00370A38"/>
    <w:rsid w:val="00370D3A"/>
    <w:rsid w:val="00370D4F"/>
    <w:rsid w:val="0037192E"/>
    <w:rsid w:val="0037195B"/>
    <w:rsid w:val="00372119"/>
    <w:rsid w:val="0037231F"/>
    <w:rsid w:val="003728FA"/>
    <w:rsid w:val="0037303F"/>
    <w:rsid w:val="00373B13"/>
    <w:rsid w:val="00373E44"/>
    <w:rsid w:val="00373EFF"/>
    <w:rsid w:val="00374063"/>
    <w:rsid w:val="00374150"/>
    <w:rsid w:val="0037427D"/>
    <w:rsid w:val="00374785"/>
    <w:rsid w:val="00374B0C"/>
    <w:rsid w:val="00374FC8"/>
    <w:rsid w:val="0037521B"/>
    <w:rsid w:val="00380C02"/>
    <w:rsid w:val="00380C5D"/>
    <w:rsid w:val="00380E4D"/>
    <w:rsid w:val="00381436"/>
    <w:rsid w:val="00381480"/>
    <w:rsid w:val="003816D5"/>
    <w:rsid w:val="00381880"/>
    <w:rsid w:val="00381A71"/>
    <w:rsid w:val="00381D29"/>
    <w:rsid w:val="00382A34"/>
    <w:rsid w:val="00383224"/>
    <w:rsid w:val="00383522"/>
    <w:rsid w:val="00383D51"/>
    <w:rsid w:val="00383EF3"/>
    <w:rsid w:val="003843B7"/>
    <w:rsid w:val="00384803"/>
    <w:rsid w:val="0038480F"/>
    <w:rsid w:val="00384D02"/>
    <w:rsid w:val="00384D20"/>
    <w:rsid w:val="00384D74"/>
    <w:rsid w:val="00385400"/>
    <w:rsid w:val="00385735"/>
    <w:rsid w:val="00385CF9"/>
    <w:rsid w:val="00386426"/>
    <w:rsid w:val="003865C7"/>
    <w:rsid w:val="0038672F"/>
    <w:rsid w:val="00386E3B"/>
    <w:rsid w:val="00387719"/>
    <w:rsid w:val="00387798"/>
    <w:rsid w:val="00387AFF"/>
    <w:rsid w:val="003906FD"/>
    <w:rsid w:val="00390915"/>
    <w:rsid w:val="00390F5A"/>
    <w:rsid w:val="00392385"/>
    <w:rsid w:val="0039241F"/>
    <w:rsid w:val="003934C3"/>
    <w:rsid w:val="00393677"/>
    <w:rsid w:val="00393C02"/>
    <w:rsid w:val="003946D9"/>
    <w:rsid w:val="00394C05"/>
    <w:rsid w:val="00394CBB"/>
    <w:rsid w:val="00394DD8"/>
    <w:rsid w:val="00395603"/>
    <w:rsid w:val="00395675"/>
    <w:rsid w:val="003958B3"/>
    <w:rsid w:val="00395A9A"/>
    <w:rsid w:val="003965A3"/>
    <w:rsid w:val="003967FB"/>
    <w:rsid w:val="003969F5"/>
    <w:rsid w:val="00396D39"/>
    <w:rsid w:val="00396FDA"/>
    <w:rsid w:val="003977FB"/>
    <w:rsid w:val="0039780B"/>
    <w:rsid w:val="003978C1"/>
    <w:rsid w:val="00397BE2"/>
    <w:rsid w:val="003A0B63"/>
    <w:rsid w:val="003A0DED"/>
    <w:rsid w:val="003A1196"/>
    <w:rsid w:val="003A17BB"/>
    <w:rsid w:val="003A1D72"/>
    <w:rsid w:val="003A203C"/>
    <w:rsid w:val="003A226F"/>
    <w:rsid w:val="003A26F7"/>
    <w:rsid w:val="003A2CBA"/>
    <w:rsid w:val="003A4023"/>
    <w:rsid w:val="003A4028"/>
    <w:rsid w:val="003A4A67"/>
    <w:rsid w:val="003A515D"/>
    <w:rsid w:val="003A542D"/>
    <w:rsid w:val="003A5534"/>
    <w:rsid w:val="003A5CC7"/>
    <w:rsid w:val="003A5D5D"/>
    <w:rsid w:val="003A5E15"/>
    <w:rsid w:val="003A6729"/>
    <w:rsid w:val="003A6997"/>
    <w:rsid w:val="003A6C33"/>
    <w:rsid w:val="003A741C"/>
    <w:rsid w:val="003B0F27"/>
    <w:rsid w:val="003B1000"/>
    <w:rsid w:val="003B1994"/>
    <w:rsid w:val="003B1A42"/>
    <w:rsid w:val="003B1BBF"/>
    <w:rsid w:val="003B1D22"/>
    <w:rsid w:val="003B1D6D"/>
    <w:rsid w:val="003B224D"/>
    <w:rsid w:val="003B242D"/>
    <w:rsid w:val="003B3598"/>
    <w:rsid w:val="003B37D7"/>
    <w:rsid w:val="003B397E"/>
    <w:rsid w:val="003B3C2C"/>
    <w:rsid w:val="003B3EB7"/>
    <w:rsid w:val="003B4181"/>
    <w:rsid w:val="003B46E4"/>
    <w:rsid w:val="003B4D85"/>
    <w:rsid w:val="003B4DAD"/>
    <w:rsid w:val="003B666D"/>
    <w:rsid w:val="003B70FB"/>
    <w:rsid w:val="003B7545"/>
    <w:rsid w:val="003B77AF"/>
    <w:rsid w:val="003C0055"/>
    <w:rsid w:val="003C0BF1"/>
    <w:rsid w:val="003C11C8"/>
    <w:rsid w:val="003C192B"/>
    <w:rsid w:val="003C1B39"/>
    <w:rsid w:val="003C204D"/>
    <w:rsid w:val="003C218D"/>
    <w:rsid w:val="003C253B"/>
    <w:rsid w:val="003C2890"/>
    <w:rsid w:val="003C3CE1"/>
    <w:rsid w:val="003C433B"/>
    <w:rsid w:val="003C487D"/>
    <w:rsid w:val="003C4A7D"/>
    <w:rsid w:val="003C58D5"/>
    <w:rsid w:val="003C58EE"/>
    <w:rsid w:val="003C5DB6"/>
    <w:rsid w:val="003C7499"/>
    <w:rsid w:val="003C782B"/>
    <w:rsid w:val="003D02D8"/>
    <w:rsid w:val="003D08F0"/>
    <w:rsid w:val="003D1EAC"/>
    <w:rsid w:val="003D2014"/>
    <w:rsid w:val="003D21C2"/>
    <w:rsid w:val="003D273B"/>
    <w:rsid w:val="003D27A5"/>
    <w:rsid w:val="003D34BB"/>
    <w:rsid w:val="003D4829"/>
    <w:rsid w:val="003D4B4E"/>
    <w:rsid w:val="003D4C65"/>
    <w:rsid w:val="003D4C72"/>
    <w:rsid w:val="003D4CED"/>
    <w:rsid w:val="003D4D45"/>
    <w:rsid w:val="003D6145"/>
    <w:rsid w:val="003D666F"/>
    <w:rsid w:val="003D7178"/>
    <w:rsid w:val="003D7C55"/>
    <w:rsid w:val="003E0312"/>
    <w:rsid w:val="003E07C9"/>
    <w:rsid w:val="003E0C5A"/>
    <w:rsid w:val="003E0E50"/>
    <w:rsid w:val="003E1459"/>
    <w:rsid w:val="003E2375"/>
    <w:rsid w:val="003E2982"/>
    <w:rsid w:val="003E36A3"/>
    <w:rsid w:val="003E40F8"/>
    <w:rsid w:val="003E45FA"/>
    <w:rsid w:val="003E48C6"/>
    <w:rsid w:val="003E4C92"/>
    <w:rsid w:val="003E548F"/>
    <w:rsid w:val="003E5BC5"/>
    <w:rsid w:val="003E5EF6"/>
    <w:rsid w:val="003E5FD4"/>
    <w:rsid w:val="003E6A9A"/>
    <w:rsid w:val="003E7A52"/>
    <w:rsid w:val="003E7CE8"/>
    <w:rsid w:val="003F05E9"/>
    <w:rsid w:val="003F0C1C"/>
    <w:rsid w:val="003F132B"/>
    <w:rsid w:val="003F1637"/>
    <w:rsid w:val="003F1C4B"/>
    <w:rsid w:val="003F1DD7"/>
    <w:rsid w:val="003F22ED"/>
    <w:rsid w:val="003F24F2"/>
    <w:rsid w:val="003F2629"/>
    <w:rsid w:val="003F3212"/>
    <w:rsid w:val="003F3E86"/>
    <w:rsid w:val="003F402B"/>
    <w:rsid w:val="003F40BA"/>
    <w:rsid w:val="003F46C7"/>
    <w:rsid w:val="003F4F61"/>
    <w:rsid w:val="003F502D"/>
    <w:rsid w:val="003F57AD"/>
    <w:rsid w:val="003F6A63"/>
    <w:rsid w:val="003F6BBE"/>
    <w:rsid w:val="003F7163"/>
    <w:rsid w:val="003F7ADA"/>
    <w:rsid w:val="0040045C"/>
    <w:rsid w:val="00401387"/>
    <w:rsid w:val="00401BC3"/>
    <w:rsid w:val="004028B7"/>
    <w:rsid w:val="00403097"/>
    <w:rsid w:val="00403663"/>
    <w:rsid w:val="00403AD9"/>
    <w:rsid w:val="00403E26"/>
    <w:rsid w:val="00403F86"/>
    <w:rsid w:val="004040B2"/>
    <w:rsid w:val="00404419"/>
    <w:rsid w:val="004048E5"/>
    <w:rsid w:val="004064C5"/>
    <w:rsid w:val="004074F7"/>
    <w:rsid w:val="00407878"/>
    <w:rsid w:val="0041036F"/>
    <w:rsid w:val="00410F78"/>
    <w:rsid w:val="004112E2"/>
    <w:rsid w:val="00411389"/>
    <w:rsid w:val="00412042"/>
    <w:rsid w:val="00412B04"/>
    <w:rsid w:val="004135E5"/>
    <w:rsid w:val="0041381B"/>
    <w:rsid w:val="004138C8"/>
    <w:rsid w:val="00413B37"/>
    <w:rsid w:val="004147F9"/>
    <w:rsid w:val="00414FE0"/>
    <w:rsid w:val="004160B0"/>
    <w:rsid w:val="0041713B"/>
    <w:rsid w:val="00417E00"/>
    <w:rsid w:val="00420283"/>
    <w:rsid w:val="00420904"/>
    <w:rsid w:val="00421CDD"/>
    <w:rsid w:val="004227A5"/>
    <w:rsid w:val="00422FA4"/>
    <w:rsid w:val="004230EC"/>
    <w:rsid w:val="00423FA9"/>
    <w:rsid w:val="004244B1"/>
    <w:rsid w:val="00424AEA"/>
    <w:rsid w:val="004252E0"/>
    <w:rsid w:val="004254F3"/>
    <w:rsid w:val="0042558B"/>
    <w:rsid w:val="004272D3"/>
    <w:rsid w:val="00427727"/>
    <w:rsid w:val="00427767"/>
    <w:rsid w:val="00427A91"/>
    <w:rsid w:val="00427C16"/>
    <w:rsid w:val="00427F65"/>
    <w:rsid w:val="004306BE"/>
    <w:rsid w:val="00430D06"/>
    <w:rsid w:val="0043128B"/>
    <w:rsid w:val="00431474"/>
    <w:rsid w:val="00432C40"/>
    <w:rsid w:val="00432D29"/>
    <w:rsid w:val="0043402C"/>
    <w:rsid w:val="00434078"/>
    <w:rsid w:val="0043419C"/>
    <w:rsid w:val="004344A6"/>
    <w:rsid w:val="00434807"/>
    <w:rsid w:val="00435703"/>
    <w:rsid w:val="00435FA1"/>
    <w:rsid w:val="004367FA"/>
    <w:rsid w:val="00436832"/>
    <w:rsid w:val="00436CBF"/>
    <w:rsid w:val="004372D4"/>
    <w:rsid w:val="00437B3E"/>
    <w:rsid w:val="00437D92"/>
    <w:rsid w:val="00437DD3"/>
    <w:rsid w:val="004409A0"/>
    <w:rsid w:val="00440FD6"/>
    <w:rsid w:val="00441E1C"/>
    <w:rsid w:val="0044242A"/>
    <w:rsid w:val="00442533"/>
    <w:rsid w:val="00442735"/>
    <w:rsid w:val="00442CE8"/>
    <w:rsid w:val="00442EA9"/>
    <w:rsid w:val="0044370C"/>
    <w:rsid w:val="00443C17"/>
    <w:rsid w:val="00443F74"/>
    <w:rsid w:val="00443F9D"/>
    <w:rsid w:val="00444E1F"/>
    <w:rsid w:val="004461A2"/>
    <w:rsid w:val="00446C7A"/>
    <w:rsid w:val="00446ED7"/>
    <w:rsid w:val="00446F28"/>
    <w:rsid w:val="0045054B"/>
    <w:rsid w:val="00450A87"/>
    <w:rsid w:val="004514FF"/>
    <w:rsid w:val="0045180F"/>
    <w:rsid w:val="004519D8"/>
    <w:rsid w:val="0045243F"/>
    <w:rsid w:val="004529C8"/>
    <w:rsid w:val="00452DC7"/>
    <w:rsid w:val="004533F9"/>
    <w:rsid w:val="004537C2"/>
    <w:rsid w:val="00453B3D"/>
    <w:rsid w:val="00453E94"/>
    <w:rsid w:val="004541D7"/>
    <w:rsid w:val="00454461"/>
    <w:rsid w:val="00454B20"/>
    <w:rsid w:val="00454D53"/>
    <w:rsid w:val="00454EF7"/>
    <w:rsid w:val="0045557C"/>
    <w:rsid w:val="00455CE5"/>
    <w:rsid w:val="00456124"/>
    <w:rsid w:val="004564C8"/>
    <w:rsid w:val="00456DA5"/>
    <w:rsid w:val="0045765A"/>
    <w:rsid w:val="0046170C"/>
    <w:rsid w:val="004618D2"/>
    <w:rsid w:val="00461A49"/>
    <w:rsid w:val="00461EC0"/>
    <w:rsid w:val="004628E3"/>
    <w:rsid w:val="00463726"/>
    <w:rsid w:val="00463FEF"/>
    <w:rsid w:val="00465191"/>
    <w:rsid w:val="0046597D"/>
    <w:rsid w:val="00465C09"/>
    <w:rsid w:val="00466874"/>
    <w:rsid w:val="004676A9"/>
    <w:rsid w:val="00467838"/>
    <w:rsid w:val="00470655"/>
    <w:rsid w:val="00470AE8"/>
    <w:rsid w:val="00471048"/>
    <w:rsid w:val="004715B6"/>
    <w:rsid w:val="00471F19"/>
    <w:rsid w:val="0047312B"/>
    <w:rsid w:val="00473421"/>
    <w:rsid w:val="0047351F"/>
    <w:rsid w:val="00473845"/>
    <w:rsid w:val="004738B5"/>
    <w:rsid w:val="00473B71"/>
    <w:rsid w:val="00473F8C"/>
    <w:rsid w:val="00474BE3"/>
    <w:rsid w:val="00475628"/>
    <w:rsid w:val="00475DC7"/>
    <w:rsid w:val="00476626"/>
    <w:rsid w:val="004775D6"/>
    <w:rsid w:val="00477630"/>
    <w:rsid w:val="004777EB"/>
    <w:rsid w:val="00477F6B"/>
    <w:rsid w:val="00480063"/>
    <w:rsid w:val="00480AEA"/>
    <w:rsid w:val="004815A6"/>
    <w:rsid w:val="00481F9A"/>
    <w:rsid w:val="0048335A"/>
    <w:rsid w:val="00483A72"/>
    <w:rsid w:val="00484DB4"/>
    <w:rsid w:val="00484DC6"/>
    <w:rsid w:val="00485319"/>
    <w:rsid w:val="0048595D"/>
    <w:rsid w:val="004861DC"/>
    <w:rsid w:val="00486273"/>
    <w:rsid w:val="004867BD"/>
    <w:rsid w:val="004872AF"/>
    <w:rsid w:val="00487C02"/>
    <w:rsid w:val="00490011"/>
    <w:rsid w:val="0049021D"/>
    <w:rsid w:val="004905A1"/>
    <w:rsid w:val="0049104E"/>
    <w:rsid w:val="00491456"/>
    <w:rsid w:val="004914EF"/>
    <w:rsid w:val="004917F7"/>
    <w:rsid w:val="00492E7E"/>
    <w:rsid w:val="004931ED"/>
    <w:rsid w:val="00493E56"/>
    <w:rsid w:val="00494338"/>
    <w:rsid w:val="00494D43"/>
    <w:rsid w:val="00495150"/>
    <w:rsid w:val="004951ED"/>
    <w:rsid w:val="00495CE0"/>
    <w:rsid w:val="00495E6F"/>
    <w:rsid w:val="0049651B"/>
    <w:rsid w:val="00496A96"/>
    <w:rsid w:val="00496F7C"/>
    <w:rsid w:val="0049784F"/>
    <w:rsid w:val="00497F47"/>
    <w:rsid w:val="004A0100"/>
    <w:rsid w:val="004A0636"/>
    <w:rsid w:val="004A0720"/>
    <w:rsid w:val="004A0985"/>
    <w:rsid w:val="004A220D"/>
    <w:rsid w:val="004A235C"/>
    <w:rsid w:val="004A367D"/>
    <w:rsid w:val="004A3B4A"/>
    <w:rsid w:val="004A4902"/>
    <w:rsid w:val="004A520A"/>
    <w:rsid w:val="004A59B2"/>
    <w:rsid w:val="004A5EB2"/>
    <w:rsid w:val="004A5F91"/>
    <w:rsid w:val="004A64C2"/>
    <w:rsid w:val="004A65D4"/>
    <w:rsid w:val="004A7AA0"/>
    <w:rsid w:val="004B03C9"/>
    <w:rsid w:val="004B05F7"/>
    <w:rsid w:val="004B1D78"/>
    <w:rsid w:val="004B200C"/>
    <w:rsid w:val="004B2789"/>
    <w:rsid w:val="004B2AC8"/>
    <w:rsid w:val="004B2C7A"/>
    <w:rsid w:val="004B3189"/>
    <w:rsid w:val="004B3297"/>
    <w:rsid w:val="004B3553"/>
    <w:rsid w:val="004B4201"/>
    <w:rsid w:val="004B42B5"/>
    <w:rsid w:val="004B4736"/>
    <w:rsid w:val="004B4E71"/>
    <w:rsid w:val="004B508E"/>
    <w:rsid w:val="004B5A6C"/>
    <w:rsid w:val="004B5E7D"/>
    <w:rsid w:val="004B6A4E"/>
    <w:rsid w:val="004C0009"/>
    <w:rsid w:val="004C0933"/>
    <w:rsid w:val="004C1083"/>
    <w:rsid w:val="004C16F3"/>
    <w:rsid w:val="004C1A47"/>
    <w:rsid w:val="004C28AE"/>
    <w:rsid w:val="004C31BF"/>
    <w:rsid w:val="004C37A0"/>
    <w:rsid w:val="004C3A39"/>
    <w:rsid w:val="004C3C55"/>
    <w:rsid w:val="004C40A8"/>
    <w:rsid w:val="004C48DF"/>
    <w:rsid w:val="004C4C5C"/>
    <w:rsid w:val="004C4FBE"/>
    <w:rsid w:val="004C5B68"/>
    <w:rsid w:val="004C5EFF"/>
    <w:rsid w:val="004C62E0"/>
    <w:rsid w:val="004C6670"/>
    <w:rsid w:val="004D0157"/>
    <w:rsid w:val="004D0D5B"/>
    <w:rsid w:val="004D1395"/>
    <w:rsid w:val="004D1902"/>
    <w:rsid w:val="004D1A61"/>
    <w:rsid w:val="004D1CA2"/>
    <w:rsid w:val="004D21E9"/>
    <w:rsid w:val="004D27D5"/>
    <w:rsid w:val="004D27E3"/>
    <w:rsid w:val="004D33DD"/>
    <w:rsid w:val="004D36A0"/>
    <w:rsid w:val="004D3827"/>
    <w:rsid w:val="004D3989"/>
    <w:rsid w:val="004D410D"/>
    <w:rsid w:val="004D441A"/>
    <w:rsid w:val="004D4471"/>
    <w:rsid w:val="004D48C0"/>
    <w:rsid w:val="004D4D41"/>
    <w:rsid w:val="004D55C2"/>
    <w:rsid w:val="004D59B6"/>
    <w:rsid w:val="004D5B69"/>
    <w:rsid w:val="004D6158"/>
    <w:rsid w:val="004D651F"/>
    <w:rsid w:val="004D6961"/>
    <w:rsid w:val="004D7100"/>
    <w:rsid w:val="004D7C55"/>
    <w:rsid w:val="004E0159"/>
    <w:rsid w:val="004E08F7"/>
    <w:rsid w:val="004E0AF1"/>
    <w:rsid w:val="004E11D8"/>
    <w:rsid w:val="004E27BE"/>
    <w:rsid w:val="004E290D"/>
    <w:rsid w:val="004E2AE8"/>
    <w:rsid w:val="004E3458"/>
    <w:rsid w:val="004E3461"/>
    <w:rsid w:val="004E3A91"/>
    <w:rsid w:val="004E3DF9"/>
    <w:rsid w:val="004E3FF4"/>
    <w:rsid w:val="004E48B9"/>
    <w:rsid w:val="004E4A6D"/>
    <w:rsid w:val="004E4DC7"/>
    <w:rsid w:val="004E57F1"/>
    <w:rsid w:val="004E63BB"/>
    <w:rsid w:val="004E75F1"/>
    <w:rsid w:val="004E767C"/>
    <w:rsid w:val="004F02B8"/>
    <w:rsid w:val="004F03E9"/>
    <w:rsid w:val="004F04B1"/>
    <w:rsid w:val="004F07E1"/>
    <w:rsid w:val="004F0ADC"/>
    <w:rsid w:val="004F0B94"/>
    <w:rsid w:val="004F0E28"/>
    <w:rsid w:val="004F0FEE"/>
    <w:rsid w:val="004F1056"/>
    <w:rsid w:val="004F1A06"/>
    <w:rsid w:val="004F1BF4"/>
    <w:rsid w:val="004F261D"/>
    <w:rsid w:val="004F2621"/>
    <w:rsid w:val="004F3057"/>
    <w:rsid w:val="004F354C"/>
    <w:rsid w:val="004F4014"/>
    <w:rsid w:val="004F4474"/>
    <w:rsid w:val="004F449D"/>
    <w:rsid w:val="004F4722"/>
    <w:rsid w:val="004F477A"/>
    <w:rsid w:val="004F4BDC"/>
    <w:rsid w:val="004F504F"/>
    <w:rsid w:val="004F6330"/>
    <w:rsid w:val="004F661C"/>
    <w:rsid w:val="004F6B8B"/>
    <w:rsid w:val="004F6BE2"/>
    <w:rsid w:val="004F754B"/>
    <w:rsid w:val="004F7951"/>
    <w:rsid w:val="004F79FB"/>
    <w:rsid w:val="00500466"/>
    <w:rsid w:val="00500B21"/>
    <w:rsid w:val="00501116"/>
    <w:rsid w:val="00501AB1"/>
    <w:rsid w:val="0050209B"/>
    <w:rsid w:val="00502219"/>
    <w:rsid w:val="00502807"/>
    <w:rsid w:val="00502D29"/>
    <w:rsid w:val="00502EE8"/>
    <w:rsid w:val="00502FDB"/>
    <w:rsid w:val="0050329B"/>
    <w:rsid w:val="005039C9"/>
    <w:rsid w:val="00503EE6"/>
    <w:rsid w:val="005047C6"/>
    <w:rsid w:val="0050486A"/>
    <w:rsid w:val="00504E67"/>
    <w:rsid w:val="005054F8"/>
    <w:rsid w:val="00506480"/>
    <w:rsid w:val="00506AC8"/>
    <w:rsid w:val="00507722"/>
    <w:rsid w:val="005078E8"/>
    <w:rsid w:val="0050798E"/>
    <w:rsid w:val="00510733"/>
    <w:rsid w:val="005109D6"/>
    <w:rsid w:val="00510DB5"/>
    <w:rsid w:val="00512B78"/>
    <w:rsid w:val="0051350B"/>
    <w:rsid w:val="00513683"/>
    <w:rsid w:val="0051423C"/>
    <w:rsid w:val="0051429F"/>
    <w:rsid w:val="005142C3"/>
    <w:rsid w:val="005142CA"/>
    <w:rsid w:val="005148F0"/>
    <w:rsid w:val="00514C5B"/>
    <w:rsid w:val="00514F75"/>
    <w:rsid w:val="00515145"/>
    <w:rsid w:val="005159CF"/>
    <w:rsid w:val="00516087"/>
    <w:rsid w:val="00516BD7"/>
    <w:rsid w:val="00517B8A"/>
    <w:rsid w:val="00520776"/>
    <w:rsid w:val="00520914"/>
    <w:rsid w:val="00520BDE"/>
    <w:rsid w:val="00520BEA"/>
    <w:rsid w:val="00520C98"/>
    <w:rsid w:val="00520D33"/>
    <w:rsid w:val="0052160E"/>
    <w:rsid w:val="005221DA"/>
    <w:rsid w:val="00523254"/>
    <w:rsid w:val="005239D2"/>
    <w:rsid w:val="00523A22"/>
    <w:rsid w:val="00524B3F"/>
    <w:rsid w:val="00524DE9"/>
    <w:rsid w:val="00524E96"/>
    <w:rsid w:val="00525061"/>
    <w:rsid w:val="005250C8"/>
    <w:rsid w:val="0052546A"/>
    <w:rsid w:val="005255F4"/>
    <w:rsid w:val="00525703"/>
    <w:rsid w:val="00525EF3"/>
    <w:rsid w:val="00526AC7"/>
    <w:rsid w:val="005274C8"/>
    <w:rsid w:val="0052790F"/>
    <w:rsid w:val="005302EC"/>
    <w:rsid w:val="00530AE1"/>
    <w:rsid w:val="0053116A"/>
    <w:rsid w:val="00531177"/>
    <w:rsid w:val="0053122A"/>
    <w:rsid w:val="0053130E"/>
    <w:rsid w:val="00531524"/>
    <w:rsid w:val="005318E0"/>
    <w:rsid w:val="00531AE5"/>
    <w:rsid w:val="00531B6D"/>
    <w:rsid w:val="00531BFC"/>
    <w:rsid w:val="00531C12"/>
    <w:rsid w:val="00531E36"/>
    <w:rsid w:val="00532055"/>
    <w:rsid w:val="005320D0"/>
    <w:rsid w:val="0053276E"/>
    <w:rsid w:val="00533408"/>
    <w:rsid w:val="00533B45"/>
    <w:rsid w:val="00533CDD"/>
    <w:rsid w:val="00534411"/>
    <w:rsid w:val="00534468"/>
    <w:rsid w:val="00534657"/>
    <w:rsid w:val="00534726"/>
    <w:rsid w:val="00534DD8"/>
    <w:rsid w:val="005352A1"/>
    <w:rsid w:val="00535E88"/>
    <w:rsid w:val="00535EBE"/>
    <w:rsid w:val="0053665C"/>
    <w:rsid w:val="00536E14"/>
    <w:rsid w:val="00537AB5"/>
    <w:rsid w:val="00537D5B"/>
    <w:rsid w:val="00540FAB"/>
    <w:rsid w:val="0054170B"/>
    <w:rsid w:val="0054195F"/>
    <w:rsid w:val="0054199E"/>
    <w:rsid w:val="005427A1"/>
    <w:rsid w:val="00543125"/>
    <w:rsid w:val="005431AA"/>
    <w:rsid w:val="00543504"/>
    <w:rsid w:val="00543CB2"/>
    <w:rsid w:val="00543E1A"/>
    <w:rsid w:val="00544016"/>
    <w:rsid w:val="00544466"/>
    <w:rsid w:val="005447C6"/>
    <w:rsid w:val="005454F3"/>
    <w:rsid w:val="00545974"/>
    <w:rsid w:val="00545CB2"/>
    <w:rsid w:val="005461AD"/>
    <w:rsid w:val="0054707D"/>
    <w:rsid w:val="00547389"/>
    <w:rsid w:val="00547501"/>
    <w:rsid w:val="00547580"/>
    <w:rsid w:val="0054795E"/>
    <w:rsid w:val="00547FF0"/>
    <w:rsid w:val="005501D7"/>
    <w:rsid w:val="0055058D"/>
    <w:rsid w:val="0055091A"/>
    <w:rsid w:val="00551391"/>
    <w:rsid w:val="00551BEF"/>
    <w:rsid w:val="005520C5"/>
    <w:rsid w:val="005521ED"/>
    <w:rsid w:val="005523D9"/>
    <w:rsid w:val="00552922"/>
    <w:rsid w:val="00552B58"/>
    <w:rsid w:val="005536C6"/>
    <w:rsid w:val="00553A9F"/>
    <w:rsid w:val="00554306"/>
    <w:rsid w:val="0055497C"/>
    <w:rsid w:val="00554A58"/>
    <w:rsid w:val="00554D05"/>
    <w:rsid w:val="00555C22"/>
    <w:rsid w:val="00555C44"/>
    <w:rsid w:val="005561FF"/>
    <w:rsid w:val="00556698"/>
    <w:rsid w:val="00556EBA"/>
    <w:rsid w:val="00557081"/>
    <w:rsid w:val="00557A72"/>
    <w:rsid w:val="00557F77"/>
    <w:rsid w:val="00560007"/>
    <w:rsid w:val="005609CA"/>
    <w:rsid w:val="00560E31"/>
    <w:rsid w:val="00560F4F"/>
    <w:rsid w:val="005617FE"/>
    <w:rsid w:val="00561A27"/>
    <w:rsid w:val="00561FF3"/>
    <w:rsid w:val="005621D9"/>
    <w:rsid w:val="005625CD"/>
    <w:rsid w:val="00562ABE"/>
    <w:rsid w:val="00562F14"/>
    <w:rsid w:val="00563848"/>
    <w:rsid w:val="0056385C"/>
    <w:rsid w:val="005640A4"/>
    <w:rsid w:val="005642F2"/>
    <w:rsid w:val="005649FB"/>
    <w:rsid w:val="00564DB7"/>
    <w:rsid w:val="0056531E"/>
    <w:rsid w:val="00565BC6"/>
    <w:rsid w:val="0056624E"/>
    <w:rsid w:val="005669D2"/>
    <w:rsid w:val="00566C0F"/>
    <w:rsid w:val="00567294"/>
    <w:rsid w:val="00567348"/>
    <w:rsid w:val="005673A5"/>
    <w:rsid w:val="00567482"/>
    <w:rsid w:val="005674DC"/>
    <w:rsid w:val="00567591"/>
    <w:rsid w:val="00567680"/>
    <w:rsid w:val="00567806"/>
    <w:rsid w:val="00567A75"/>
    <w:rsid w:val="00570A12"/>
    <w:rsid w:val="00570A60"/>
    <w:rsid w:val="00570ADE"/>
    <w:rsid w:val="005713C0"/>
    <w:rsid w:val="00571576"/>
    <w:rsid w:val="00571864"/>
    <w:rsid w:val="00571D77"/>
    <w:rsid w:val="0057226E"/>
    <w:rsid w:val="005722D6"/>
    <w:rsid w:val="00572D73"/>
    <w:rsid w:val="0057328A"/>
    <w:rsid w:val="005734B5"/>
    <w:rsid w:val="0057389E"/>
    <w:rsid w:val="00573CDB"/>
    <w:rsid w:val="00574019"/>
    <w:rsid w:val="00574C46"/>
    <w:rsid w:val="00574F7A"/>
    <w:rsid w:val="00576AD5"/>
    <w:rsid w:val="005779B7"/>
    <w:rsid w:val="00577A64"/>
    <w:rsid w:val="00577B79"/>
    <w:rsid w:val="00577FEE"/>
    <w:rsid w:val="005802AE"/>
    <w:rsid w:val="005802CE"/>
    <w:rsid w:val="005812DF"/>
    <w:rsid w:val="005815B7"/>
    <w:rsid w:val="00581D26"/>
    <w:rsid w:val="005829DE"/>
    <w:rsid w:val="00583624"/>
    <w:rsid w:val="005836CC"/>
    <w:rsid w:val="00583944"/>
    <w:rsid w:val="00583A20"/>
    <w:rsid w:val="00583B8C"/>
    <w:rsid w:val="00583E87"/>
    <w:rsid w:val="005845C0"/>
    <w:rsid w:val="005848A5"/>
    <w:rsid w:val="0058495E"/>
    <w:rsid w:val="00584E8D"/>
    <w:rsid w:val="00585A7E"/>
    <w:rsid w:val="00585BD1"/>
    <w:rsid w:val="00585CF3"/>
    <w:rsid w:val="00585FB7"/>
    <w:rsid w:val="0058629C"/>
    <w:rsid w:val="005865A2"/>
    <w:rsid w:val="00586737"/>
    <w:rsid w:val="00586D58"/>
    <w:rsid w:val="00586E2D"/>
    <w:rsid w:val="00587E49"/>
    <w:rsid w:val="0059053C"/>
    <w:rsid w:val="00590586"/>
    <w:rsid w:val="00590F23"/>
    <w:rsid w:val="0059113D"/>
    <w:rsid w:val="00591676"/>
    <w:rsid w:val="00591695"/>
    <w:rsid w:val="00591946"/>
    <w:rsid w:val="005919A5"/>
    <w:rsid w:val="00592D25"/>
    <w:rsid w:val="00594EFB"/>
    <w:rsid w:val="005956A2"/>
    <w:rsid w:val="0059592C"/>
    <w:rsid w:val="00595A62"/>
    <w:rsid w:val="005961BD"/>
    <w:rsid w:val="005968BF"/>
    <w:rsid w:val="00596C3C"/>
    <w:rsid w:val="00597964"/>
    <w:rsid w:val="005A0264"/>
    <w:rsid w:val="005A042A"/>
    <w:rsid w:val="005A06B7"/>
    <w:rsid w:val="005A0734"/>
    <w:rsid w:val="005A079C"/>
    <w:rsid w:val="005A172F"/>
    <w:rsid w:val="005A2712"/>
    <w:rsid w:val="005A27E2"/>
    <w:rsid w:val="005A293B"/>
    <w:rsid w:val="005A391A"/>
    <w:rsid w:val="005A3DC3"/>
    <w:rsid w:val="005A457C"/>
    <w:rsid w:val="005A4C24"/>
    <w:rsid w:val="005A57A0"/>
    <w:rsid w:val="005A5A02"/>
    <w:rsid w:val="005A5CEB"/>
    <w:rsid w:val="005A6454"/>
    <w:rsid w:val="005A6526"/>
    <w:rsid w:val="005A6E10"/>
    <w:rsid w:val="005A7BC5"/>
    <w:rsid w:val="005ACEBB"/>
    <w:rsid w:val="005B065D"/>
    <w:rsid w:val="005B1BF1"/>
    <w:rsid w:val="005B2971"/>
    <w:rsid w:val="005B3E86"/>
    <w:rsid w:val="005B3F81"/>
    <w:rsid w:val="005B45AF"/>
    <w:rsid w:val="005B4BD5"/>
    <w:rsid w:val="005B4C98"/>
    <w:rsid w:val="005B4D64"/>
    <w:rsid w:val="005B5783"/>
    <w:rsid w:val="005B63D4"/>
    <w:rsid w:val="005B6A3F"/>
    <w:rsid w:val="005B6BFB"/>
    <w:rsid w:val="005B716F"/>
    <w:rsid w:val="005B7455"/>
    <w:rsid w:val="005B768A"/>
    <w:rsid w:val="005C1EE3"/>
    <w:rsid w:val="005C20EA"/>
    <w:rsid w:val="005C2244"/>
    <w:rsid w:val="005C2D9E"/>
    <w:rsid w:val="005C3122"/>
    <w:rsid w:val="005C35BB"/>
    <w:rsid w:val="005C4348"/>
    <w:rsid w:val="005C4CAA"/>
    <w:rsid w:val="005C4E4E"/>
    <w:rsid w:val="005C5087"/>
    <w:rsid w:val="005C59C8"/>
    <w:rsid w:val="005C5D66"/>
    <w:rsid w:val="005C6929"/>
    <w:rsid w:val="005C6F55"/>
    <w:rsid w:val="005C6FBD"/>
    <w:rsid w:val="005C7296"/>
    <w:rsid w:val="005C7DE3"/>
    <w:rsid w:val="005D08B9"/>
    <w:rsid w:val="005D1364"/>
    <w:rsid w:val="005D1818"/>
    <w:rsid w:val="005D1F0E"/>
    <w:rsid w:val="005D2D83"/>
    <w:rsid w:val="005D3199"/>
    <w:rsid w:val="005D3556"/>
    <w:rsid w:val="005D3AC2"/>
    <w:rsid w:val="005D3BDC"/>
    <w:rsid w:val="005D566F"/>
    <w:rsid w:val="005D5D19"/>
    <w:rsid w:val="005D5F1B"/>
    <w:rsid w:val="005D6D5A"/>
    <w:rsid w:val="005D7439"/>
    <w:rsid w:val="005E036F"/>
    <w:rsid w:val="005E0657"/>
    <w:rsid w:val="005E1678"/>
    <w:rsid w:val="005E2676"/>
    <w:rsid w:val="005E32AB"/>
    <w:rsid w:val="005E333F"/>
    <w:rsid w:val="005E3750"/>
    <w:rsid w:val="005E3F48"/>
    <w:rsid w:val="005E4756"/>
    <w:rsid w:val="005E4971"/>
    <w:rsid w:val="005E49E3"/>
    <w:rsid w:val="005E4FBB"/>
    <w:rsid w:val="005E75A1"/>
    <w:rsid w:val="005E7B1E"/>
    <w:rsid w:val="005E7D9C"/>
    <w:rsid w:val="005F00CC"/>
    <w:rsid w:val="005F039F"/>
    <w:rsid w:val="005F1231"/>
    <w:rsid w:val="005F1E06"/>
    <w:rsid w:val="005F2081"/>
    <w:rsid w:val="005F2504"/>
    <w:rsid w:val="005F2CFF"/>
    <w:rsid w:val="005F3102"/>
    <w:rsid w:val="005F33D9"/>
    <w:rsid w:val="005F35DB"/>
    <w:rsid w:val="005F3EDF"/>
    <w:rsid w:val="005F485E"/>
    <w:rsid w:val="005F4E4A"/>
    <w:rsid w:val="005F5B98"/>
    <w:rsid w:val="005F6F12"/>
    <w:rsid w:val="005F6FB9"/>
    <w:rsid w:val="005F705F"/>
    <w:rsid w:val="005F7474"/>
    <w:rsid w:val="005F79D3"/>
    <w:rsid w:val="005F7F58"/>
    <w:rsid w:val="0060005B"/>
    <w:rsid w:val="00600EE6"/>
    <w:rsid w:val="00600FA7"/>
    <w:rsid w:val="00601BDF"/>
    <w:rsid w:val="006024FE"/>
    <w:rsid w:val="00602AA3"/>
    <w:rsid w:val="00602BB0"/>
    <w:rsid w:val="00602C10"/>
    <w:rsid w:val="00602C68"/>
    <w:rsid w:val="00602D48"/>
    <w:rsid w:val="00603150"/>
    <w:rsid w:val="0060369A"/>
    <w:rsid w:val="0060472D"/>
    <w:rsid w:val="00604818"/>
    <w:rsid w:val="00604C88"/>
    <w:rsid w:val="006055C0"/>
    <w:rsid w:val="006058D3"/>
    <w:rsid w:val="006058E8"/>
    <w:rsid w:val="00605CDE"/>
    <w:rsid w:val="00606490"/>
    <w:rsid w:val="006064A8"/>
    <w:rsid w:val="006064F0"/>
    <w:rsid w:val="0060675A"/>
    <w:rsid w:val="0060697A"/>
    <w:rsid w:val="00606FAD"/>
    <w:rsid w:val="00607ACB"/>
    <w:rsid w:val="006101CD"/>
    <w:rsid w:val="00610A6B"/>
    <w:rsid w:val="00610DB5"/>
    <w:rsid w:val="00610F61"/>
    <w:rsid w:val="0061251F"/>
    <w:rsid w:val="006126D2"/>
    <w:rsid w:val="0061289E"/>
    <w:rsid w:val="00612ACB"/>
    <w:rsid w:val="00612EFD"/>
    <w:rsid w:val="00612FF0"/>
    <w:rsid w:val="006139DE"/>
    <w:rsid w:val="00614225"/>
    <w:rsid w:val="0061474D"/>
    <w:rsid w:val="00614796"/>
    <w:rsid w:val="006153A2"/>
    <w:rsid w:val="00615D8F"/>
    <w:rsid w:val="0061677E"/>
    <w:rsid w:val="00616CBB"/>
    <w:rsid w:val="00616DED"/>
    <w:rsid w:val="00617054"/>
    <w:rsid w:val="00617349"/>
    <w:rsid w:val="006173DC"/>
    <w:rsid w:val="00617C49"/>
    <w:rsid w:val="00617D02"/>
    <w:rsid w:val="00617DCA"/>
    <w:rsid w:val="0062007C"/>
    <w:rsid w:val="006208BD"/>
    <w:rsid w:val="006208CA"/>
    <w:rsid w:val="006221B2"/>
    <w:rsid w:val="00623382"/>
    <w:rsid w:val="00623D27"/>
    <w:rsid w:val="00624483"/>
    <w:rsid w:val="006244A5"/>
    <w:rsid w:val="00624D2D"/>
    <w:rsid w:val="006250CB"/>
    <w:rsid w:val="006253D7"/>
    <w:rsid w:val="006262B9"/>
    <w:rsid w:val="0062660A"/>
    <w:rsid w:val="00626B9C"/>
    <w:rsid w:val="00626B9E"/>
    <w:rsid w:val="00626D52"/>
    <w:rsid w:val="00626FE7"/>
    <w:rsid w:val="006274BE"/>
    <w:rsid w:val="00627AD8"/>
    <w:rsid w:val="006303E9"/>
    <w:rsid w:val="0063041C"/>
    <w:rsid w:val="006310E8"/>
    <w:rsid w:val="00631551"/>
    <w:rsid w:val="00631E43"/>
    <w:rsid w:val="006327D3"/>
    <w:rsid w:val="006333DF"/>
    <w:rsid w:val="006335FA"/>
    <w:rsid w:val="006336BB"/>
    <w:rsid w:val="006337A4"/>
    <w:rsid w:val="00633A1D"/>
    <w:rsid w:val="006341AE"/>
    <w:rsid w:val="00634612"/>
    <w:rsid w:val="00635030"/>
    <w:rsid w:val="00635360"/>
    <w:rsid w:val="006353F3"/>
    <w:rsid w:val="0063548B"/>
    <w:rsid w:val="006356E7"/>
    <w:rsid w:val="00635E30"/>
    <w:rsid w:val="00635F29"/>
    <w:rsid w:val="00637391"/>
    <w:rsid w:val="00637C89"/>
    <w:rsid w:val="00637D65"/>
    <w:rsid w:val="006402A6"/>
    <w:rsid w:val="00640FBE"/>
    <w:rsid w:val="0064155E"/>
    <w:rsid w:val="006427ED"/>
    <w:rsid w:val="006428AB"/>
    <w:rsid w:val="00642D04"/>
    <w:rsid w:val="006430C8"/>
    <w:rsid w:val="00643446"/>
    <w:rsid w:val="0064391A"/>
    <w:rsid w:val="00644958"/>
    <w:rsid w:val="00645252"/>
    <w:rsid w:val="00645856"/>
    <w:rsid w:val="006469AA"/>
    <w:rsid w:val="00646DC2"/>
    <w:rsid w:val="006472A4"/>
    <w:rsid w:val="00647C18"/>
    <w:rsid w:val="006504E2"/>
    <w:rsid w:val="0065097A"/>
    <w:rsid w:val="00650B8D"/>
    <w:rsid w:val="006510B1"/>
    <w:rsid w:val="006515B4"/>
    <w:rsid w:val="00651B2A"/>
    <w:rsid w:val="00651DF5"/>
    <w:rsid w:val="0065244B"/>
    <w:rsid w:val="00653A07"/>
    <w:rsid w:val="00653DF7"/>
    <w:rsid w:val="00653F48"/>
    <w:rsid w:val="00654334"/>
    <w:rsid w:val="00654D80"/>
    <w:rsid w:val="00654F19"/>
    <w:rsid w:val="006555EF"/>
    <w:rsid w:val="00656B97"/>
    <w:rsid w:val="006573A8"/>
    <w:rsid w:val="0065744B"/>
    <w:rsid w:val="00657A43"/>
    <w:rsid w:val="00657CD4"/>
    <w:rsid w:val="00657F8C"/>
    <w:rsid w:val="00660BE1"/>
    <w:rsid w:val="006611A5"/>
    <w:rsid w:val="0066166B"/>
    <w:rsid w:val="006616C8"/>
    <w:rsid w:val="00661884"/>
    <w:rsid w:val="00661CFD"/>
    <w:rsid w:val="006622C8"/>
    <w:rsid w:val="006624E2"/>
    <w:rsid w:val="00662C47"/>
    <w:rsid w:val="00662F16"/>
    <w:rsid w:val="00663000"/>
    <w:rsid w:val="00664321"/>
    <w:rsid w:val="006647B9"/>
    <w:rsid w:val="0066491F"/>
    <w:rsid w:val="006651A2"/>
    <w:rsid w:val="006653B1"/>
    <w:rsid w:val="00665948"/>
    <w:rsid w:val="00665D05"/>
    <w:rsid w:val="006662F8"/>
    <w:rsid w:val="00666C28"/>
    <w:rsid w:val="00667955"/>
    <w:rsid w:val="00667A9E"/>
    <w:rsid w:val="00670452"/>
    <w:rsid w:val="00670A2B"/>
    <w:rsid w:val="00671B5E"/>
    <w:rsid w:val="006733FE"/>
    <w:rsid w:val="00673CC4"/>
    <w:rsid w:val="00674179"/>
    <w:rsid w:val="006741E1"/>
    <w:rsid w:val="006755A3"/>
    <w:rsid w:val="006758BF"/>
    <w:rsid w:val="00675A6D"/>
    <w:rsid w:val="00675BDF"/>
    <w:rsid w:val="006760E9"/>
    <w:rsid w:val="006766F9"/>
    <w:rsid w:val="006767AF"/>
    <w:rsid w:val="00676AF1"/>
    <w:rsid w:val="00677949"/>
    <w:rsid w:val="00680149"/>
    <w:rsid w:val="0068048A"/>
    <w:rsid w:val="00680827"/>
    <w:rsid w:val="00680A50"/>
    <w:rsid w:val="00680B54"/>
    <w:rsid w:val="00680EA6"/>
    <w:rsid w:val="00680FD4"/>
    <w:rsid w:val="00681027"/>
    <w:rsid w:val="00681244"/>
    <w:rsid w:val="006814A7"/>
    <w:rsid w:val="00681558"/>
    <w:rsid w:val="00681D2B"/>
    <w:rsid w:val="00681D67"/>
    <w:rsid w:val="006824F4"/>
    <w:rsid w:val="00682F79"/>
    <w:rsid w:val="00683183"/>
    <w:rsid w:val="00683EBB"/>
    <w:rsid w:val="00685615"/>
    <w:rsid w:val="00685CCE"/>
    <w:rsid w:val="00685F12"/>
    <w:rsid w:val="00686003"/>
    <w:rsid w:val="006863D8"/>
    <w:rsid w:val="006870AA"/>
    <w:rsid w:val="006874FB"/>
    <w:rsid w:val="0068779D"/>
    <w:rsid w:val="00687BA4"/>
    <w:rsid w:val="00690C01"/>
    <w:rsid w:val="006913A7"/>
    <w:rsid w:val="00691D2B"/>
    <w:rsid w:val="00691E4E"/>
    <w:rsid w:val="0069229A"/>
    <w:rsid w:val="0069299F"/>
    <w:rsid w:val="00692CDE"/>
    <w:rsid w:val="00692D30"/>
    <w:rsid w:val="006930AF"/>
    <w:rsid w:val="0069326E"/>
    <w:rsid w:val="006932B8"/>
    <w:rsid w:val="006941F6"/>
    <w:rsid w:val="00694777"/>
    <w:rsid w:val="00694A30"/>
    <w:rsid w:val="00694A8D"/>
    <w:rsid w:val="00694FBA"/>
    <w:rsid w:val="00695820"/>
    <w:rsid w:val="00695931"/>
    <w:rsid w:val="006962FE"/>
    <w:rsid w:val="006967A6"/>
    <w:rsid w:val="006A0409"/>
    <w:rsid w:val="006A08A1"/>
    <w:rsid w:val="006A0BA2"/>
    <w:rsid w:val="006A0DAC"/>
    <w:rsid w:val="006A10C1"/>
    <w:rsid w:val="006A22D4"/>
    <w:rsid w:val="006A288D"/>
    <w:rsid w:val="006A2F5A"/>
    <w:rsid w:val="006A3738"/>
    <w:rsid w:val="006A37AB"/>
    <w:rsid w:val="006A3923"/>
    <w:rsid w:val="006A44F5"/>
    <w:rsid w:val="006A457B"/>
    <w:rsid w:val="006A4654"/>
    <w:rsid w:val="006A50CC"/>
    <w:rsid w:val="006A55E6"/>
    <w:rsid w:val="006A5D0B"/>
    <w:rsid w:val="006A5F70"/>
    <w:rsid w:val="006A734A"/>
    <w:rsid w:val="006A73D1"/>
    <w:rsid w:val="006A7665"/>
    <w:rsid w:val="006A7E25"/>
    <w:rsid w:val="006A7E7F"/>
    <w:rsid w:val="006A7FAE"/>
    <w:rsid w:val="006B116C"/>
    <w:rsid w:val="006B20FC"/>
    <w:rsid w:val="006B3379"/>
    <w:rsid w:val="006B34EE"/>
    <w:rsid w:val="006B3F27"/>
    <w:rsid w:val="006B3F8E"/>
    <w:rsid w:val="006B47F1"/>
    <w:rsid w:val="006B480A"/>
    <w:rsid w:val="006B4B79"/>
    <w:rsid w:val="006B5C27"/>
    <w:rsid w:val="006B6444"/>
    <w:rsid w:val="006B64ED"/>
    <w:rsid w:val="006B70EB"/>
    <w:rsid w:val="006B7C54"/>
    <w:rsid w:val="006B7E56"/>
    <w:rsid w:val="006C041D"/>
    <w:rsid w:val="006C0428"/>
    <w:rsid w:val="006C0722"/>
    <w:rsid w:val="006C0A61"/>
    <w:rsid w:val="006C114B"/>
    <w:rsid w:val="006C1341"/>
    <w:rsid w:val="006C187D"/>
    <w:rsid w:val="006C1910"/>
    <w:rsid w:val="006C1AAC"/>
    <w:rsid w:val="006C24A9"/>
    <w:rsid w:val="006C29D1"/>
    <w:rsid w:val="006C3192"/>
    <w:rsid w:val="006C3657"/>
    <w:rsid w:val="006C39EB"/>
    <w:rsid w:val="006C43C8"/>
    <w:rsid w:val="006C4922"/>
    <w:rsid w:val="006C503A"/>
    <w:rsid w:val="006C601D"/>
    <w:rsid w:val="006C6CE8"/>
    <w:rsid w:val="006C6F97"/>
    <w:rsid w:val="006C7029"/>
    <w:rsid w:val="006C7094"/>
    <w:rsid w:val="006C731D"/>
    <w:rsid w:val="006C7B3E"/>
    <w:rsid w:val="006C7F13"/>
    <w:rsid w:val="006D0296"/>
    <w:rsid w:val="006D0C21"/>
    <w:rsid w:val="006D2668"/>
    <w:rsid w:val="006D2B0C"/>
    <w:rsid w:val="006D333E"/>
    <w:rsid w:val="006D3863"/>
    <w:rsid w:val="006D3D74"/>
    <w:rsid w:val="006D418E"/>
    <w:rsid w:val="006D44A7"/>
    <w:rsid w:val="006D470B"/>
    <w:rsid w:val="006D50A9"/>
    <w:rsid w:val="006D5294"/>
    <w:rsid w:val="006D59F7"/>
    <w:rsid w:val="006D5A0F"/>
    <w:rsid w:val="006D67C8"/>
    <w:rsid w:val="006D6896"/>
    <w:rsid w:val="006D691C"/>
    <w:rsid w:val="006D6E10"/>
    <w:rsid w:val="006D7082"/>
    <w:rsid w:val="006D7CB4"/>
    <w:rsid w:val="006D7CFF"/>
    <w:rsid w:val="006E02AD"/>
    <w:rsid w:val="006E073B"/>
    <w:rsid w:val="006E09EC"/>
    <w:rsid w:val="006E190F"/>
    <w:rsid w:val="006E1952"/>
    <w:rsid w:val="006E1D8E"/>
    <w:rsid w:val="006E1E5A"/>
    <w:rsid w:val="006E1FBD"/>
    <w:rsid w:val="006E2597"/>
    <w:rsid w:val="006E276C"/>
    <w:rsid w:val="006E2FBA"/>
    <w:rsid w:val="006E4012"/>
    <w:rsid w:val="006E4A79"/>
    <w:rsid w:val="006E4C41"/>
    <w:rsid w:val="006E4F27"/>
    <w:rsid w:val="006E61B9"/>
    <w:rsid w:val="006E61F4"/>
    <w:rsid w:val="006E667B"/>
    <w:rsid w:val="006E7242"/>
    <w:rsid w:val="006E7305"/>
    <w:rsid w:val="006E764D"/>
    <w:rsid w:val="006E7667"/>
    <w:rsid w:val="006E767F"/>
    <w:rsid w:val="006E7B90"/>
    <w:rsid w:val="006E7C0F"/>
    <w:rsid w:val="006E7DA3"/>
    <w:rsid w:val="006E7E35"/>
    <w:rsid w:val="006F04B0"/>
    <w:rsid w:val="006F0717"/>
    <w:rsid w:val="006F0EA8"/>
    <w:rsid w:val="006F0F19"/>
    <w:rsid w:val="006F0F23"/>
    <w:rsid w:val="006F138F"/>
    <w:rsid w:val="006F1498"/>
    <w:rsid w:val="006F1555"/>
    <w:rsid w:val="006F15DC"/>
    <w:rsid w:val="006F1C15"/>
    <w:rsid w:val="006F1CBE"/>
    <w:rsid w:val="006F253C"/>
    <w:rsid w:val="006F2633"/>
    <w:rsid w:val="006F265C"/>
    <w:rsid w:val="006F34C0"/>
    <w:rsid w:val="006F414A"/>
    <w:rsid w:val="006F65D5"/>
    <w:rsid w:val="006F66C9"/>
    <w:rsid w:val="006F6B63"/>
    <w:rsid w:val="006F6BB3"/>
    <w:rsid w:val="006F70D6"/>
    <w:rsid w:val="006F7C67"/>
    <w:rsid w:val="006F7E9B"/>
    <w:rsid w:val="00701426"/>
    <w:rsid w:val="00701770"/>
    <w:rsid w:val="00701820"/>
    <w:rsid w:val="00701D81"/>
    <w:rsid w:val="00701F3F"/>
    <w:rsid w:val="0070261E"/>
    <w:rsid w:val="007028B2"/>
    <w:rsid w:val="00702B76"/>
    <w:rsid w:val="007032B9"/>
    <w:rsid w:val="007034F6"/>
    <w:rsid w:val="00704182"/>
    <w:rsid w:val="00704223"/>
    <w:rsid w:val="00704480"/>
    <w:rsid w:val="00704941"/>
    <w:rsid w:val="00704985"/>
    <w:rsid w:val="00704AA2"/>
    <w:rsid w:val="00705016"/>
    <w:rsid w:val="0070509B"/>
    <w:rsid w:val="00706814"/>
    <w:rsid w:val="00706CFE"/>
    <w:rsid w:val="00706D2C"/>
    <w:rsid w:val="00707305"/>
    <w:rsid w:val="007074CE"/>
    <w:rsid w:val="007077BC"/>
    <w:rsid w:val="00707C8B"/>
    <w:rsid w:val="00710040"/>
    <w:rsid w:val="0071030D"/>
    <w:rsid w:val="00710980"/>
    <w:rsid w:val="007123EA"/>
    <w:rsid w:val="00712BFB"/>
    <w:rsid w:val="00712D5B"/>
    <w:rsid w:val="0071316E"/>
    <w:rsid w:val="00713378"/>
    <w:rsid w:val="00713B8D"/>
    <w:rsid w:val="00714721"/>
    <w:rsid w:val="00714961"/>
    <w:rsid w:val="007149DD"/>
    <w:rsid w:val="00714C20"/>
    <w:rsid w:val="00714E25"/>
    <w:rsid w:val="00714F56"/>
    <w:rsid w:val="007153A5"/>
    <w:rsid w:val="007155EC"/>
    <w:rsid w:val="00715D4C"/>
    <w:rsid w:val="00716521"/>
    <w:rsid w:val="007169E9"/>
    <w:rsid w:val="007177A6"/>
    <w:rsid w:val="007200C0"/>
    <w:rsid w:val="00721ACA"/>
    <w:rsid w:val="0072263C"/>
    <w:rsid w:val="00722F9D"/>
    <w:rsid w:val="00723F81"/>
    <w:rsid w:val="007242F8"/>
    <w:rsid w:val="007243EE"/>
    <w:rsid w:val="0072440B"/>
    <w:rsid w:val="00724532"/>
    <w:rsid w:val="00725B52"/>
    <w:rsid w:val="00725BB5"/>
    <w:rsid w:val="00726014"/>
    <w:rsid w:val="007260F6"/>
    <w:rsid w:val="00726503"/>
    <w:rsid w:val="007265F8"/>
    <w:rsid w:val="007268ED"/>
    <w:rsid w:val="00726ECB"/>
    <w:rsid w:val="00727183"/>
    <w:rsid w:val="007272A0"/>
    <w:rsid w:val="007272EB"/>
    <w:rsid w:val="007276EB"/>
    <w:rsid w:val="007277FD"/>
    <w:rsid w:val="00727937"/>
    <w:rsid w:val="00727BA0"/>
    <w:rsid w:val="00727E33"/>
    <w:rsid w:val="00727E93"/>
    <w:rsid w:val="0073047C"/>
    <w:rsid w:val="00730D65"/>
    <w:rsid w:val="00731943"/>
    <w:rsid w:val="00732346"/>
    <w:rsid w:val="007325EC"/>
    <w:rsid w:val="0073273D"/>
    <w:rsid w:val="00732761"/>
    <w:rsid w:val="00732AB6"/>
    <w:rsid w:val="00733275"/>
    <w:rsid w:val="00734770"/>
    <w:rsid w:val="00734898"/>
    <w:rsid w:val="00734D62"/>
    <w:rsid w:val="00734D9D"/>
    <w:rsid w:val="0073607C"/>
    <w:rsid w:val="00736179"/>
    <w:rsid w:val="00736441"/>
    <w:rsid w:val="007368A1"/>
    <w:rsid w:val="00736E92"/>
    <w:rsid w:val="007371CE"/>
    <w:rsid w:val="00737B59"/>
    <w:rsid w:val="00737EEC"/>
    <w:rsid w:val="00740660"/>
    <w:rsid w:val="00740780"/>
    <w:rsid w:val="00740E4B"/>
    <w:rsid w:val="00741182"/>
    <w:rsid w:val="007412DA"/>
    <w:rsid w:val="00741A8E"/>
    <w:rsid w:val="00741E54"/>
    <w:rsid w:val="00741F9A"/>
    <w:rsid w:val="0074305C"/>
    <w:rsid w:val="007431E4"/>
    <w:rsid w:val="007439FC"/>
    <w:rsid w:val="00743CE8"/>
    <w:rsid w:val="00743E09"/>
    <w:rsid w:val="00744FCE"/>
    <w:rsid w:val="00745661"/>
    <w:rsid w:val="00745E2A"/>
    <w:rsid w:val="00746967"/>
    <w:rsid w:val="00746A41"/>
    <w:rsid w:val="00746D7C"/>
    <w:rsid w:val="00746FBD"/>
    <w:rsid w:val="0074743E"/>
    <w:rsid w:val="00747989"/>
    <w:rsid w:val="007479D2"/>
    <w:rsid w:val="007500CB"/>
    <w:rsid w:val="00750485"/>
    <w:rsid w:val="007504B7"/>
    <w:rsid w:val="00750735"/>
    <w:rsid w:val="00751283"/>
    <w:rsid w:val="00751AB8"/>
    <w:rsid w:val="0075217C"/>
    <w:rsid w:val="00752F74"/>
    <w:rsid w:val="007539C4"/>
    <w:rsid w:val="00753C00"/>
    <w:rsid w:val="00753EFD"/>
    <w:rsid w:val="007544F7"/>
    <w:rsid w:val="00754765"/>
    <w:rsid w:val="00754A59"/>
    <w:rsid w:val="00755A52"/>
    <w:rsid w:val="00755BE9"/>
    <w:rsid w:val="0075684B"/>
    <w:rsid w:val="00756866"/>
    <w:rsid w:val="00756D08"/>
    <w:rsid w:val="00757222"/>
    <w:rsid w:val="00760A06"/>
    <w:rsid w:val="00761DD8"/>
    <w:rsid w:val="00762090"/>
    <w:rsid w:val="007620BC"/>
    <w:rsid w:val="00762301"/>
    <w:rsid w:val="00762405"/>
    <w:rsid w:val="007631D2"/>
    <w:rsid w:val="0076385F"/>
    <w:rsid w:val="00763F2B"/>
    <w:rsid w:val="007641E4"/>
    <w:rsid w:val="00764A65"/>
    <w:rsid w:val="00764DD2"/>
    <w:rsid w:val="00764F04"/>
    <w:rsid w:val="00765221"/>
    <w:rsid w:val="00765614"/>
    <w:rsid w:val="0076569B"/>
    <w:rsid w:val="00765D68"/>
    <w:rsid w:val="00766086"/>
    <w:rsid w:val="007676F1"/>
    <w:rsid w:val="007678D0"/>
    <w:rsid w:val="00767A9E"/>
    <w:rsid w:val="007703A6"/>
    <w:rsid w:val="0077095D"/>
    <w:rsid w:val="00771A5C"/>
    <w:rsid w:val="00771CBA"/>
    <w:rsid w:val="007728A3"/>
    <w:rsid w:val="0077351D"/>
    <w:rsid w:val="00773CA1"/>
    <w:rsid w:val="0077401F"/>
    <w:rsid w:val="00774270"/>
    <w:rsid w:val="00774797"/>
    <w:rsid w:val="007758D5"/>
    <w:rsid w:val="00775E05"/>
    <w:rsid w:val="007763EA"/>
    <w:rsid w:val="007765D3"/>
    <w:rsid w:val="00777256"/>
    <w:rsid w:val="007772C2"/>
    <w:rsid w:val="00777FD4"/>
    <w:rsid w:val="00780441"/>
    <w:rsid w:val="00781404"/>
    <w:rsid w:val="007815A1"/>
    <w:rsid w:val="007820E8"/>
    <w:rsid w:val="00782448"/>
    <w:rsid w:val="0078285A"/>
    <w:rsid w:val="00783D86"/>
    <w:rsid w:val="00784046"/>
    <w:rsid w:val="00784600"/>
    <w:rsid w:val="00784C28"/>
    <w:rsid w:val="0078546B"/>
    <w:rsid w:val="007859DC"/>
    <w:rsid w:val="00785D46"/>
    <w:rsid w:val="00785E19"/>
    <w:rsid w:val="007866F1"/>
    <w:rsid w:val="00786711"/>
    <w:rsid w:val="007872D3"/>
    <w:rsid w:val="007877F0"/>
    <w:rsid w:val="007878D0"/>
    <w:rsid w:val="00787BB7"/>
    <w:rsid w:val="00787C6F"/>
    <w:rsid w:val="00787FC9"/>
    <w:rsid w:val="00790051"/>
    <w:rsid w:val="0079121E"/>
    <w:rsid w:val="007918EF"/>
    <w:rsid w:val="00791AF3"/>
    <w:rsid w:val="00791F4E"/>
    <w:rsid w:val="00792656"/>
    <w:rsid w:val="00792870"/>
    <w:rsid w:val="00792C30"/>
    <w:rsid w:val="007930ED"/>
    <w:rsid w:val="00793169"/>
    <w:rsid w:val="00793BB8"/>
    <w:rsid w:val="007941C2"/>
    <w:rsid w:val="00794452"/>
    <w:rsid w:val="00794C0A"/>
    <w:rsid w:val="00794C9A"/>
    <w:rsid w:val="00794D14"/>
    <w:rsid w:val="00794EB5"/>
    <w:rsid w:val="0079507C"/>
    <w:rsid w:val="007979C3"/>
    <w:rsid w:val="00797D46"/>
    <w:rsid w:val="00797EEE"/>
    <w:rsid w:val="007A01A9"/>
    <w:rsid w:val="007A0200"/>
    <w:rsid w:val="007A053E"/>
    <w:rsid w:val="007A0C46"/>
    <w:rsid w:val="007A16F4"/>
    <w:rsid w:val="007A1B9C"/>
    <w:rsid w:val="007A2248"/>
    <w:rsid w:val="007A26F7"/>
    <w:rsid w:val="007A2C49"/>
    <w:rsid w:val="007A30AA"/>
    <w:rsid w:val="007A3326"/>
    <w:rsid w:val="007A333E"/>
    <w:rsid w:val="007A3524"/>
    <w:rsid w:val="007A38AA"/>
    <w:rsid w:val="007A3B6D"/>
    <w:rsid w:val="007A4F05"/>
    <w:rsid w:val="007A5897"/>
    <w:rsid w:val="007A5AE2"/>
    <w:rsid w:val="007A5C04"/>
    <w:rsid w:val="007A5F38"/>
    <w:rsid w:val="007A68CD"/>
    <w:rsid w:val="007A6B40"/>
    <w:rsid w:val="007A73BD"/>
    <w:rsid w:val="007A7AC7"/>
    <w:rsid w:val="007A7C0C"/>
    <w:rsid w:val="007A7DF9"/>
    <w:rsid w:val="007B03B6"/>
    <w:rsid w:val="007B05F5"/>
    <w:rsid w:val="007B154C"/>
    <w:rsid w:val="007B1C89"/>
    <w:rsid w:val="007B30B4"/>
    <w:rsid w:val="007B3D3C"/>
    <w:rsid w:val="007B40A9"/>
    <w:rsid w:val="007B478E"/>
    <w:rsid w:val="007B4933"/>
    <w:rsid w:val="007B4D28"/>
    <w:rsid w:val="007B5A68"/>
    <w:rsid w:val="007B6187"/>
    <w:rsid w:val="007B6244"/>
    <w:rsid w:val="007B68D2"/>
    <w:rsid w:val="007B6DBB"/>
    <w:rsid w:val="007B760D"/>
    <w:rsid w:val="007B7676"/>
    <w:rsid w:val="007B7D56"/>
    <w:rsid w:val="007B7FBB"/>
    <w:rsid w:val="007C0711"/>
    <w:rsid w:val="007C0AF5"/>
    <w:rsid w:val="007C0E36"/>
    <w:rsid w:val="007C127C"/>
    <w:rsid w:val="007C1462"/>
    <w:rsid w:val="007C1BAD"/>
    <w:rsid w:val="007C1BC8"/>
    <w:rsid w:val="007C24D8"/>
    <w:rsid w:val="007C2793"/>
    <w:rsid w:val="007C2C32"/>
    <w:rsid w:val="007C2DDB"/>
    <w:rsid w:val="007C3353"/>
    <w:rsid w:val="007C342B"/>
    <w:rsid w:val="007C3A89"/>
    <w:rsid w:val="007C45BC"/>
    <w:rsid w:val="007C5B40"/>
    <w:rsid w:val="007C65D2"/>
    <w:rsid w:val="007D014C"/>
    <w:rsid w:val="007D079D"/>
    <w:rsid w:val="007D25D2"/>
    <w:rsid w:val="007D2E37"/>
    <w:rsid w:val="007D38A7"/>
    <w:rsid w:val="007D3F36"/>
    <w:rsid w:val="007D48B7"/>
    <w:rsid w:val="007D4C01"/>
    <w:rsid w:val="007D4D2E"/>
    <w:rsid w:val="007D4E72"/>
    <w:rsid w:val="007D59F5"/>
    <w:rsid w:val="007D5B4E"/>
    <w:rsid w:val="007D5DCE"/>
    <w:rsid w:val="007D655C"/>
    <w:rsid w:val="007D67B5"/>
    <w:rsid w:val="007D6E9F"/>
    <w:rsid w:val="007D7597"/>
    <w:rsid w:val="007D7821"/>
    <w:rsid w:val="007D7E1D"/>
    <w:rsid w:val="007E000C"/>
    <w:rsid w:val="007E0A93"/>
    <w:rsid w:val="007E1B54"/>
    <w:rsid w:val="007E268F"/>
    <w:rsid w:val="007E29D1"/>
    <w:rsid w:val="007E326C"/>
    <w:rsid w:val="007E3BD7"/>
    <w:rsid w:val="007E58CB"/>
    <w:rsid w:val="007E5FE7"/>
    <w:rsid w:val="007E6304"/>
    <w:rsid w:val="007E6418"/>
    <w:rsid w:val="007E66A3"/>
    <w:rsid w:val="007E676D"/>
    <w:rsid w:val="007E7115"/>
    <w:rsid w:val="007E72E0"/>
    <w:rsid w:val="007E72EE"/>
    <w:rsid w:val="007F01EC"/>
    <w:rsid w:val="007F0665"/>
    <w:rsid w:val="007F126F"/>
    <w:rsid w:val="007F13A0"/>
    <w:rsid w:val="007F1C87"/>
    <w:rsid w:val="007F1CE2"/>
    <w:rsid w:val="007F215E"/>
    <w:rsid w:val="007F2587"/>
    <w:rsid w:val="007F259D"/>
    <w:rsid w:val="007F2850"/>
    <w:rsid w:val="007F2A02"/>
    <w:rsid w:val="007F37F9"/>
    <w:rsid w:val="007F3903"/>
    <w:rsid w:val="007F4FDE"/>
    <w:rsid w:val="007F54C1"/>
    <w:rsid w:val="007F5660"/>
    <w:rsid w:val="007F5BBA"/>
    <w:rsid w:val="007F605B"/>
    <w:rsid w:val="007F64D8"/>
    <w:rsid w:val="007F6B1D"/>
    <w:rsid w:val="007F7532"/>
    <w:rsid w:val="007F769B"/>
    <w:rsid w:val="007F7814"/>
    <w:rsid w:val="007F7A61"/>
    <w:rsid w:val="007F7D31"/>
    <w:rsid w:val="00800659"/>
    <w:rsid w:val="00800C7A"/>
    <w:rsid w:val="00801E94"/>
    <w:rsid w:val="00802407"/>
    <w:rsid w:val="008024CE"/>
    <w:rsid w:val="00802E9E"/>
    <w:rsid w:val="00803415"/>
    <w:rsid w:val="008035D7"/>
    <w:rsid w:val="00803E7B"/>
    <w:rsid w:val="00803F0A"/>
    <w:rsid w:val="00805865"/>
    <w:rsid w:val="0080588E"/>
    <w:rsid w:val="00805BB3"/>
    <w:rsid w:val="00805D21"/>
    <w:rsid w:val="0080625F"/>
    <w:rsid w:val="00806370"/>
    <w:rsid w:val="00806721"/>
    <w:rsid w:val="00806A9F"/>
    <w:rsid w:val="00806E97"/>
    <w:rsid w:val="00806F85"/>
    <w:rsid w:val="00807016"/>
    <w:rsid w:val="008074F5"/>
    <w:rsid w:val="008076D8"/>
    <w:rsid w:val="00807ABC"/>
    <w:rsid w:val="00807D8E"/>
    <w:rsid w:val="00807F6D"/>
    <w:rsid w:val="00810200"/>
    <w:rsid w:val="0081091D"/>
    <w:rsid w:val="00810E91"/>
    <w:rsid w:val="008113D5"/>
    <w:rsid w:val="00812166"/>
    <w:rsid w:val="0081247E"/>
    <w:rsid w:val="00812928"/>
    <w:rsid w:val="00812C16"/>
    <w:rsid w:val="0081397A"/>
    <w:rsid w:val="00813C3F"/>
    <w:rsid w:val="00813C65"/>
    <w:rsid w:val="00813EAA"/>
    <w:rsid w:val="00814134"/>
    <w:rsid w:val="00814998"/>
    <w:rsid w:val="00814B52"/>
    <w:rsid w:val="00814F50"/>
    <w:rsid w:val="00816027"/>
    <w:rsid w:val="00816157"/>
    <w:rsid w:val="00816B2A"/>
    <w:rsid w:val="0081742C"/>
    <w:rsid w:val="00817EF1"/>
    <w:rsid w:val="00820151"/>
    <w:rsid w:val="00820F38"/>
    <w:rsid w:val="00821167"/>
    <w:rsid w:val="00821992"/>
    <w:rsid w:val="008219C2"/>
    <w:rsid w:val="00821D14"/>
    <w:rsid w:val="008224E1"/>
    <w:rsid w:val="00823686"/>
    <w:rsid w:val="00823BA2"/>
    <w:rsid w:val="00824390"/>
    <w:rsid w:val="00825555"/>
    <w:rsid w:val="00825F3C"/>
    <w:rsid w:val="00826B07"/>
    <w:rsid w:val="00826F51"/>
    <w:rsid w:val="0082775A"/>
    <w:rsid w:val="00827F63"/>
    <w:rsid w:val="008300B2"/>
    <w:rsid w:val="008301B2"/>
    <w:rsid w:val="0083033B"/>
    <w:rsid w:val="008306A9"/>
    <w:rsid w:val="0083113B"/>
    <w:rsid w:val="00831A71"/>
    <w:rsid w:val="00831F28"/>
    <w:rsid w:val="0083298F"/>
    <w:rsid w:val="008330A9"/>
    <w:rsid w:val="00833B8C"/>
    <w:rsid w:val="00833FE7"/>
    <w:rsid w:val="0083429E"/>
    <w:rsid w:val="00834490"/>
    <w:rsid w:val="0083470D"/>
    <w:rsid w:val="00834BCF"/>
    <w:rsid w:val="00835013"/>
    <w:rsid w:val="00835990"/>
    <w:rsid w:val="00835DD0"/>
    <w:rsid w:val="00835EAD"/>
    <w:rsid w:val="00836146"/>
    <w:rsid w:val="00837541"/>
    <w:rsid w:val="0083769C"/>
    <w:rsid w:val="00837897"/>
    <w:rsid w:val="00837AA1"/>
    <w:rsid w:val="0084005B"/>
    <w:rsid w:val="00840695"/>
    <w:rsid w:val="00840ABA"/>
    <w:rsid w:val="00840CB7"/>
    <w:rsid w:val="00841ECC"/>
    <w:rsid w:val="00842053"/>
    <w:rsid w:val="008424FD"/>
    <w:rsid w:val="0084362A"/>
    <w:rsid w:val="00843753"/>
    <w:rsid w:val="00843998"/>
    <w:rsid w:val="00843A8A"/>
    <w:rsid w:val="00844605"/>
    <w:rsid w:val="008449AD"/>
    <w:rsid w:val="008451A7"/>
    <w:rsid w:val="008475CF"/>
    <w:rsid w:val="00847DD4"/>
    <w:rsid w:val="008500EB"/>
    <w:rsid w:val="008502F2"/>
    <w:rsid w:val="0085099B"/>
    <w:rsid w:val="00850DDA"/>
    <w:rsid w:val="00851316"/>
    <w:rsid w:val="008517B8"/>
    <w:rsid w:val="00851D38"/>
    <w:rsid w:val="00852766"/>
    <w:rsid w:val="00852A77"/>
    <w:rsid w:val="00852DFA"/>
    <w:rsid w:val="00853238"/>
    <w:rsid w:val="0085336B"/>
    <w:rsid w:val="00853386"/>
    <w:rsid w:val="00853DE5"/>
    <w:rsid w:val="00854C28"/>
    <w:rsid w:val="00855003"/>
    <w:rsid w:val="0085502E"/>
    <w:rsid w:val="00855485"/>
    <w:rsid w:val="00855D88"/>
    <w:rsid w:val="0085621E"/>
    <w:rsid w:val="00856326"/>
    <w:rsid w:val="00856A3C"/>
    <w:rsid w:val="00856BFD"/>
    <w:rsid w:val="00856E7A"/>
    <w:rsid w:val="00860CC7"/>
    <w:rsid w:val="00861B34"/>
    <w:rsid w:val="00861C6E"/>
    <w:rsid w:val="00861D74"/>
    <w:rsid w:val="0086206C"/>
    <w:rsid w:val="00862593"/>
    <w:rsid w:val="00862D08"/>
    <w:rsid w:val="00862F52"/>
    <w:rsid w:val="008637BA"/>
    <w:rsid w:val="00863AF0"/>
    <w:rsid w:val="00864403"/>
    <w:rsid w:val="00864442"/>
    <w:rsid w:val="008647C4"/>
    <w:rsid w:val="00865911"/>
    <w:rsid w:val="00865A47"/>
    <w:rsid w:val="00865BC8"/>
    <w:rsid w:val="008665DC"/>
    <w:rsid w:val="0086739E"/>
    <w:rsid w:val="00870F82"/>
    <w:rsid w:val="00871DFD"/>
    <w:rsid w:val="00872728"/>
    <w:rsid w:val="00873136"/>
    <w:rsid w:val="008746B7"/>
    <w:rsid w:val="008748F1"/>
    <w:rsid w:val="008749AE"/>
    <w:rsid w:val="00874C42"/>
    <w:rsid w:val="00874D0D"/>
    <w:rsid w:val="008755F3"/>
    <w:rsid w:val="00875BA0"/>
    <w:rsid w:val="00875F84"/>
    <w:rsid w:val="008773CC"/>
    <w:rsid w:val="0087784B"/>
    <w:rsid w:val="00877A32"/>
    <w:rsid w:val="0088060D"/>
    <w:rsid w:val="00880BE9"/>
    <w:rsid w:val="00881628"/>
    <w:rsid w:val="00881643"/>
    <w:rsid w:val="00881666"/>
    <w:rsid w:val="0088169F"/>
    <w:rsid w:val="008819F6"/>
    <w:rsid w:val="00881F0C"/>
    <w:rsid w:val="008821D1"/>
    <w:rsid w:val="00882C5A"/>
    <w:rsid w:val="008831F4"/>
    <w:rsid w:val="00883470"/>
    <w:rsid w:val="00883872"/>
    <w:rsid w:val="00883D4A"/>
    <w:rsid w:val="00883E67"/>
    <w:rsid w:val="00884D51"/>
    <w:rsid w:val="00885C69"/>
    <w:rsid w:val="00885E46"/>
    <w:rsid w:val="00886F1F"/>
    <w:rsid w:val="00886FF0"/>
    <w:rsid w:val="00887850"/>
    <w:rsid w:val="00887B41"/>
    <w:rsid w:val="00887CDB"/>
    <w:rsid w:val="00891CEE"/>
    <w:rsid w:val="008923C7"/>
    <w:rsid w:val="00892869"/>
    <w:rsid w:val="00892B87"/>
    <w:rsid w:val="00892F2D"/>
    <w:rsid w:val="00893621"/>
    <w:rsid w:val="00893825"/>
    <w:rsid w:val="00893B49"/>
    <w:rsid w:val="00893D08"/>
    <w:rsid w:val="00893D68"/>
    <w:rsid w:val="00893F5A"/>
    <w:rsid w:val="00894673"/>
    <w:rsid w:val="00894ABA"/>
    <w:rsid w:val="00894E00"/>
    <w:rsid w:val="008960BF"/>
    <w:rsid w:val="0089646C"/>
    <w:rsid w:val="008967E6"/>
    <w:rsid w:val="00896BEA"/>
    <w:rsid w:val="0089777B"/>
    <w:rsid w:val="00897A96"/>
    <w:rsid w:val="008A0494"/>
    <w:rsid w:val="008A04FD"/>
    <w:rsid w:val="008A0D1C"/>
    <w:rsid w:val="008A0E53"/>
    <w:rsid w:val="008A1185"/>
    <w:rsid w:val="008A12EF"/>
    <w:rsid w:val="008A174D"/>
    <w:rsid w:val="008A1D5B"/>
    <w:rsid w:val="008A1F5F"/>
    <w:rsid w:val="008A25CE"/>
    <w:rsid w:val="008A2F0B"/>
    <w:rsid w:val="008A3611"/>
    <w:rsid w:val="008A372A"/>
    <w:rsid w:val="008A3815"/>
    <w:rsid w:val="008A4512"/>
    <w:rsid w:val="008A464F"/>
    <w:rsid w:val="008A4D3A"/>
    <w:rsid w:val="008A5258"/>
    <w:rsid w:val="008A5A61"/>
    <w:rsid w:val="008A5CEF"/>
    <w:rsid w:val="008A667B"/>
    <w:rsid w:val="008A6A9F"/>
    <w:rsid w:val="008A6E2B"/>
    <w:rsid w:val="008A7B47"/>
    <w:rsid w:val="008A7E0D"/>
    <w:rsid w:val="008B0281"/>
    <w:rsid w:val="008B034A"/>
    <w:rsid w:val="008B0618"/>
    <w:rsid w:val="008B1339"/>
    <w:rsid w:val="008B1C97"/>
    <w:rsid w:val="008B2813"/>
    <w:rsid w:val="008B2854"/>
    <w:rsid w:val="008B44CE"/>
    <w:rsid w:val="008B4619"/>
    <w:rsid w:val="008B4A13"/>
    <w:rsid w:val="008B4F4A"/>
    <w:rsid w:val="008B639A"/>
    <w:rsid w:val="008B646B"/>
    <w:rsid w:val="008B66BB"/>
    <w:rsid w:val="008B729E"/>
    <w:rsid w:val="008C0C73"/>
    <w:rsid w:val="008C17EA"/>
    <w:rsid w:val="008C17F8"/>
    <w:rsid w:val="008C2394"/>
    <w:rsid w:val="008C25FA"/>
    <w:rsid w:val="008C38D4"/>
    <w:rsid w:val="008C3E7A"/>
    <w:rsid w:val="008C4235"/>
    <w:rsid w:val="008C4877"/>
    <w:rsid w:val="008C4FF0"/>
    <w:rsid w:val="008C52F6"/>
    <w:rsid w:val="008C6FB4"/>
    <w:rsid w:val="008C752D"/>
    <w:rsid w:val="008C7FB4"/>
    <w:rsid w:val="008D0637"/>
    <w:rsid w:val="008D0769"/>
    <w:rsid w:val="008D2380"/>
    <w:rsid w:val="008D263C"/>
    <w:rsid w:val="008D26FD"/>
    <w:rsid w:val="008D2ED9"/>
    <w:rsid w:val="008D4487"/>
    <w:rsid w:val="008D4750"/>
    <w:rsid w:val="008D497B"/>
    <w:rsid w:val="008D4CF9"/>
    <w:rsid w:val="008D4FEF"/>
    <w:rsid w:val="008D5295"/>
    <w:rsid w:val="008D54D8"/>
    <w:rsid w:val="008D5560"/>
    <w:rsid w:val="008D5927"/>
    <w:rsid w:val="008D5938"/>
    <w:rsid w:val="008D5DB7"/>
    <w:rsid w:val="008D65DF"/>
    <w:rsid w:val="008D6E78"/>
    <w:rsid w:val="008D7B40"/>
    <w:rsid w:val="008E01DE"/>
    <w:rsid w:val="008E020D"/>
    <w:rsid w:val="008E03E4"/>
    <w:rsid w:val="008E0726"/>
    <w:rsid w:val="008E0816"/>
    <w:rsid w:val="008E258B"/>
    <w:rsid w:val="008E261B"/>
    <w:rsid w:val="008E3132"/>
    <w:rsid w:val="008E3381"/>
    <w:rsid w:val="008E33CB"/>
    <w:rsid w:val="008E34A0"/>
    <w:rsid w:val="008E3E1C"/>
    <w:rsid w:val="008E598D"/>
    <w:rsid w:val="008E60F0"/>
    <w:rsid w:val="008E6959"/>
    <w:rsid w:val="008E6EE1"/>
    <w:rsid w:val="008E773A"/>
    <w:rsid w:val="008F0410"/>
    <w:rsid w:val="008F0B42"/>
    <w:rsid w:val="008F15C0"/>
    <w:rsid w:val="008F1D67"/>
    <w:rsid w:val="008F22FC"/>
    <w:rsid w:val="008F2A37"/>
    <w:rsid w:val="008F2A99"/>
    <w:rsid w:val="008F2BBB"/>
    <w:rsid w:val="008F3CAA"/>
    <w:rsid w:val="008F4019"/>
    <w:rsid w:val="008F4189"/>
    <w:rsid w:val="008F4480"/>
    <w:rsid w:val="008F49AD"/>
    <w:rsid w:val="008F4E64"/>
    <w:rsid w:val="008F556E"/>
    <w:rsid w:val="008F58F3"/>
    <w:rsid w:val="008F6465"/>
    <w:rsid w:val="008F73C5"/>
    <w:rsid w:val="008F7625"/>
    <w:rsid w:val="009005B0"/>
    <w:rsid w:val="00901DA3"/>
    <w:rsid w:val="00902547"/>
    <w:rsid w:val="009032DF"/>
    <w:rsid w:val="00903468"/>
    <w:rsid w:val="009034B8"/>
    <w:rsid w:val="00903F51"/>
    <w:rsid w:val="0090458D"/>
    <w:rsid w:val="00904E8B"/>
    <w:rsid w:val="0090539F"/>
    <w:rsid w:val="0090573F"/>
    <w:rsid w:val="0090584F"/>
    <w:rsid w:val="00905894"/>
    <w:rsid w:val="00905A72"/>
    <w:rsid w:val="00906C02"/>
    <w:rsid w:val="009076EE"/>
    <w:rsid w:val="00907BA0"/>
    <w:rsid w:val="00907C46"/>
    <w:rsid w:val="00910A8D"/>
    <w:rsid w:val="00911790"/>
    <w:rsid w:val="00911E67"/>
    <w:rsid w:val="00912525"/>
    <w:rsid w:val="009126E4"/>
    <w:rsid w:val="00912A25"/>
    <w:rsid w:val="009132A0"/>
    <w:rsid w:val="00913D26"/>
    <w:rsid w:val="009142DD"/>
    <w:rsid w:val="00914686"/>
    <w:rsid w:val="00914772"/>
    <w:rsid w:val="009152BA"/>
    <w:rsid w:val="00915482"/>
    <w:rsid w:val="00915A81"/>
    <w:rsid w:val="00915B40"/>
    <w:rsid w:val="00916299"/>
    <w:rsid w:val="0091642E"/>
    <w:rsid w:val="009164A1"/>
    <w:rsid w:val="009168E3"/>
    <w:rsid w:val="00916C5C"/>
    <w:rsid w:val="00916FBF"/>
    <w:rsid w:val="009171E3"/>
    <w:rsid w:val="0091734E"/>
    <w:rsid w:val="0091745F"/>
    <w:rsid w:val="00917636"/>
    <w:rsid w:val="00917BFB"/>
    <w:rsid w:val="009203B0"/>
    <w:rsid w:val="009206AD"/>
    <w:rsid w:val="00920E44"/>
    <w:rsid w:val="0092112D"/>
    <w:rsid w:val="00921C34"/>
    <w:rsid w:val="00921F5A"/>
    <w:rsid w:val="00922221"/>
    <w:rsid w:val="009226DD"/>
    <w:rsid w:val="00923241"/>
    <w:rsid w:val="00923370"/>
    <w:rsid w:val="00923621"/>
    <w:rsid w:val="00923D7A"/>
    <w:rsid w:val="00926252"/>
    <w:rsid w:val="009269C5"/>
    <w:rsid w:val="00926D9C"/>
    <w:rsid w:val="00927C3E"/>
    <w:rsid w:val="009305A4"/>
    <w:rsid w:val="00930A8F"/>
    <w:rsid w:val="009314A5"/>
    <w:rsid w:val="00931790"/>
    <w:rsid w:val="0093211C"/>
    <w:rsid w:val="00932417"/>
    <w:rsid w:val="009325A1"/>
    <w:rsid w:val="009331EF"/>
    <w:rsid w:val="00933D7A"/>
    <w:rsid w:val="0093440E"/>
    <w:rsid w:val="009349AF"/>
    <w:rsid w:val="00934D09"/>
    <w:rsid w:val="00935709"/>
    <w:rsid w:val="00935B27"/>
    <w:rsid w:val="0093654C"/>
    <w:rsid w:val="009368A3"/>
    <w:rsid w:val="0093690E"/>
    <w:rsid w:val="009379AB"/>
    <w:rsid w:val="00937B45"/>
    <w:rsid w:val="00940421"/>
    <w:rsid w:val="009404A1"/>
    <w:rsid w:val="009404F1"/>
    <w:rsid w:val="0094112B"/>
    <w:rsid w:val="00942021"/>
    <w:rsid w:val="009422DB"/>
    <w:rsid w:val="00942843"/>
    <w:rsid w:val="00942B13"/>
    <w:rsid w:val="00942DC2"/>
    <w:rsid w:val="00942F99"/>
    <w:rsid w:val="00943B79"/>
    <w:rsid w:val="00943DC7"/>
    <w:rsid w:val="00943F9F"/>
    <w:rsid w:val="009448E7"/>
    <w:rsid w:val="00944A20"/>
    <w:rsid w:val="00944C70"/>
    <w:rsid w:val="009461D7"/>
    <w:rsid w:val="009464ED"/>
    <w:rsid w:val="009467B4"/>
    <w:rsid w:val="00946FCE"/>
    <w:rsid w:val="00947434"/>
    <w:rsid w:val="0094757E"/>
    <w:rsid w:val="009500D2"/>
    <w:rsid w:val="00950406"/>
    <w:rsid w:val="00950872"/>
    <w:rsid w:val="00950A4C"/>
    <w:rsid w:val="00950EC2"/>
    <w:rsid w:val="00951C60"/>
    <w:rsid w:val="00951E46"/>
    <w:rsid w:val="00952646"/>
    <w:rsid w:val="009527AB"/>
    <w:rsid w:val="00952946"/>
    <w:rsid w:val="00952A3D"/>
    <w:rsid w:val="00953458"/>
    <w:rsid w:val="00953A33"/>
    <w:rsid w:val="009545CB"/>
    <w:rsid w:val="00954781"/>
    <w:rsid w:val="00954E49"/>
    <w:rsid w:val="0095555B"/>
    <w:rsid w:val="0095568B"/>
    <w:rsid w:val="00955BF8"/>
    <w:rsid w:val="00955E22"/>
    <w:rsid w:val="00956962"/>
    <w:rsid w:val="0095711D"/>
    <w:rsid w:val="009601D5"/>
    <w:rsid w:val="00960242"/>
    <w:rsid w:val="00960493"/>
    <w:rsid w:val="00960E99"/>
    <w:rsid w:val="00961990"/>
    <w:rsid w:val="009624BC"/>
    <w:rsid w:val="009625FF"/>
    <w:rsid w:val="00962833"/>
    <w:rsid w:val="00962C5F"/>
    <w:rsid w:val="00962F24"/>
    <w:rsid w:val="00962FB7"/>
    <w:rsid w:val="00963E68"/>
    <w:rsid w:val="00963EC4"/>
    <w:rsid w:val="00964E6C"/>
    <w:rsid w:val="0096512C"/>
    <w:rsid w:val="00965915"/>
    <w:rsid w:val="00965FB3"/>
    <w:rsid w:val="0096619A"/>
    <w:rsid w:val="009667F1"/>
    <w:rsid w:val="00966C85"/>
    <w:rsid w:val="00967781"/>
    <w:rsid w:val="009679E6"/>
    <w:rsid w:val="009702A4"/>
    <w:rsid w:val="00971466"/>
    <w:rsid w:val="00971984"/>
    <w:rsid w:val="00971CE1"/>
    <w:rsid w:val="00972404"/>
    <w:rsid w:val="00972912"/>
    <w:rsid w:val="009729D4"/>
    <w:rsid w:val="00972DF6"/>
    <w:rsid w:val="00972F02"/>
    <w:rsid w:val="009731F7"/>
    <w:rsid w:val="009732C1"/>
    <w:rsid w:val="00973B55"/>
    <w:rsid w:val="00973C2F"/>
    <w:rsid w:val="00974787"/>
    <w:rsid w:val="009752FA"/>
    <w:rsid w:val="00975933"/>
    <w:rsid w:val="00976B76"/>
    <w:rsid w:val="00976E29"/>
    <w:rsid w:val="009773CA"/>
    <w:rsid w:val="00977A84"/>
    <w:rsid w:val="009800D5"/>
    <w:rsid w:val="00980536"/>
    <w:rsid w:val="00980D32"/>
    <w:rsid w:val="00981081"/>
    <w:rsid w:val="009812E3"/>
    <w:rsid w:val="009822A0"/>
    <w:rsid w:val="00982B85"/>
    <w:rsid w:val="0098380A"/>
    <w:rsid w:val="00983AD2"/>
    <w:rsid w:val="00983D36"/>
    <w:rsid w:val="00984222"/>
    <w:rsid w:val="009845F6"/>
    <w:rsid w:val="0098614A"/>
    <w:rsid w:val="00986670"/>
    <w:rsid w:val="00986B95"/>
    <w:rsid w:val="009870D7"/>
    <w:rsid w:val="009874D2"/>
    <w:rsid w:val="0099039C"/>
    <w:rsid w:val="00990BBE"/>
    <w:rsid w:val="00990C9A"/>
    <w:rsid w:val="00990CD3"/>
    <w:rsid w:val="009911F9"/>
    <w:rsid w:val="009917E0"/>
    <w:rsid w:val="009918FC"/>
    <w:rsid w:val="00991C39"/>
    <w:rsid w:val="0099256A"/>
    <w:rsid w:val="00992C1C"/>
    <w:rsid w:val="00993EF7"/>
    <w:rsid w:val="009942E2"/>
    <w:rsid w:val="00995009"/>
    <w:rsid w:val="009953DD"/>
    <w:rsid w:val="00995AB8"/>
    <w:rsid w:val="00995C58"/>
    <w:rsid w:val="00997296"/>
    <w:rsid w:val="009974C4"/>
    <w:rsid w:val="009A01BD"/>
    <w:rsid w:val="009A03C0"/>
    <w:rsid w:val="009A0B54"/>
    <w:rsid w:val="009A0B93"/>
    <w:rsid w:val="009A0D75"/>
    <w:rsid w:val="009A0E28"/>
    <w:rsid w:val="009A12C1"/>
    <w:rsid w:val="009A286A"/>
    <w:rsid w:val="009A3636"/>
    <w:rsid w:val="009A3A8F"/>
    <w:rsid w:val="009A3C45"/>
    <w:rsid w:val="009A4399"/>
    <w:rsid w:val="009A4E33"/>
    <w:rsid w:val="009A4EF6"/>
    <w:rsid w:val="009A5579"/>
    <w:rsid w:val="009A5B01"/>
    <w:rsid w:val="009A61B5"/>
    <w:rsid w:val="009A69C7"/>
    <w:rsid w:val="009A69C9"/>
    <w:rsid w:val="009A6BD2"/>
    <w:rsid w:val="009A73FA"/>
    <w:rsid w:val="009A7529"/>
    <w:rsid w:val="009A75A3"/>
    <w:rsid w:val="009A7812"/>
    <w:rsid w:val="009A7D78"/>
    <w:rsid w:val="009B0208"/>
    <w:rsid w:val="009B0AB6"/>
    <w:rsid w:val="009B0B31"/>
    <w:rsid w:val="009B12E4"/>
    <w:rsid w:val="009B15BF"/>
    <w:rsid w:val="009B16E4"/>
    <w:rsid w:val="009B208C"/>
    <w:rsid w:val="009B2103"/>
    <w:rsid w:val="009B3E0A"/>
    <w:rsid w:val="009B3F62"/>
    <w:rsid w:val="009B44AA"/>
    <w:rsid w:val="009B44AE"/>
    <w:rsid w:val="009B4722"/>
    <w:rsid w:val="009B481C"/>
    <w:rsid w:val="009B50B9"/>
    <w:rsid w:val="009B589C"/>
    <w:rsid w:val="009B6412"/>
    <w:rsid w:val="009B68E2"/>
    <w:rsid w:val="009B6A20"/>
    <w:rsid w:val="009B6E17"/>
    <w:rsid w:val="009B7FFD"/>
    <w:rsid w:val="009C0048"/>
    <w:rsid w:val="009C0087"/>
    <w:rsid w:val="009C0CB8"/>
    <w:rsid w:val="009C0CD1"/>
    <w:rsid w:val="009C11AB"/>
    <w:rsid w:val="009C1D6F"/>
    <w:rsid w:val="009C1E77"/>
    <w:rsid w:val="009C2630"/>
    <w:rsid w:val="009C29F3"/>
    <w:rsid w:val="009C2E0C"/>
    <w:rsid w:val="009C4652"/>
    <w:rsid w:val="009C49A5"/>
    <w:rsid w:val="009C5A0C"/>
    <w:rsid w:val="009C5DD6"/>
    <w:rsid w:val="009C6601"/>
    <w:rsid w:val="009C7799"/>
    <w:rsid w:val="009C7D92"/>
    <w:rsid w:val="009D00A5"/>
    <w:rsid w:val="009D0E19"/>
    <w:rsid w:val="009D0EE5"/>
    <w:rsid w:val="009D0F60"/>
    <w:rsid w:val="009D15E2"/>
    <w:rsid w:val="009D1919"/>
    <w:rsid w:val="009D2BD2"/>
    <w:rsid w:val="009D336D"/>
    <w:rsid w:val="009D3AA8"/>
    <w:rsid w:val="009D3AFD"/>
    <w:rsid w:val="009D4636"/>
    <w:rsid w:val="009D4C6F"/>
    <w:rsid w:val="009D5871"/>
    <w:rsid w:val="009D5D86"/>
    <w:rsid w:val="009D5DFC"/>
    <w:rsid w:val="009D6918"/>
    <w:rsid w:val="009D6D90"/>
    <w:rsid w:val="009D6DC5"/>
    <w:rsid w:val="009D6ED0"/>
    <w:rsid w:val="009D7052"/>
    <w:rsid w:val="009D78B5"/>
    <w:rsid w:val="009D7C5A"/>
    <w:rsid w:val="009E08C9"/>
    <w:rsid w:val="009E0A7C"/>
    <w:rsid w:val="009E0F51"/>
    <w:rsid w:val="009E19B6"/>
    <w:rsid w:val="009E42F2"/>
    <w:rsid w:val="009E46AA"/>
    <w:rsid w:val="009E4AF0"/>
    <w:rsid w:val="009E4B48"/>
    <w:rsid w:val="009E55BE"/>
    <w:rsid w:val="009E65DA"/>
    <w:rsid w:val="009E6787"/>
    <w:rsid w:val="009E6E30"/>
    <w:rsid w:val="009E7E9B"/>
    <w:rsid w:val="009F05F9"/>
    <w:rsid w:val="009F09FA"/>
    <w:rsid w:val="009F0EF3"/>
    <w:rsid w:val="009F1D5B"/>
    <w:rsid w:val="009F201F"/>
    <w:rsid w:val="009F238F"/>
    <w:rsid w:val="009F299D"/>
    <w:rsid w:val="009F33DB"/>
    <w:rsid w:val="009F3413"/>
    <w:rsid w:val="009F3C13"/>
    <w:rsid w:val="009F3D63"/>
    <w:rsid w:val="009F3FF6"/>
    <w:rsid w:val="009F4202"/>
    <w:rsid w:val="009F4669"/>
    <w:rsid w:val="009F477A"/>
    <w:rsid w:val="009F4ACF"/>
    <w:rsid w:val="009F4B5D"/>
    <w:rsid w:val="009F4E12"/>
    <w:rsid w:val="009F5231"/>
    <w:rsid w:val="009F541E"/>
    <w:rsid w:val="009F59CA"/>
    <w:rsid w:val="009F61E4"/>
    <w:rsid w:val="009F64E3"/>
    <w:rsid w:val="009F67FA"/>
    <w:rsid w:val="009F698A"/>
    <w:rsid w:val="009F6AC8"/>
    <w:rsid w:val="009F78C8"/>
    <w:rsid w:val="009F7B31"/>
    <w:rsid w:val="00A00B75"/>
    <w:rsid w:val="00A00F50"/>
    <w:rsid w:val="00A01095"/>
    <w:rsid w:val="00A015EE"/>
    <w:rsid w:val="00A02C03"/>
    <w:rsid w:val="00A03525"/>
    <w:rsid w:val="00A0369D"/>
    <w:rsid w:val="00A036A1"/>
    <w:rsid w:val="00A039C1"/>
    <w:rsid w:val="00A03C7C"/>
    <w:rsid w:val="00A040A4"/>
    <w:rsid w:val="00A041D5"/>
    <w:rsid w:val="00A04AAF"/>
    <w:rsid w:val="00A0536B"/>
    <w:rsid w:val="00A053E2"/>
    <w:rsid w:val="00A058FF"/>
    <w:rsid w:val="00A05C77"/>
    <w:rsid w:val="00A064FC"/>
    <w:rsid w:val="00A06A79"/>
    <w:rsid w:val="00A07A4B"/>
    <w:rsid w:val="00A07A7C"/>
    <w:rsid w:val="00A10F32"/>
    <w:rsid w:val="00A1165F"/>
    <w:rsid w:val="00A12015"/>
    <w:rsid w:val="00A125A9"/>
    <w:rsid w:val="00A134AB"/>
    <w:rsid w:val="00A13BC1"/>
    <w:rsid w:val="00A14231"/>
    <w:rsid w:val="00A14B6D"/>
    <w:rsid w:val="00A14F05"/>
    <w:rsid w:val="00A15247"/>
    <w:rsid w:val="00A155D4"/>
    <w:rsid w:val="00A15B51"/>
    <w:rsid w:val="00A1650F"/>
    <w:rsid w:val="00A16C2E"/>
    <w:rsid w:val="00A17453"/>
    <w:rsid w:val="00A20439"/>
    <w:rsid w:val="00A20805"/>
    <w:rsid w:val="00A20F09"/>
    <w:rsid w:val="00A21774"/>
    <w:rsid w:val="00A21776"/>
    <w:rsid w:val="00A22E28"/>
    <w:rsid w:val="00A23745"/>
    <w:rsid w:val="00A23B93"/>
    <w:rsid w:val="00A2407B"/>
    <w:rsid w:val="00A24161"/>
    <w:rsid w:val="00A24484"/>
    <w:rsid w:val="00A24D6C"/>
    <w:rsid w:val="00A25FC3"/>
    <w:rsid w:val="00A2605E"/>
    <w:rsid w:val="00A26AFE"/>
    <w:rsid w:val="00A26D63"/>
    <w:rsid w:val="00A27D67"/>
    <w:rsid w:val="00A301A4"/>
    <w:rsid w:val="00A309B2"/>
    <w:rsid w:val="00A30DB9"/>
    <w:rsid w:val="00A30F25"/>
    <w:rsid w:val="00A310D9"/>
    <w:rsid w:val="00A31906"/>
    <w:rsid w:val="00A327DD"/>
    <w:rsid w:val="00A32A1A"/>
    <w:rsid w:val="00A32D48"/>
    <w:rsid w:val="00A3344B"/>
    <w:rsid w:val="00A344D9"/>
    <w:rsid w:val="00A347CB"/>
    <w:rsid w:val="00A34D27"/>
    <w:rsid w:val="00A35061"/>
    <w:rsid w:val="00A3539F"/>
    <w:rsid w:val="00A35404"/>
    <w:rsid w:val="00A3558D"/>
    <w:rsid w:val="00A35EDF"/>
    <w:rsid w:val="00A3697B"/>
    <w:rsid w:val="00A37209"/>
    <w:rsid w:val="00A3767B"/>
    <w:rsid w:val="00A37FD8"/>
    <w:rsid w:val="00A416C2"/>
    <w:rsid w:val="00A4176F"/>
    <w:rsid w:val="00A41846"/>
    <w:rsid w:val="00A41EFB"/>
    <w:rsid w:val="00A42685"/>
    <w:rsid w:val="00A42761"/>
    <w:rsid w:val="00A4281E"/>
    <w:rsid w:val="00A441F8"/>
    <w:rsid w:val="00A443F3"/>
    <w:rsid w:val="00A44BF0"/>
    <w:rsid w:val="00A44E28"/>
    <w:rsid w:val="00A44EC7"/>
    <w:rsid w:val="00A45B2C"/>
    <w:rsid w:val="00A46BA3"/>
    <w:rsid w:val="00A46BB3"/>
    <w:rsid w:val="00A46DF5"/>
    <w:rsid w:val="00A47379"/>
    <w:rsid w:val="00A4744C"/>
    <w:rsid w:val="00A47EC1"/>
    <w:rsid w:val="00A50C77"/>
    <w:rsid w:val="00A50CD3"/>
    <w:rsid w:val="00A50EF2"/>
    <w:rsid w:val="00A51168"/>
    <w:rsid w:val="00A51280"/>
    <w:rsid w:val="00A51321"/>
    <w:rsid w:val="00A5201D"/>
    <w:rsid w:val="00A52F38"/>
    <w:rsid w:val="00A5317E"/>
    <w:rsid w:val="00A54610"/>
    <w:rsid w:val="00A548FF"/>
    <w:rsid w:val="00A54937"/>
    <w:rsid w:val="00A54F51"/>
    <w:rsid w:val="00A54FDA"/>
    <w:rsid w:val="00A55442"/>
    <w:rsid w:val="00A555DA"/>
    <w:rsid w:val="00A55AB0"/>
    <w:rsid w:val="00A55C32"/>
    <w:rsid w:val="00A56A65"/>
    <w:rsid w:val="00A56B38"/>
    <w:rsid w:val="00A60431"/>
    <w:rsid w:val="00A60C67"/>
    <w:rsid w:val="00A6176B"/>
    <w:rsid w:val="00A617BA"/>
    <w:rsid w:val="00A61A2F"/>
    <w:rsid w:val="00A61C51"/>
    <w:rsid w:val="00A61F7C"/>
    <w:rsid w:val="00A62022"/>
    <w:rsid w:val="00A6284E"/>
    <w:rsid w:val="00A62AD5"/>
    <w:rsid w:val="00A63599"/>
    <w:rsid w:val="00A658D4"/>
    <w:rsid w:val="00A65925"/>
    <w:rsid w:val="00A65D93"/>
    <w:rsid w:val="00A6714B"/>
    <w:rsid w:val="00A67E43"/>
    <w:rsid w:val="00A7071E"/>
    <w:rsid w:val="00A70E7C"/>
    <w:rsid w:val="00A711ED"/>
    <w:rsid w:val="00A71D69"/>
    <w:rsid w:val="00A726A0"/>
    <w:rsid w:val="00A727F7"/>
    <w:rsid w:val="00A73309"/>
    <w:rsid w:val="00A73456"/>
    <w:rsid w:val="00A741AD"/>
    <w:rsid w:val="00A74B8E"/>
    <w:rsid w:val="00A74D7F"/>
    <w:rsid w:val="00A74E99"/>
    <w:rsid w:val="00A74ECD"/>
    <w:rsid w:val="00A755D6"/>
    <w:rsid w:val="00A75885"/>
    <w:rsid w:val="00A75AE6"/>
    <w:rsid w:val="00A75EC5"/>
    <w:rsid w:val="00A761EF"/>
    <w:rsid w:val="00A76D92"/>
    <w:rsid w:val="00A777B3"/>
    <w:rsid w:val="00A77BA6"/>
    <w:rsid w:val="00A77F11"/>
    <w:rsid w:val="00A8044A"/>
    <w:rsid w:val="00A8044D"/>
    <w:rsid w:val="00A80597"/>
    <w:rsid w:val="00A81154"/>
    <w:rsid w:val="00A81EFE"/>
    <w:rsid w:val="00A828C8"/>
    <w:rsid w:val="00A82989"/>
    <w:rsid w:val="00A829DB"/>
    <w:rsid w:val="00A82D89"/>
    <w:rsid w:val="00A832F8"/>
    <w:rsid w:val="00A834D7"/>
    <w:rsid w:val="00A84DFE"/>
    <w:rsid w:val="00A84EFF"/>
    <w:rsid w:val="00A85085"/>
    <w:rsid w:val="00A852D3"/>
    <w:rsid w:val="00A86411"/>
    <w:rsid w:val="00A865F3"/>
    <w:rsid w:val="00A86E8A"/>
    <w:rsid w:val="00A86F9E"/>
    <w:rsid w:val="00A87062"/>
    <w:rsid w:val="00A876CD"/>
    <w:rsid w:val="00A903E6"/>
    <w:rsid w:val="00A90EE5"/>
    <w:rsid w:val="00A9204E"/>
    <w:rsid w:val="00A92131"/>
    <w:rsid w:val="00A92141"/>
    <w:rsid w:val="00A925A5"/>
    <w:rsid w:val="00A92634"/>
    <w:rsid w:val="00A928FA"/>
    <w:rsid w:val="00A934E8"/>
    <w:rsid w:val="00A941CC"/>
    <w:rsid w:val="00A959AF"/>
    <w:rsid w:val="00A964E1"/>
    <w:rsid w:val="00A964E9"/>
    <w:rsid w:val="00A97BAB"/>
    <w:rsid w:val="00A97F56"/>
    <w:rsid w:val="00AA00C7"/>
    <w:rsid w:val="00AA0404"/>
    <w:rsid w:val="00AA0854"/>
    <w:rsid w:val="00AA0D47"/>
    <w:rsid w:val="00AA15AC"/>
    <w:rsid w:val="00AA1915"/>
    <w:rsid w:val="00AA19C9"/>
    <w:rsid w:val="00AA1DDF"/>
    <w:rsid w:val="00AA1FFD"/>
    <w:rsid w:val="00AA27B8"/>
    <w:rsid w:val="00AA281C"/>
    <w:rsid w:val="00AA2B3A"/>
    <w:rsid w:val="00AA3468"/>
    <w:rsid w:val="00AA34C9"/>
    <w:rsid w:val="00AA3706"/>
    <w:rsid w:val="00AA374B"/>
    <w:rsid w:val="00AA3B3B"/>
    <w:rsid w:val="00AA3C3C"/>
    <w:rsid w:val="00AA4897"/>
    <w:rsid w:val="00AA4E2C"/>
    <w:rsid w:val="00AA61BD"/>
    <w:rsid w:val="00AA6FD4"/>
    <w:rsid w:val="00AA72E7"/>
    <w:rsid w:val="00AA7B7A"/>
    <w:rsid w:val="00AA7BB7"/>
    <w:rsid w:val="00AB0258"/>
    <w:rsid w:val="00AB12B5"/>
    <w:rsid w:val="00AB19B6"/>
    <w:rsid w:val="00AB1CC9"/>
    <w:rsid w:val="00AB2875"/>
    <w:rsid w:val="00AB321A"/>
    <w:rsid w:val="00AB360D"/>
    <w:rsid w:val="00AB3F74"/>
    <w:rsid w:val="00AB4365"/>
    <w:rsid w:val="00AB4541"/>
    <w:rsid w:val="00AB47F0"/>
    <w:rsid w:val="00AB4CC4"/>
    <w:rsid w:val="00AB4D7C"/>
    <w:rsid w:val="00AB4E71"/>
    <w:rsid w:val="00AB5F4F"/>
    <w:rsid w:val="00AB6015"/>
    <w:rsid w:val="00AB60BE"/>
    <w:rsid w:val="00AB656C"/>
    <w:rsid w:val="00AB6576"/>
    <w:rsid w:val="00AB6630"/>
    <w:rsid w:val="00AB7B80"/>
    <w:rsid w:val="00AC014C"/>
    <w:rsid w:val="00AC0595"/>
    <w:rsid w:val="00AC0EAE"/>
    <w:rsid w:val="00AC1250"/>
    <w:rsid w:val="00AC1267"/>
    <w:rsid w:val="00AC1A0F"/>
    <w:rsid w:val="00AC1AEA"/>
    <w:rsid w:val="00AC2A87"/>
    <w:rsid w:val="00AC2C0D"/>
    <w:rsid w:val="00AC3560"/>
    <w:rsid w:val="00AC3BAC"/>
    <w:rsid w:val="00AC3E76"/>
    <w:rsid w:val="00AC3ED5"/>
    <w:rsid w:val="00AC40ED"/>
    <w:rsid w:val="00AC46B6"/>
    <w:rsid w:val="00AC5FA5"/>
    <w:rsid w:val="00AC6B51"/>
    <w:rsid w:val="00AC6B98"/>
    <w:rsid w:val="00AC7A5B"/>
    <w:rsid w:val="00AC7AB1"/>
    <w:rsid w:val="00AC7B48"/>
    <w:rsid w:val="00AD0A1A"/>
    <w:rsid w:val="00AD13CB"/>
    <w:rsid w:val="00AD1716"/>
    <w:rsid w:val="00AD1CB6"/>
    <w:rsid w:val="00AD2759"/>
    <w:rsid w:val="00AD27B7"/>
    <w:rsid w:val="00AD2DCD"/>
    <w:rsid w:val="00AD421B"/>
    <w:rsid w:val="00AD48CB"/>
    <w:rsid w:val="00AD4C46"/>
    <w:rsid w:val="00AD51A4"/>
    <w:rsid w:val="00AD55AF"/>
    <w:rsid w:val="00AD5B2D"/>
    <w:rsid w:val="00AD5DAC"/>
    <w:rsid w:val="00AD6152"/>
    <w:rsid w:val="00AD6381"/>
    <w:rsid w:val="00AD66FF"/>
    <w:rsid w:val="00AD739A"/>
    <w:rsid w:val="00AD7AFF"/>
    <w:rsid w:val="00AD7BAF"/>
    <w:rsid w:val="00AD7FA3"/>
    <w:rsid w:val="00AE00A5"/>
    <w:rsid w:val="00AE0836"/>
    <w:rsid w:val="00AE0A80"/>
    <w:rsid w:val="00AE0B6E"/>
    <w:rsid w:val="00AE1312"/>
    <w:rsid w:val="00AE1A58"/>
    <w:rsid w:val="00AE2FAF"/>
    <w:rsid w:val="00AE328D"/>
    <w:rsid w:val="00AE331F"/>
    <w:rsid w:val="00AE4A75"/>
    <w:rsid w:val="00AE4C85"/>
    <w:rsid w:val="00AE5FAF"/>
    <w:rsid w:val="00AE6485"/>
    <w:rsid w:val="00AE675F"/>
    <w:rsid w:val="00AE6CF3"/>
    <w:rsid w:val="00AE72BF"/>
    <w:rsid w:val="00AE768E"/>
    <w:rsid w:val="00AE78D5"/>
    <w:rsid w:val="00AE7FA0"/>
    <w:rsid w:val="00AF02D7"/>
    <w:rsid w:val="00AF06E8"/>
    <w:rsid w:val="00AF08B9"/>
    <w:rsid w:val="00AF09FC"/>
    <w:rsid w:val="00AF0B03"/>
    <w:rsid w:val="00AF10E3"/>
    <w:rsid w:val="00AF139D"/>
    <w:rsid w:val="00AF21CB"/>
    <w:rsid w:val="00AF2A0E"/>
    <w:rsid w:val="00AF2A45"/>
    <w:rsid w:val="00AF34B7"/>
    <w:rsid w:val="00AF4377"/>
    <w:rsid w:val="00AF4A44"/>
    <w:rsid w:val="00AF547F"/>
    <w:rsid w:val="00AF5549"/>
    <w:rsid w:val="00AF5A7F"/>
    <w:rsid w:val="00AF6307"/>
    <w:rsid w:val="00AF7B83"/>
    <w:rsid w:val="00B010EA"/>
    <w:rsid w:val="00B01762"/>
    <w:rsid w:val="00B018EA"/>
    <w:rsid w:val="00B01B91"/>
    <w:rsid w:val="00B02593"/>
    <w:rsid w:val="00B025B3"/>
    <w:rsid w:val="00B02676"/>
    <w:rsid w:val="00B0326C"/>
    <w:rsid w:val="00B03374"/>
    <w:rsid w:val="00B03F5B"/>
    <w:rsid w:val="00B049C4"/>
    <w:rsid w:val="00B04BC7"/>
    <w:rsid w:val="00B050E9"/>
    <w:rsid w:val="00B05C53"/>
    <w:rsid w:val="00B060A5"/>
    <w:rsid w:val="00B061AA"/>
    <w:rsid w:val="00B06B9C"/>
    <w:rsid w:val="00B06CAF"/>
    <w:rsid w:val="00B06DA5"/>
    <w:rsid w:val="00B076A8"/>
    <w:rsid w:val="00B07C0C"/>
    <w:rsid w:val="00B07E2D"/>
    <w:rsid w:val="00B07F6E"/>
    <w:rsid w:val="00B107C3"/>
    <w:rsid w:val="00B10C66"/>
    <w:rsid w:val="00B10F83"/>
    <w:rsid w:val="00B11CCD"/>
    <w:rsid w:val="00B11D8B"/>
    <w:rsid w:val="00B12FB1"/>
    <w:rsid w:val="00B13006"/>
    <w:rsid w:val="00B1343E"/>
    <w:rsid w:val="00B1345A"/>
    <w:rsid w:val="00B134C6"/>
    <w:rsid w:val="00B13686"/>
    <w:rsid w:val="00B13F85"/>
    <w:rsid w:val="00B13FF4"/>
    <w:rsid w:val="00B141E2"/>
    <w:rsid w:val="00B14EDD"/>
    <w:rsid w:val="00B1605A"/>
    <w:rsid w:val="00B16CA6"/>
    <w:rsid w:val="00B171C0"/>
    <w:rsid w:val="00B17AD6"/>
    <w:rsid w:val="00B2028C"/>
    <w:rsid w:val="00B20C65"/>
    <w:rsid w:val="00B2120B"/>
    <w:rsid w:val="00B21212"/>
    <w:rsid w:val="00B21FDC"/>
    <w:rsid w:val="00B2207F"/>
    <w:rsid w:val="00B22160"/>
    <w:rsid w:val="00B23798"/>
    <w:rsid w:val="00B23941"/>
    <w:rsid w:val="00B24176"/>
    <w:rsid w:val="00B248F0"/>
    <w:rsid w:val="00B25564"/>
    <w:rsid w:val="00B258E0"/>
    <w:rsid w:val="00B25CF0"/>
    <w:rsid w:val="00B25F68"/>
    <w:rsid w:val="00B279F5"/>
    <w:rsid w:val="00B30466"/>
    <w:rsid w:val="00B30819"/>
    <w:rsid w:val="00B3173E"/>
    <w:rsid w:val="00B318E5"/>
    <w:rsid w:val="00B318EC"/>
    <w:rsid w:val="00B3348C"/>
    <w:rsid w:val="00B33534"/>
    <w:rsid w:val="00B33AF2"/>
    <w:rsid w:val="00B3438A"/>
    <w:rsid w:val="00B34C3B"/>
    <w:rsid w:val="00B34CE3"/>
    <w:rsid w:val="00B350CA"/>
    <w:rsid w:val="00B350E4"/>
    <w:rsid w:val="00B3567E"/>
    <w:rsid w:val="00B35872"/>
    <w:rsid w:val="00B36EDD"/>
    <w:rsid w:val="00B3705E"/>
    <w:rsid w:val="00B37271"/>
    <w:rsid w:val="00B37B69"/>
    <w:rsid w:val="00B4023E"/>
    <w:rsid w:val="00B41113"/>
    <w:rsid w:val="00B41253"/>
    <w:rsid w:val="00B41C48"/>
    <w:rsid w:val="00B41D2B"/>
    <w:rsid w:val="00B422E5"/>
    <w:rsid w:val="00B429CE"/>
    <w:rsid w:val="00B42D5D"/>
    <w:rsid w:val="00B4330C"/>
    <w:rsid w:val="00B43529"/>
    <w:rsid w:val="00B4355A"/>
    <w:rsid w:val="00B44A20"/>
    <w:rsid w:val="00B45212"/>
    <w:rsid w:val="00B454B2"/>
    <w:rsid w:val="00B45726"/>
    <w:rsid w:val="00B45C95"/>
    <w:rsid w:val="00B46593"/>
    <w:rsid w:val="00B46AF4"/>
    <w:rsid w:val="00B46BE6"/>
    <w:rsid w:val="00B47CAA"/>
    <w:rsid w:val="00B5044D"/>
    <w:rsid w:val="00B507C6"/>
    <w:rsid w:val="00B50DA9"/>
    <w:rsid w:val="00B513CA"/>
    <w:rsid w:val="00B53463"/>
    <w:rsid w:val="00B534AB"/>
    <w:rsid w:val="00B53916"/>
    <w:rsid w:val="00B54B4F"/>
    <w:rsid w:val="00B555B1"/>
    <w:rsid w:val="00B55840"/>
    <w:rsid w:val="00B5625C"/>
    <w:rsid w:val="00B56545"/>
    <w:rsid w:val="00B56888"/>
    <w:rsid w:val="00B56A6D"/>
    <w:rsid w:val="00B56B44"/>
    <w:rsid w:val="00B56C00"/>
    <w:rsid w:val="00B56FFB"/>
    <w:rsid w:val="00B57199"/>
    <w:rsid w:val="00B57317"/>
    <w:rsid w:val="00B577D3"/>
    <w:rsid w:val="00B605A3"/>
    <w:rsid w:val="00B608FE"/>
    <w:rsid w:val="00B60C3E"/>
    <w:rsid w:val="00B611DC"/>
    <w:rsid w:val="00B6169A"/>
    <w:rsid w:val="00B61B48"/>
    <w:rsid w:val="00B61CC9"/>
    <w:rsid w:val="00B61FD2"/>
    <w:rsid w:val="00B6268D"/>
    <w:rsid w:val="00B62A6D"/>
    <w:rsid w:val="00B62EA8"/>
    <w:rsid w:val="00B6340E"/>
    <w:rsid w:val="00B63B5C"/>
    <w:rsid w:val="00B64253"/>
    <w:rsid w:val="00B64FCB"/>
    <w:rsid w:val="00B656A1"/>
    <w:rsid w:val="00B656C9"/>
    <w:rsid w:val="00B65C0F"/>
    <w:rsid w:val="00B66B3F"/>
    <w:rsid w:val="00B66ED9"/>
    <w:rsid w:val="00B67340"/>
    <w:rsid w:val="00B67972"/>
    <w:rsid w:val="00B709D3"/>
    <w:rsid w:val="00B7110A"/>
    <w:rsid w:val="00B712B1"/>
    <w:rsid w:val="00B71532"/>
    <w:rsid w:val="00B71861"/>
    <w:rsid w:val="00B71FD3"/>
    <w:rsid w:val="00B72121"/>
    <w:rsid w:val="00B724F6"/>
    <w:rsid w:val="00B726BE"/>
    <w:rsid w:val="00B73419"/>
    <w:rsid w:val="00B73F4B"/>
    <w:rsid w:val="00B75FDF"/>
    <w:rsid w:val="00B76500"/>
    <w:rsid w:val="00B768CE"/>
    <w:rsid w:val="00B808AB"/>
    <w:rsid w:val="00B8206C"/>
    <w:rsid w:val="00B827C6"/>
    <w:rsid w:val="00B82B8F"/>
    <w:rsid w:val="00B82BB6"/>
    <w:rsid w:val="00B82F60"/>
    <w:rsid w:val="00B82F64"/>
    <w:rsid w:val="00B8331B"/>
    <w:rsid w:val="00B833A0"/>
    <w:rsid w:val="00B83834"/>
    <w:rsid w:val="00B83998"/>
    <w:rsid w:val="00B83FD2"/>
    <w:rsid w:val="00B8448D"/>
    <w:rsid w:val="00B848DA"/>
    <w:rsid w:val="00B84AFD"/>
    <w:rsid w:val="00B84C57"/>
    <w:rsid w:val="00B85010"/>
    <w:rsid w:val="00B850F3"/>
    <w:rsid w:val="00B85425"/>
    <w:rsid w:val="00B86617"/>
    <w:rsid w:val="00B86869"/>
    <w:rsid w:val="00B86D25"/>
    <w:rsid w:val="00B86E16"/>
    <w:rsid w:val="00B86EEF"/>
    <w:rsid w:val="00B87491"/>
    <w:rsid w:val="00B87BCC"/>
    <w:rsid w:val="00B87C99"/>
    <w:rsid w:val="00B87CC3"/>
    <w:rsid w:val="00B91732"/>
    <w:rsid w:val="00B923C5"/>
    <w:rsid w:val="00B92469"/>
    <w:rsid w:val="00B9295B"/>
    <w:rsid w:val="00B93824"/>
    <w:rsid w:val="00B93EB5"/>
    <w:rsid w:val="00B9484B"/>
    <w:rsid w:val="00B94A8F"/>
    <w:rsid w:val="00B94B35"/>
    <w:rsid w:val="00B94F46"/>
    <w:rsid w:val="00B957DD"/>
    <w:rsid w:val="00B962D3"/>
    <w:rsid w:val="00B9669D"/>
    <w:rsid w:val="00B96ACA"/>
    <w:rsid w:val="00B96E06"/>
    <w:rsid w:val="00B970C6"/>
    <w:rsid w:val="00B976B7"/>
    <w:rsid w:val="00B9798E"/>
    <w:rsid w:val="00B97A5B"/>
    <w:rsid w:val="00BA010A"/>
    <w:rsid w:val="00BA03D8"/>
    <w:rsid w:val="00BA0560"/>
    <w:rsid w:val="00BA07C1"/>
    <w:rsid w:val="00BA0F02"/>
    <w:rsid w:val="00BA1203"/>
    <w:rsid w:val="00BA1719"/>
    <w:rsid w:val="00BA1E1B"/>
    <w:rsid w:val="00BA24C2"/>
    <w:rsid w:val="00BA24F0"/>
    <w:rsid w:val="00BA2A21"/>
    <w:rsid w:val="00BA2B61"/>
    <w:rsid w:val="00BA30EF"/>
    <w:rsid w:val="00BA3258"/>
    <w:rsid w:val="00BA37BF"/>
    <w:rsid w:val="00BA3B8B"/>
    <w:rsid w:val="00BA4A10"/>
    <w:rsid w:val="00BA4BD3"/>
    <w:rsid w:val="00BA4D35"/>
    <w:rsid w:val="00BA545C"/>
    <w:rsid w:val="00BA6132"/>
    <w:rsid w:val="00BA61BD"/>
    <w:rsid w:val="00BA6242"/>
    <w:rsid w:val="00BA6313"/>
    <w:rsid w:val="00BA6A7B"/>
    <w:rsid w:val="00BA6B1C"/>
    <w:rsid w:val="00BA72D9"/>
    <w:rsid w:val="00BA7F6C"/>
    <w:rsid w:val="00BB0102"/>
    <w:rsid w:val="00BB05D2"/>
    <w:rsid w:val="00BB218F"/>
    <w:rsid w:val="00BB22D0"/>
    <w:rsid w:val="00BB27B7"/>
    <w:rsid w:val="00BB28DC"/>
    <w:rsid w:val="00BB384E"/>
    <w:rsid w:val="00BB3C31"/>
    <w:rsid w:val="00BB3D7A"/>
    <w:rsid w:val="00BB58F1"/>
    <w:rsid w:val="00BB5EFF"/>
    <w:rsid w:val="00BB6778"/>
    <w:rsid w:val="00BB6896"/>
    <w:rsid w:val="00BB6897"/>
    <w:rsid w:val="00BB6EDE"/>
    <w:rsid w:val="00BB6F2A"/>
    <w:rsid w:val="00BB6FD0"/>
    <w:rsid w:val="00BB7044"/>
    <w:rsid w:val="00BC0CBA"/>
    <w:rsid w:val="00BC1287"/>
    <w:rsid w:val="00BC129D"/>
    <w:rsid w:val="00BC134A"/>
    <w:rsid w:val="00BC138F"/>
    <w:rsid w:val="00BC1EAE"/>
    <w:rsid w:val="00BC245F"/>
    <w:rsid w:val="00BC284F"/>
    <w:rsid w:val="00BC37BB"/>
    <w:rsid w:val="00BC3A0F"/>
    <w:rsid w:val="00BC3EE6"/>
    <w:rsid w:val="00BC41D2"/>
    <w:rsid w:val="00BC4AC5"/>
    <w:rsid w:val="00BC55DF"/>
    <w:rsid w:val="00BC5682"/>
    <w:rsid w:val="00BC57FA"/>
    <w:rsid w:val="00BC5817"/>
    <w:rsid w:val="00BC5ADF"/>
    <w:rsid w:val="00BC664D"/>
    <w:rsid w:val="00BC6EC6"/>
    <w:rsid w:val="00BC7AA2"/>
    <w:rsid w:val="00BD00D7"/>
    <w:rsid w:val="00BD0737"/>
    <w:rsid w:val="00BD0ADD"/>
    <w:rsid w:val="00BD1677"/>
    <w:rsid w:val="00BD1D07"/>
    <w:rsid w:val="00BD205E"/>
    <w:rsid w:val="00BD2287"/>
    <w:rsid w:val="00BD2543"/>
    <w:rsid w:val="00BD29B8"/>
    <w:rsid w:val="00BD2B8D"/>
    <w:rsid w:val="00BD2E64"/>
    <w:rsid w:val="00BD3530"/>
    <w:rsid w:val="00BD3B02"/>
    <w:rsid w:val="00BD3F7D"/>
    <w:rsid w:val="00BD4562"/>
    <w:rsid w:val="00BD581D"/>
    <w:rsid w:val="00BD5B76"/>
    <w:rsid w:val="00BD5BD0"/>
    <w:rsid w:val="00BD5D47"/>
    <w:rsid w:val="00BD5EBA"/>
    <w:rsid w:val="00BD606E"/>
    <w:rsid w:val="00BD632E"/>
    <w:rsid w:val="00BD661C"/>
    <w:rsid w:val="00BD6FEC"/>
    <w:rsid w:val="00BD709F"/>
    <w:rsid w:val="00BD72A9"/>
    <w:rsid w:val="00BD7968"/>
    <w:rsid w:val="00BD7CDF"/>
    <w:rsid w:val="00BE1E4A"/>
    <w:rsid w:val="00BE275E"/>
    <w:rsid w:val="00BE2C14"/>
    <w:rsid w:val="00BE2DE1"/>
    <w:rsid w:val="00BE31C3"/>
    <w:rsid w:val="00BE3266"/>
    <w:rsid w:val="00BE328A"/>
    <w:rsid w:val="00BE35F0"/>
    <w:rsid w:val="00BE36BC"/>
    <w:rsid w:val="00BE4A7C"/>
    <w:rsid w:val="00BE51D0"/>
    <w:rsid w:val="00BE527B"/>
    <w:rsid w:val="00BE53C7"/>
    <w:rsid w:val="00BE6B11"/>
    <w:rsid w:val="00BE7849"/>
    <w:rsid w:val="00BF19D4"/>
    <w:rsid w:val="00BF19E2"/>
    <w:rsid w:val="00BF1CA0"/>
    <w:rsid w:val="00BF2154"/>
    <w:rsid w:val="00BF2534"/>
    <w:rsid w:val="00BF2A82"/>
    <w:rsid w:val="00BF3255"/>
    <w:rsid w:val="00BF326C"/>
    <w:rsid w:val="00BF32EE"/>
    <w:rsid w:val="00BF347D"/>
    <w:rsid w:val="00BF39A5"/>
    <w:rsid w:val="00BF3A04"/>
    <w:rsid w:val="00BF4024"/>
    <w:rsid w:val="00BF43C2"/>
    <w:rsid w:val="00BF4721"/>
    <w:rsid w:val="00BF47F4"/>
    <w:rsid w:val="00BF4975"/>
    <w:rsid w:val="00BF4C9A"/>
    <w:rsid w:val="00BF4D03"/>
    <w:rsid w:val="00BF4D11"/>
    <w:rsid w:val="00BF5124"/>
    <w:rsid w:val="00BF5162"/>
    <w:rsid w:val="00BF5C2F"/>
    <w:rsid w:val="00BF6C1B"/>
    <w:rsid w:val="00BF76ED"/>
    <w:rsid w:val="00BF7C60"/>
    <w:rsid w:val="00C0000F"/>
    <w:rsid w:val="00C00895"/>
    <w:rsid w:val="00C00CFE"/>
    <w:rsid w:val="00C01A66"/>
    <w:rsid w:val="00C01EEE"/>
    <w:rsid w:val="00C01F48"/>
    <w:rsid w:val="00C022E7"/>
    <w:rsid w:val="00C02859"/>
    <w:rsid w:val="00C0350E"/>
    <w:rsid w:val="00C03B00"/>
    <w:rsid w:val="00C03FBF"/>
    <w:rsid w:val="00C03FEB"/>
    <w:rsid w:val="00C05913"/>
    <w:rsid w:val="00C0594E"/>
    <w:rsid w:val="00C05B4D"/>
    <w:rsid w:val="00C06014"/>
    <w:rsid w:val="00C064E3"/>
    <w:rsid w:val="00C06F9E"/>
    <w:rsid w:val="00C07CFF"/>
    <w:rsid w:val="00C10274"/>
    <w:rsid w:val="00C105C3"/>
    <w:rsid w:val="00C10A4B"/>
    <w:rsid w:val="00C11229"/>
    <w:rsid w:val="00C112A8"/>
    <w:rsid w:val="00C113F4"/>
    <w:rsid w:val="00C11739"/>
    <w:rsid w:val="00C11B4B"/>
    <w:rsid w:val="00C11ED5"/>
    <w:rsid w:val="00C12B31"/>
    <w:rsid w:val="00C1305F"/>
    <w:rsid w:val="00C13199"/>
    <w:rsid w:val="00C13222"/>
    <w:rsid w:val="00C14B7B"/>
    <w:rsid w:val="00C14F83"/>
    <w:rsid w:val="00C15276"/>
    <w:rsid w:val="00C15323"/>
    <w:rsid w:val="00C153B3"/>
    <w:rsid w:val="00C156B4"/>
    <w:rsid w:val="00C167B3"/>
    <w:rsid w:val="00C16848"/>
    <w:rsid w:val="00C170F3"/>
    <w:rsid w:val="00C17587"/>
    <w:rsid w:val="00C17B1B"/>
    <w:rsid w:val="00C17F55"/>
    <w:rsid w:val="00C17FB7"/>
    <w:rsid w:val="00C20F03"/>
    <w:rsid w:val="00C21122"/>
    <w:rsid w:val="00C21491"/>
    <w:rsid w:val="00C2156D"/>
    <w:rsid w:val="00C216DC"/>
    <w:rsid w:val="00C2185F"/>
    <w:rsid w:val="00C22101"/>
    <w:rsid w:val="00C22145"/>
    <w:rsid w:val="00C2218B"/>
    <w:rsid w:val="00C2256D"/>
    <w:rsid w:val="00C22B07"/>
    <w:rsid w:val="00C22EF4"/>
    <w:rsid w:val="00C2302A"/>
    <w:rsid w:val="00C23324"/>
    <w:rsid w:val="00C23C3A"/>
    <w:rsid w:val="00C240F6"/>
    <w:rsid w:val="00C247C5"/>
    <w:rsid w:val="00C256DC"/>
    <w:rsid w:val="00C25E19"/>
    <w:rsid w:val="00C266AA"/>
    <w:rsid w:val="00C26837"/>
    <w:rsid w:val="00C26F94"/>
    <w:rsid w:val="00C27032"/>
    <w:rsid w:val="00C274FC"/>
    <w:rsid w:val="00C304E2"/>
    <w:rsid w:val="00C30C04"/>
    <w:rsid w:val="00C319B0"/>
    <w:rsid w:val="00C321A9"/>
    <w:rsid w:val="00C328CB"/>
    <w:rsid w:val="00C32D59"/>
    <w:rsid w:val="00C333EC"/>
    <w:rsid w:val="00C33671"/>
    <w:rsid w:val="00C336BB"/>
    <w:rsid w:val="00C33A48"/>
    <w:rsid w:val="00C34630"/>
    <w:rsid w:val="00C34CB5"/>
    <w:rsid w:val="00C35716"/>
    <w:rsid w:val="00C3579A"/>
    <w:rsid w:val="00C35A43"/>
    <w:rsid w:val="00C364B1"/>
    <w:rsid w:val="00C370D6"/>
    <w:rsid w:val="00C3769D"/>
    <w:rsid w:val="00C37A20"/>
    <w:rsid w:val="00C37CD7"/>
    <w:rsid w:val="00C4037A"/>
    <w:rsid w:val="00C404E7"/>
    <w:rsid w:val="00C42249"/>
    <w:rsid w:val="00C42D95"/>
    <w:rsid w:val="00C433A2"/>
    <w:rsid w:val="00C43672"/>
    <w:rsid w:val="00C43A9C"/>
    <w:rsid w:val="00C43F96"/>
    <w:rsid w:val="00C44094"/>
    <w:rsid w:val="00C44F46"/>
    <w:rsid w:val="00C4566A"/>
    <w:rsid w:val="00C456C1"/>
    <w:rsid w:val="00C458CD"/>
    <w:rsid w:val="00C45F40"/>
    <w:rsid w:val="00C46028"/>
    <w:rsid w:val="00C464D4"/>
    <w:rsid w:val="00C468BC"/>
    <w:rsid w:val="00C46D8C"/>
    <w:rsid w:val="00C47153"/>
    <w:rsid w:val="00C4738E"/>
    <w:rsid w:val="00C50922"/>
    <w:rsid w:val="00C510AD"/>
    <w:rsid w:val="00C51587"/>
    <w:rsid w:val="00C5158D"/>
    <w:rsid w:val="00C5175E"/>
    <w:rsid w:val="00C520ED"/>
    <w:rsid w:val="00C52971"/>
    <w:rsid w:val="00C52CDD"/>
    <w:rsid w:val="00C5305E"/>
    <w:rsid w:val="00C532D9"/>
    <w:rsid w:val="00C53E4E"/>
    <w:rsid w:val="00C54ADC"/>
    <w:rsid w:val="00C55222"/>
    <w:rsid w:val="00C5556E"/>
    <w:rsid w:val="00C5624E"/>
    <w:rsid w:val="00C56D83"/>
    <w:rsid w:val="00C5703C"/>
    <w:rsid w:val="00C57067"/>
    <w:rsid w:val="00C577C1"/>
    <w:rsid w:val="00C5785D"/>
    <w:rsid w:val="00C57DD1"/>
    <w:rsid w:val="00C602DF"/>
    <w:rsid w:val="00C6068E"/>
    <w:rsid w:val="00C6093B"/>
    <w:rsid w:val="00C60BE2"/>
    <w:rsid w:val="00C60F44"/>
    <w:rsid w:val="00C614FC"/>
    <w:rsid w:val="00C615E3"/>
    <w:rsid w:val="00C61A20"/>
    <w:rsid w:val="00C62011"/>
    <w:rsid w:val="00C6241B"/>
    <w:rsid w:val="00C62874"/>
    <w:rsid w:val="00C628BF"/>
    <w:rsid w:val="00C62A39"/>
    <w:rsid w:val="00C63272"/>
    <w:rsid w:val="00C63542"/>
    <w:rsid w:val="00C639E3"/>
    <w:rsid w:val="00C63EDD"/>
    <w:rsid w:val="00C64E58"/>
    <w:rsid w:val="00C655C8"/>
    <w:rsid w:val="00C665DE"/>
    <w:rsid w:val="00C6746F"/>
    <w:rsid w:val="00C67CE7"/>
    <w:rsid w:val="00C67E5F"/>
    <w:rsid w:val="00C70CB2"/>
    <w:rsid w:val="00C71C60"/>
    <w:rsid w:val="00C73001"/>
    <w:rsid w:val="00C733DF"/>
    <w:rsid w:val="00C736FA"/>
    <w:rsid w:val="00C74A48"/>
    <w:rsid w:val="00C750DB"/>
    <w:rsid w:val="00C75151"/>
    <w:rsid w:val="00C75283"/>
    <w:rsid w:val="00C75A68"/>
    <w:rsid w:val="00C75D27"/>
    <w:rsid w:val="00C75E41"/>
    <w:rsid w:val="00C76652"/>
    <w:rsid w:val="00C767BB"/>
    <w:rsid w:val="00C76BE5"/>
    <w:rsid w:val="00C76E5A"/>
    <w:rsid w:val="00C76F15"/>
    <w:rsid w:val="00C7700E"/>
    <w:rsid w:val="00C7715D"/>
    <w:rsid w:val="00C77557"/>
    <w:rsid w:val="00C7775C"/>
    <w:rsid w:val="00C77E1C"/>
    <w:rsid w:val="00C77EDF"/>
    <w:rsid w:val="00C804B7"/>
    <w:rsid w:val="00C80D0E"/>
    <w:rsid w:val="00C818DD"/>
    <w:rsid w:val="00C81EFA"/>
    <w:rsid w:val="00C8200B"/>
    <w:rsid w:val="00C82242"/>
    <w:rsid w:val="00C826CA"/>
    <w:rsid w:val="00C8383D"/>
    <w:rsid w:val="00C83EAC"/>
    <w:rsid w:val="00C842C7"/>
    <w:rsid w:val="00C84AE0"/>
    <w:rsid w:val="00C84E5E"/>
    <w:rsid w:val="00C8524E"/>
    <w:rsid w:val="00C8554F"/>
    <w:rsid w:val="00C85D86"/>
    <w:rsid w:val="00C86181"/>
    <w:rsid w:val="00C8632B"/>
    <w:rsid w:val="00C8637C"/>
    <w:rsid w:val="00C86700"/>
    <w:rsid w:val="00C87634"/>
    <w:rsid w:val="00C87ABC"/>
    <w:rsid w:val="00C90112"/>
    <w:rsid w:val="00C90BD2"/>
    <w:rsid w:val="00C91234"/>
    <w:rsid w:val="00C92566"/>
    <w:rsid w:val="00C92F38"/>
    <w:rsid w:val="00C93159"/>
    <w:rsid w:val="00C938A3"/>
    <w:rsid w:val="00C941FC"/>
    <w:rsid w:val="00C94AEA"/>
    <w:rsid w:val="00C95016"/>
    <w:rsid w:val="00C950C9"/>
    <w:rsid w:val="00C9547C"/>
    <w:rsid w:val="00C95623"/>
    <w:rsid w:val="00C95E10"/>
    <w:rsid w:val="00C96628"/>
    <w:rsid w:val="00C96F54"/>
    <w:rsid w:val="00C97655"/>
    <w:rsid w:val="00C97727"/>
    <w:rsid w:val="00C97767"/>
    <w:rsid w:val="00C97D34"/>
    <w:rsid w:val="00C97DC0"/>
    <w:rsid w:val="00CA0132"/>
    <w:rsid w:val="00CA03A7"/>
    <w:rsid w:val="00CA06DA"/>
    <w:rsid w:val="00CA140B"/>
    <w:rsid w:val="00CA1616"/>
    <w:rsid w:val="00CA1CD7"/>
    <w:rsid w:val="00CA1DD1"/>
    <w:rsid w:val="00CA1F1E"/>
    <w:rsid w:val="00CA24DF"/>
    <w:rsid w:val="00CA3104"/>
    <w:rsid w:val="00CA3335"/>
    <w:rsid w:val="00CA3744"/>
    <w:rsid w:val="00CA3CB6"/>
    <w:rsid w:val="00CA408C"/>
    <w:rsid w:val="00CA40D1"/>
    <w:rsid w:val="00CA484F"/>
    <w:rsid w:val="00CA4B44"/>
    <w:rsid w:val="00CA4CAB"/>
    <w:rsid w:val="00CA4DA4"/>
    <w:rsid w:val="00CA4E59"/>
    <w:rsid w:val="00CA555B"/>
    <w:rsid w:val="00CA694C"/>
    <w:rsid w:val="00CA6B03"/>
    <w:rsid w:val="00CA7485"/>
    <w:rsid w:val="00CA7601"/>
    <w:rsid w:val="00CA776E"/>
    <w:rsid w:val="00CA78BF"/>
    <w:rsid w:val="00CA7DD1"/>
    <w:rsid w:val="00CB0548"/>
    <w:rsid w:val="00CB059C"/>
    <w:rsid w:val="00CB05A1"/>
    <w:rsid w:val="00CB0C58"/>
    <w:rsid w:val="00CB0CAA"/>
    <w:rsid w:val="00CB0CFB"/>
    <w:rsid w:val="00CB0D98"/>
    <w:rsid w:val="00CB19C5"/>
    <w:rsid w:val="00CB205C"/>
    <w:rsid w:val="00CB21BF"/>
    <w:rsid w:val="00CB280A"/>
    <w:rsid w:val="00CB3206"/>
    <w:rsid w:val="00CB40C9"/>
    <w:rsid w:val="00CB50CF"/>
    <w:rsid w:val="00CB5367"/>
    <w:rsid w:val="00CB539B"/>
    <w:rsid w:val="00CB593F"/>
    <w:rsid w:val="00CB6644"/>
    <w:rsid w:val="00CB7479"/>
    <w:rsid w:val="00CB79D8"/>
    <w:rsid w:val="00CB7A22"/>
    <w:rsid w:val="00CB7F06"/>
    <w:rsid w:val="00CC0525"/>
    <w:rsid w:val="00CC0C06"/>
    <w:rsid w:val="00CC1147"/>
    <w:rsid w:val="00CC1DB8"/>
    <w:rsid w:val="00CC1F85"/>
    <w:rsid w:val="00CC2097"/>
    <w:rsid w:val="00CC2346"/>
    <w:rsid w:val="00CC2C81"/>
    <w:rsid w:val="00CC3C22"/>
    <w:rsid w:val="00CC464E"/>
    <w:rsid w:val="00CC5611"/>
    <w:rsid w:val="00CC5DD1"/>
    <w:rsid w:val="00CC60FF"/>
    <w:rsid w:val="00CC62D6"/>
    <w:rsid w:val="00CC633E"/>
    <w:rsid w:val="00CC65C6"/>
    <w:rsid w:val="00CC6B52"/>
    <w:rsid w:val="00CC6E38"/>
    <w:rsid w:val="00CC6E90"/>
    <w:rsid w:val="00CC7662"/>
    <w:rsid w:val="00CC7C55"/>
    <w:rsid w:val="00CD071A"/>
    <w:rsid w:val="00CD242B"/>
    <w:rsid w:val="00CD2726"/>
    <w:rsid w:val="00CD272E"/>
    <w:rsid w:val="00CD308E"/>
    <w:rsid w:val="00CD33FE"/>
    <w:rsid w:val="00CD3A80"/>
    <w:rsid w:val="00CD3BA6"/>
    <w:rsid w:val="00CD4338"/>
    <w:rsid w:val="00CD4CFC"/>
    <w:rsid w:val="00CD56F1"/>
    <w:rsid w:val="00CD586F"/>
    <w:rsid w:val="00CD60BE"/>
    <w:rsid w:val="00CD66D7"/>
    <w:rsid w:val="00CD684F"/>
    <w:rsid w:val="00CD6A2C"/>
    <w:rsid w:val="00CD6B84"/>
    <w:rsid w:val="00CD6CD4"/>
    <w:rsid w:val="00CD7799"/>
    <w:rsid w:val="00CD7D80"/>
    <w:rsid w:val="00CD7F87"/>
    <w:rsid w:val="00CE0D02"/>
    <w:rsid w:val="00CE0E8D"/>
    <w:rsid w:val="00CE0F9C"/>
    <w:rsid w:val="00CE1056"/>
    <w:rsid w:val="00CE11B8"/>
    <w:rsid w:val="00CE183D"/>
    <w:rsid w:val="00CE18C2"/>
    <w:rsid w:val="00CE1998"/>
    <w:rsid w:val="00CE1D43"/>
    <w:rsid w:val="00CE28AA"/>
    <w:rsid w:val="00CE3392"/>
    <w:rsid w:val="00CE33B1"/>
    <w:rsid w:val="00CE36A1"/>
    <w:rsid w:val="00CE3764"/>
    <w:rsid w:val="00CE3977"/>
    <w:rsid w:val="00CE3C2E"/>
    <w:rsid w:val="00CE3D83"/>
    <w:rsid w:val="00CE3E22"/>
    <w:rsid w:val="00CE48D8"/>
    <w:rsid w:val="00CE511D"/>
    <w:rsid w:val="00CE6EF2"/>
    <w:rsid w:val="00CE7B63"/>
    <w:rsid w:val="00CE7E31"/>
    <w:rsid w:val="00CF0380"/>
    <w:rsid w:val="00CF0DA0"/>
    <w:rsid w:val="00CF2471"/>
    <w:rsid w:val="00CF3598"/>
    <w:rsid w:val="00CF48B1"/>
    <w:rsid w:val="00CF55D0"/>
    <w:rsid w:val="00CF5695"/>
    <w:rsid w:val="00CF5CC3"/>
    <w:rsid w:val="00CF5CEF"/>
    <w:rsid w:val="00CF6247"/>
    <w:rsid w:val="00CF6650"/>
    <w:rsid w:val="00CF6738"/>
    <w:rsid w:val="00CF6F90"/>
    <w:rsid w:val="00CF73BB"/>
    <w:rsid w:val="00CF7C24"/>
    <w:rsid w:val="00D013CE"/>
    <w:rsid w:val="00D01CD6"/>
    <w:rsid w:val="00D0206D"/>
    <w:rsid w:val="00D02A1E"/>
    <w:rsid w:val="00D02EE3"/>
    <w:rsid w:val="00D0338B"/>
    <w:rsid w:val="00D04331"/>
    <w:rsid w:val="00D04514"/>
    <w:rsid w:val="00D055DD"/>
    <w:rsid w:val="00D056F6"/>
    <w:rsid w:val="00D05CBB"/>
    <w:rsid w:val="00D065B0"/>
    <w:rsid w:val="00D065D9"/>
    <w:rsid w:val="00D06C53"/>
    <w:rsid w:val="00D07CED"/>
    <w:rsid w:val="00D10B69"/>
    <w:rsid w:val="00D10CEF"/>
    <w:rsid w:val="00D10FD8"/>
    <w:rsid w:val="00D11A0D"/>
    <w:rsid w:val="00D120E6"/>
    <w:rsid w:val="00D1237D"/>
    <w:rsid w:val="00D123AA"/>
    <w:rsid w:val="00D12841"/>
    <w:rsid w:val="00D128B5"/>
    <w:rsid w:val="00D13AA8"/>
    <w:rsid w:val="00D1496B"/>
    <w:rsid w:val="00D15909"/>
    <w:rsid w:val="00D15A7B"/>
    <w:rsid w:val="00D15C1F"/>
    <w:rsid w:val="00D15C82"/>
    <w:rsid w:val="00D15E0A"/>
    <w:rsid w:val="00D16746"/>
    <w:rsid w:val="00D2172D"/>
    <w:rsid w:val="00D21C08"/>
    <w:rsid w:val="00D22602"/>
    <w:rsid w:val="00D23E48"/>
    <w:rsid w:val="00D244CB"/>
    <w:rsid w:val="00D24759"/>
    <w:rsid w:val="00D24878"/>
    <w:rsid w:val="00D25D55"/>
    <w:rsid w:val="00D262EA"/>
    <w:rsid w:val="00D265C9"/>
    <w:rsid w:val="00D268B3"/>
    <w:rsid w:val="00D26B0C"/>
    <w:rsid w:val="00D271C6"/>
    <w:rsid w:val="00D272B9"/>
    <w:rsid w:val="00D274A2"/>
    <w:rsid w:val="00D275C3"/>
    <w:rsid w:val="00D30334"/>
    <w:rsid w:val="00D30632"/>
    <w:rsid w:val="00D3110C"/>
    <w:rsid w:val="00D317C0"/>
    <w:rsid w:val="00D31A24"/>
    <w:rsid w:val="00D31B27"/>
    <w:rsid w:val="00D31C2D"/>
    <w:rsid w:val="00D321B4"/>
    <w:rsid w:val="00D3223E"/>
    <w:rsid w:val="00D32515"/>
    <w:rsid w:val="00D325C0"/>
    <w:rsid w:val="00D32BC0"/>
    <w:rsid w:val="00D32CE1"/>
    <w:rsid w:val="00D331F9"/>
    <w:rsid w:val="00D33265"/>
    <w:rsid w:val="00D333E3"/>
    <w:rsid w:val="00D3396D"/>
    <w:rsid w:val="00D33B51"/>
    <w:rsid w:val="00D34A3A"/>
    <w:rsid w:val="00D34C98"/>
    <w:rsid w:val="00D367CE"/>
    <w:rsid w:val="00D36EBE"/>
    <w:rsid w:val="00D37BD2"/>
    <w:rsid w:val="00D37DE1"/>
    <w:rsid w:val="00D4060E"/>
    <w:rsid w:val="00D41143"/>
    <w:rsid w:val="00D41236"/>
    <w:rsid w:val="00D41B54"/>
    <w:rsid w:val="00D41FF3"/>
    <w:rsid w:val="00D42682"/>
    <w:rsid w:val="00D42E7A"/>
    <w:rsid w:val="00D437A1"/>
    <w:rsid w:val="00D43942"/>
    <w:rsid w:val="00D43957"/>
    <w:rsid w:val="00D44B4F"/>
    <w:rsid w:val="00D44E2F"/>
    <w:rsid w:val="00D4528D"/>
    <w:rsid w:val="00D457AB"/>
    <w:rsid w:val="00D45982"/>
    <w:rsid w:val="00D45BE6"/>
    <w:rsid w:val="00D45EDC"/>
    <w:rsid w:val="00D46966"/>
    <w:rsid w:val="00D46E3E"/>
    <w:rsid w:val="00D47570"/>
    <w:rsid w:val="00D5021C"/>
    <w:rsid w:val="00D51243"/>
    <w:rsid w:val="00D51B10"/>
    <w:rsid w:val="00D522C6"/>
    <w:rsid w:val="00D52F62"/>
    <w:rsid w:val="00D5383C"/>
    <w:rsid w:val="00D54088"/>
    <w:rsid w:val="00D5432F"/>
    <w:rsid w:val="00D54CB0"/>
    <w:rsid w:val="00D5524E"/>
    <w:rsid w:val="00D557EA"/>
    <w:rsid w:val="00D56257"/>
    <w:rsid w:val="00D5671F"/>
    <w:rsid w:val="00D57206"/>
    <w:rsid w:val="00D57246"/>
    <w:rsid w:val="00D577FB"/>
    <w:rsid w:val="00D57F7A"/>
    <w:rsid w:val="00D601C4"/>
    <w:rsid w:val="00D6022C"/>
    <w:rsid w:val="00D60686"/>
    <w:rsid w:val="00D60EFD"/>
    <w:rsid w:val="00D60F52"/>
    <w:rsid w:val="00D615C2"/>
    <w:rsid w:val="00D61639"/>
    <w:rsid w:val="00D61752"/>
    <w:rsid w:val="00D62399"/>
    <w:rsid w:val="00D63203"/>
    <w:rsid w:val="00D636FA"/>
    <w:rsid w:val="00D63758"/>
    <w:rsid w:val="00D63BFE"/>
    <w:rsid w:val="00D64271"/>
    <w:rsid w:val="00D64F21"/>
    <w:rsid w:val="00D64FFB"/>
    <w:rsid w:val="00D65E3C"/>
    <w:rsid w:val="00D66162"/>
    <w:rsid w:val="00D6661F"/>
    <w:rsid w:val="00D670B4"/>
    <w:rsid w:val="00D6761F"/>
    <w:rsid w:val="00D6781C"/>
    <w:rsid w:val="00D67C62"/>
    <w:rsid w:val="00D67FEB"/>
    <w:rsid w:val="00D70322"/>
    <w:rsid w:val="00D70856"/>
    <w:rsid w:val="00D70BC9"/>
    <w:rsid w:val="00D71478"/>
    <w:rsid w:val="00D71715"/>
    <w:rsid w:val="00D71C70"/>
    <w:rsid w:val="00D722BB"/>
    <w:rsid w:val="00D7231A"/>
    <w:rsid w:val="00D72BF8"/>
    <w:rsid w:val="00D74436"/>
    <w:rsid w:val="00D74DEB"/>
    <w:rsid w:val="00D755E2"/>
    <w:rsid w:val="00D75914"/>
    <w:rsid w:val="00D76A25"/>
    <w:rsid w:val="00D76A6D"/>
    <w:rsid w:val="00D76D71"/>
    <w:rsid w:val="00D77701"/>
    <w:rsid w:val="00D80A82"/>
    <w:rsid w:val="00D80DB1"/>
    <w:rsid w:val="00D811E1"/>
    <w:rsid w:val="00D82179"/>
    <w:rsid w:val="00D821D7"/>
    <w:rsid w:val="00D8273F"/>
    <w:rsid w:val="00D827C3"/>
    <w:rsid w:val="00D82CD4"/>
    <w:rsid w:val="00D83913"/>
    <w:rsid w:val="00D83C84"/>
    <w:rsid w:val="00D83F87"/>
    <w:rsid w:val="00D84233"/>
    <w:rsid w:val="00D84315"/>
    <w:rsid w:val="00D843EE"/>
    <w:rsid w:val="00D8484E"/>
    <w:rsid w:val="00D85430"/>
    <w:rsid w:val="00D8616B"/>
    <w:rsid w:val="00D86577"/>
    <w:rsid w:val="00D87086"/>
    <w:rsid w:val="00D8737B"/>
    <w:rsid w:val="00D8753A"/>
    <w:rsid w:val="00D8794F"/>
    <w:rsid w:val="00D87C8A"/>
    <w:rsid w:val="00D87EC8"/>
    <w:rsid w:val="00D90434"/>
    <w:rsid w:val="00D906A4"/>
    <w:rsid w:val="00D90C1A"/>
    <w:rsid w:val="00D90E9C"/>
    <w:rsid w:val="00D91738"/>
    <w:rsid w:val="00D91B5A"/>
    <w:rsid w:val="00D9228E"/>
    <w:rsid w:val="00D9267E"/>
    <w:rsid w:val="00D927F6"/>
    <w:rsid w:val="00D92F5B"/>
    <w:rsid w:val="00D93007"/>
    <w:rsid w:val="00D94066"/>
    <w:rsid w:val="00D94169"/>
    <w:rsid w:val="00D9428E"/>
    <w:rsid w:val="00D942A5"/>
    <w:rsid w:val="00D94576"/>
    <w:rsid w:val="00D949D4"/>
    <w:rsid w:val="00D9504B"/>
    <w:rsid w:val="00D96119"/>
    <w:rsid w:val="00D96A08"/>
    <w:rsid w:val="00D96A3D"/>
    <w:rsid w:val="00D97947"/>
    <w:rsid w:val="00D97E7A"/>
    <w:rsid w:val="00DA008D"/>
    <w:rsid w:val="00DA03D0"/>
    <w:rsid w:val="00DA09E4"/>
    <w:rsid w:val="00DA121E"/>
    <w:rsid w:val="00DA1C0F"/>
    <w:rsid w:val="00DA25AE"/>
    <w:rsid w:val="00DA25C6"/>
    <w:rsid w:val="00DA324A"/>
    <w:rsid w:val="00DA3F31"/>
    <w:rsid w:val="00DA4FA9"/>
    <w:rsid w:val="00DA52FC"/>
    <w:rsid w:val="00DA5589"/>
    <w:rsid w:val="00DA5BAA"/>
    <w:rsid w:val="00DA6AAB"/>
    <w:rsid w:val="00DA6D7C"/>
    <w:rsid w:val="00DA74EC"/>
    <w:rsid w:val="00DA7D2F"/>
    <w:rsid w:val="00DA7ED7"/>
    <w:rsid w:val="00DB0FCC"/>
    <w:rsid w:val="00DB1110"/>
    <w:rsid w:val="00DB1E46"/>
    <w:rsid w:val="00DB20A0"/>
    <w:rsid w:val="00DB222F"/>
    <w:rsid w:val="00DB2F70"/>
    <w:rsid w:val="00DB3267"/>
    <w:rsid w:val="00DB350F"/>
    <w:rsid w:val="00DB38AC"/>
    <w:rsid w:val="00DB392D"/>
    <w:rsid w:val="00DB3CF3"/>
    <w:rsid w:val="00DB3D09"/>
    <w:rsid w:val="00DB45EC"/>
    <w:rsid w:val="00DB5083"/>
    <w:rsid w:val="00DB563F"/>
    <w:rsid w:val="00DB57BC"/>
    <w:rsid w:val="00DB57F4"/>
    <w:rsid w:val="00DB6512"/>
    <w:rsid w:val="00DB6A6F"/>
    <w:rsid w:val="00DB7919"/>
    <w:rsid w:val="00DB7FB4"/>
    <w:rsid w:val="00DC084E"/>
    <w:rsid w:val="00DC0CDB"/>
    <w:rsid w:val="00DC16A9"/>
    <w:rsid w:val="00DC2266"/>
    <w:rsid w:val="00DC29C7"/>
    <w:rsid w:val="00DC2D0A"/>
    <w:rsid w:val="00DC398F"/>
    <w:rsid w:val="00DC3C8A"/>
    <w:rsid w:val="00DC527F"/>
    <w:rsid w:val="00DC6045"/>
    <w:rsid w:val="00DC69EE"/>
    <w:rsid w:val="00DC6F72"/>
    <w:rsid w:val="00DC70F0"/>
    <w:rsid w:val="00DC7998"/>
    <w:rsid w:val="00DD001B"/>
    <w:rsid w:val="00DD01C0"/>
    <w:rsid w:val="00DD09DE"/>
    <w:rsid w:val="00DD0D32"/>
    <w:rsid w:val="00DD162C"/>
    <w:rsid w:val="00DD165D"/>
    <w:rsid w:val="00DD1856"/>
    <w:rsid w:val="00DD1C42"/>
    <w:rsid w:val="00DD1D2E"/>
    <w:rsid w:val="00DD2879"/>
    <w:rsid w:val="00DD2C58"/>
    <w:rsid w:val="00DD2C61"/>
    <w:rsid w:val="00DD3F89"/>
    <w:rsid w:val="00DD3FD1"/>
    <w:rsid w:val="00DD43FD"/>
    <w:rsid w:val="00DD4521"/>
    <w:rsid w:val="00DD4A88"/>
    <w:rsid w:val="00DD54CE"/>
    <w:rsid w:val="00DD60B1"/>
    <w:rsid w:val="00DD679F"/>
    <w:rsid w:val="00DD67E7"/>
    <w:rsid w:val="00DD771D"/>
    <w:rsid w:val="00DD7AE5"/>
    <w:rsid w:val="00DD7FCC"/>
    <w:rsid w:val="00DE03F5"/>
    <w:rsid w:val="00DE0ED3"/>
    <w:rsid w:val="00DE0F21"/>
    <w:rsid w:val="00DE1035"/>
    <w:rsid w:val="00DE1255"/>
    <w:rsid w:val="00DE12F4"/>
    <w:rsid w:val="00DE16EF"/>
    <w:rsid w:val="00DE1AA8"/>
    <w:rsid w:val="00DE2389"/>
    <w:rsid w:val="00DE29AE"/>
    <w:rsid w:val="00DE29B1"/>
    <w:rsid w:val="00DE29FC"/>
    <w:rsid w:val="00DE3719"/>
    <w:rsid w:val="00DE3CFC"/>
    <w:rsid w:val="00DE57BB"/>
    <w:rsid w:val="00DE5DEB"/>
    <w:rsid w:val="00DE6138"/>
    <w:rsid w:val="00DE69C5"/>
    <w:rsid w:val="00DE6AC8"/>
    <w:rsid w:val="00DF1118"/>
    <w:rsid w:val="00DF1370"/>
    <w:rsid w:val="00DF1463"/>
    <w:rsid w:val="00DF160C"/>
    <w:rsid w:val="00DF1CDE"/>
    <w:rsid w:val="00DF3010"/>
    <w:rsid w:val="00DF37D1"/>
    <w:rsid w:val="00DF3D70"/>
    <w:rsid w:val="00DF3E30"/>
    <w:rsid w:val="00DF411E"/>
    <w:rsid w:val="00DF4244"/>
    <w:rsid w:val="00DF4980"/>
    <w:rsid w:val="00DF4996"/>
    <w:rsid w:val="00DF4E9C"/>
    <w:rsid w:val="00DF5005"/>
    <w:rsid w:val="00DF53F4"/>
    <w:rsid w:val="00DF5836"/>
    <w:rsid w:val="00DF59BD"/>
    <w:rsid w:val="00DF5C53"/>
    <w:rsid w:val="00DF62A3"/>
    <w:rsid w:val="00DF70E2"/>
    <w:rsid w:val="00DF78C7"/>
    <w:rsid w:val="00E00290"/>
    <w:rsid w:val="00E002FF"/>
    <w:rsid w:val="00E004F4"/>
    <w:rsid w:val="00E00D39"/>
    <w:rsid w:val="00E014B7"/>
    <w:rsid w:val="00E02298"/>
    <w:rsid w:val="00E02FE8"/>
    <w:rsid w:val="00E03094"/>
    <w:rsid w:val="00E03CCC"/>
    <w:rsid w:val="00E0410B"/>
    <w:rsid w:val="00E048AB"/>
    <w:rsid w:val="00E04BA8"/>
    <w:rsid w:val="00E0527C"/>
    <w:rsid w:val="00E05A02"/>
    <w:rsid w:val="00E05CDD"/>
    <w:rsid w:val="00E05FF3"/>
    <w:rsid w:val="00E06591"/>
    <w:rsid w:val="00E06DE3"/>
    <w:rsid w:val="00E06F6D"/>
    <w:rsid w:val="00E0737D"/>
    <w:rsid w:val="00E07429"/>
    <w:rsid w:val="00E077D2"/>
    <w:rsid w:val="00E102BF"/>
    <w:rsid w:val="00E10A69"/>
    <w:rsid w:val="00E10ED3"/>
    <w:rsid w:val="00E11629"/>
    <w:rsid w:val="00E1181C"/>
    <w:rsid w:val="00E11DA3"/>
    <w:rsid w:val="00E11EB0"/>
    <w:rsid w:val="00E12408"/>
    <w:rsid w:val="00E14103"/>
    <w:rsid w:val="00E1454D"/>
    <w:rsid w:val="00E14D08"/>
    <w:rsid w:val="00E1517A"/>
    <w:rsid w:val="00E1537A"/>
    <w:rsid w:val="00E153C3"/>
    <w:rsid w:val="00E15713"/>
    <w:rsid w:val="00E15F7B"/>
    <w:rsid w:val="00E1693A"/>
    <w:rsid w:val="00E17B47"/>
    <w:rsid w:val="00E17B76"/>
    <w:rsid w:val="00E17C27"/>
    <w:rsid w:val="00E17F26"/>
    <w:rsid w:val="00E209AE"/>
    <w:rsid w:val="00E20B30"/>
    <w:rsid w:val="00E210FD"/>
    <w:rsid w:val="00E21671"/>
    <w:rsid w:val="00E21ADA"/>
    <w:rsid w:val="00E21AEF"/>
    <w:rsid w:val="00E21CF9"/>
    <w:rsid w:val="00E21EC9"/>
    <w:rsid w:val="00E22002"/>
    <w:rsid w:val="00E22C76"/>
    <w:rsid w:val="00E23120"/>
    <w:rsid w:val="00E2364B"/>
    <w:rsid w:val="00E2374F"/>
    <w:rsid w:val="00E23C24"/>
    <w:rsid w:val="00E23CBE"/>
    <w:rsid w:val="00E24A3A"/>
    <w:rsid w:val="00E24EC6"/>
    <w:rsid w:val="00E25731"/>
    <w:rsid w:val="00E2610A"/>
    <w:rsid w:val="00E2688C"/>
    <w:rsid w:val="00E2786E"/>
    <w:rsid w:val="00E30510"/>
    <w:rsid w:val="00E30866"/>
    <w:rsid w:val="00E310B7"/>
    <w:rsid w:val="00E31246"/>
    <w:rsid w:val="00E3134B"/>
    <w:rsid w:val="00E31CBB"/>
    <w:rsid w:val="00E31FAB"/>
    <w:rsid w:val="00E326B0"/>
    <w:rsid w:val="00E327A2"/>
    <w:rsid w:val="00E32B32"/>
    <w:rsid w:val="00E33904"/>
    <w:rsid w:val="00E33CC6"/>
    <w:rsid w:val="00E33F06"/>
    <w:rsid w:val="00E33F21"/>
    <w:rsid w:val="00E34B01"/>
    <w:rsid w:val="00E34D36"/>
    <w:rsid w:val="00E35B12"/>
    <w:rsid w:val="00E35E02"/>
    <w:rsid w:val="00E3634E"/>
    <w:rsid w:val="00E36444"/>
    <w:rsid w:val="00E36B28"/>
    <w:rsid w:val="00E36D4D"/>
    <w:rsid w:val="00E36F35"/>
    <w:rsid w:val="00E3724A"/>
    <w:rsid w:val="00E37670"/>
    <w:rsid w:val="00E37A29"/>
    <w:rsid w:val="00E37BA7"/>
    <w:rsid w:val="00E37F57"/>
    <w:rsid w:val="00E40016"/>
    <w:rsid w:val="00E4024F"/>
    <w:rsid w:val="00E409E7"/>
    <w:rsid w:val="00E40BF0"/>
    <w:rsid w:val="00E40CD5"/>
    <w:rsid w:val="00E40D2B"/>
    <w:rsid w:val="00E41184"/>
    <w:rsid w:val="00E41311"/>
    <w:rsid w:val="00E41A52"/>
    <w:rsid w:val="00E41A8D"/>
    <w:rsid w:val="00E42099"/>
    <w:rsid w:val="00E4271D"/>
    <w:rsid w:val="00E42B6B"/>
    <w:rsid w:val="00E42D15"/>
    <w:rsid w:val="00E432AF"/>
    <w:rsid w:val="00E43A9D"/>
    <w:rsid w:val="00E44337"/>
    <w:rsid w:val="00E443F7"/>
    <w:rsid w:val="00E44532"/>
    <w:rsid w:val="00E45275"/>
    <w:rsid w:val="00E461FD"/>
    <w:rsid w:val="00E46A57"/>
    <w:rsid w:val="00E46CED"/>
    <w:rsid w:val="00E4735E"/>
    <w:rsid w:val="00E47C45"/>
    <w:rsid w:val="00E50719"/>
    <w:rsid w:val="00E510DC"/>
    <w:rsid w:val="00E51486"/>
    <w:rsid w:val="00E514BB"/>
    <w:rsid w:val="00E51AB5"/>
    <w:rsid w:val="00E52A8D"/>
    <w:rsid w:val="00E5339D"/>
    <w:rsid w:val="00E5356F"/>
    <w:rsid w:val="00E53878"/>
    <w:rsid w:val="00E53A0B"/>
    <w:rsid w:val="00E53D9F"/>
    <w:rsid w:val="00E54330"/>
    <w:rsid w:val="00E54369"/>
    <w:rsid w:val="00E54554"/>
    <w:rsid w:val="00E54998"/>
    <w:rsid w:val="00E54E8A"/>
    <w:rsid w:val="00E557EA"/>
    <w:rsid w:val="00E55AC6"/>
    <w:rsid w:val="00E56500"/>
    <w:rsid w:val="00E60266"/>
    <w:rsid w:val="00E604CF"/>
    <w:rsid w:val="00E606EB"/>
    <w:rsid w:val="00E6086F"/>
    <w:rsid w:val="00E60ACC"/>
    <w:rsid w:val="00E6141F"/>
    <w:rsid w:val="00E61861"/>
    <w:rsid w:val="00E61CAD"/>
    <w:rsid w:val="00E61D93"/>
    <w:rsid w:val="00E61E3F"/>
    <w:rsid w:val="00E6236C"/>
    <w:rsid w:val="00E623C7"/>
    <w:rsid w:val="00E62466"/>
    <w:rsid w:val="00E62544"/>
    <w:rsid w:val="00E6289C"/>
    <w:rsid w:val="00E628CC"/>
    <w:rsid w:val="00E63140"/>
    <w:rsid w:val="00E634FF"/>
    <w:rsid w:val="00E63664"/>
    <w:rsid w:val="00E640CD"/>
    <w:rsid w:val="00E64730"/>
    <w:rsid w:val="00E65667"/>
    <w:rsid w:val="00E66589"/>
    <w:rsid w:val="00E66821"/>
    <w:rsid w:val="00E6697F"/>
    <w:rsid w:val="00E66F5F"/>
    <w:rsid w:val="00E67063"/>
    <w:rsid w:val="00E6782F"/>
    <w:rsid w:val="00E67DB7"/>
    <w:rsid w:val="00E67F0F"/>
    <w:rsid w:val="00E7069F"/>
    <w:rsid w:val="00E70B2D"/>
    <w:rsid w:val="00E70CCD"/>
    <w:rsid w:val="00E7281D"/>
    <w:rsid w:val="00E73C0F"/>
    <w:rsid w:val="00E7420B"/>
    <w:rsid w:val="00E742AB"/>
    <w:rsid w:val="00E749EE"/>
    <w:rsid w:val="00E75067"/>
    <w:rsid w:val="00E756FB"/>
    <w:rsid w:val="00E758D5"/>
    <w:rsid w:val="00E76430"/>
    <w:rsid w:val="00E76790"/>
    <w:rsid w:val="00E769FB"/>
    <w:rsid w:val="00E76B3B"/>
    <w:rsid w:val="00E77D28"/>
    <w:rsid w:val="00E77F84"/>
    <w:rsid w:val="00E80064"/>
    <w:rsid w:val="00E800D0"/>
    <w:rsid w:val="00E803CF"/>
    <w:rsid w:val="00E80548"/>
    <w:rsid w:val="00E8102D"/>
    <w:rsid w:val="00E81430"/>
    <w:rsid w:val="00E81663"/>
    <w:rsid w:val="00E81E90"/>
    <w:rsid w:val="00E82618"/>
    <w:rsid w:val="00E826B9"/>
    <w:rsid w:val="00E829E1"/>
    <w:rsid w:val="00E82D72"/>
    <w:rsid w:val="00E82FB4"/>
    <w:rsid w:val="00E84D17"/>
    <w:rsid w:val="00E84E6F"/>
    <w:rsid w:val="00E85479"/>
    <w:rsid w:val="00E8547C"/>
    <w:rsid w:val="00E85BAF"/>
    <w:rsid w:val="00E86536"/>
    <w:rsid w:val="00E86542"/>
    <w:rsid w:val="00E8654D"/>
    <w:rsid w:val="00E87903"/>
    <w:rsid w:val="00E87BA1"/>
    <w:rsid w:val="00E90090"/>
    <w:rsid w:val="00E90100"/>
    <w:rsid w:val="00E903D8"/>
    <w:rsid w:val="00E9082E"/>
    <w:rsid w:val="00E90E7B"/>
    <w:rsid w:val="00E910B6"/>
    <w:rsid w:val="00E9171F"/>
    <w:rsid w:val="00E91D06"/>
    <w:rsid w:val="00E91D36"/>
    <w:rsid w:val="00E9205E"/>
    <w:rsid w:val="00E927E5"/>
    <w:rsid w:val="00E937C1"/>
    <w:rsid w:val="00E939AD"/>
    <w:rsid w:val="00E93C5A"/>
    <w:rsid w:val="00E9437F"/>
    <w:rsid w:val="00E948CC"/>
    <w:rsid w:val="00E94A7C"/>
    <w:rsid w:val="00E94DB7"/>
    <w:rsid w:val="00E94E42"/>
    <w:rsid w:val="00E963BA"/>
    <w:rsid w:val="00E96ACC"/>
    <w:rsid w:val="00E974ED"/>
    <w:rsid w:val="00E97CC1"/>
    <w:rsid w:val="00EA00E6"/>
    <w:rsid w:val="00EA04F2"/>
    <w:rsid w:val="00EA0700"/>
    <w:rsid w:val="00EA1C9B"/>
    <w:rsid w:val="00EA28D3"/>
    <w:rsid w:val="00EA2916"/>
    <w:rsid w:val="00EA2B54"/>
    <w:rsid w:val="00EA2F45"/>
    <w:rsid w:val="00EA33A5"/>
    <w:rsid w:val="00EA3514"/>
    <w:rsid w:val="00EA3573"/>
    <w:rsid w:val="00EA36F6"/>
    <w:rsid w:val="00EA4770"/>
    <w:rsid w:val="00EA48BD"/>
    <w:rsid w:val="00EA4965"/>
    <w:rsid w:val="00EA4F14"/>
    <w:rsid w:val="00EA569D"/>
    <w:rsid w:val="00EA5957"/>
    <w:rsid w:val="00EA59E2"/>
    <w:rsid w:val="00EA5A0F"/>
    <w:rsid w:val="00EA5D86"/>
    <w:rsid w:val="00EA6FF3"/>
    <w:rsid w:val="00EA75AE"/>
    <w:rsid w:val="00EA7B36"/>
    <w:rsid w:val="00EA7F64"/>
    <w:rsid w:val="00EB1AFF"/>
    <w:rsid w:val="00EB1B01"/>
    <w:rsid w:val="00EB24F9"/>
    <w:rsid w:val="00EB27D8"/>
    <w:rsid w:val="00EB2847"/>
    <w:rsid w:val="00EB29F1"/>
    <w:rsid w:val="00EB36A0"/>
    <w:rsid w:val="00EB3A1A"/>
    <w:rsid w:val="00EB410F"/>
    <w:rsid w:val="00EB44F6"/>
    <w:rsid w:val="00EB4D42"/>
    <w:rsid w:val="00EB52E0"/>
    <w:rsid w:val="00EB5330"/>
    <w:rsid w:val="00EB57B4"/>
    <w:rsid w:val="00EB59A6"/>
    <w:rsid w:val="00EB657C"/>
    <w:rsid w:val="00EB6A05"/>
    <w:rsid w:val="00EB7D37"/>
    <w:rsid w:val="00EB7F9E"/>
    <w:rsid w:val="00EC021E"/>
    <w:rsid w:val="00EC05D4"/>
    <w:rsid w:val="00EC07D6"/>
    <w:rsid w:val="00EC0B5F"/>
    <w:rsid w:val="00EC0DB9"/>
    <w:rsid w:val="00EC10C8"/>
    <w:rsid w:val="00EC1DDA"/>
    <w:rsid w:val="00EC1E09"/>
    <w:rsid w:val="00EC37F0"/>
    <w:rsid w:val="00EC3C74"/>
    <w:rsid w:val="00EC4246"/>
    <w:rsid w:val="00EC487B"/>
    <w:rsid w:val="00EC4937"/>
    <w:rsid w:val="00EC4FF8"/>
    <w:rsid w:val="00EC5230"/>
    <w:rsid w:val="00EC597C"/>
    <w:rsid w:val="00EC65FF"/>
    <w:rsid w:val="00EC6AEC"/>
    <w:rsid w:val="00EC6D99"/>
    <w:rsid w:val="00EC70B1"/>
    <w:rsid w:val="00EC7DCA"/>
    <w:rsid w:val="00ED01A2"/>
    <w:rsid w:val="00ED01CF"/>
    <w:rsid w:val="00ED0B95"/>
    <w:rsid w:val="00ED134D"/>
    <w:rsid w:val="00ED14A6"/>
    <w:rsid w:val="00ED1555"/>
    <w:rsid w:val="00ED1AFA"/>
    <w:rsid w:val="00ED21A1"/>
    <w:rsid w:val="00ED227D"/>
    <w:rsid w:val="00ED26F1"/>
    <w:rsid w:val="00ED2990"/>
    <w:rsid w:val="00ED302E"/>
    <w:rsid w:val="00ED45B9"/>
    <w:rsid w:val="00ED4F7D"/>
    <w:rsid w:val="00ED58B5"/>
    <w:rsid w:val="00ED590F"/>
    <w:rsid w:val="00ED5BC4"/>
    <w:rsid w:val="00ED5DF7"/>
    <w:rsid w:val="00ED604B"/>
    <w:rsid w:val="00ED7076"/>
    <w:rsid w:val="00ED7325"/>
    <w:rsid w:val="00ED751C"/>
    <w:rsid w:val="00ED776F"/>
    <w:rsid w:val="00EE0123"/>
    <w:rsid w:val="00EE03C3"/>
    <w:rsid w:val="00EE08BF"/>
    <w:rsid w:val="00EE0B59"/>
    <w:rsid w:val="00EE0E3A"/>
    <w:rsid w:val="00EE1361"/>
    <w:rsid w:val="00EE191B"/>
    <w:rsid w:val="00EE1DEB"/>
    <w:rsid w:val="00EE294F"/>
    <w:rsid w:val="00EE2D57"/>
    <w:rsid w:val="00EE3801"/>
    <w:rsid w:val="00EE3BA9"/>
    <w:rsid w:val="00EE45EF"/>
    <w:rsid w:val="00EE49AA"/>
    <w:rsid w:val="00EE50D7"/>
    <w:rsid w:val="00EE5852"/>
    <w:rsid w:val="00EE5CB6"/>
    <w:rsid w:val="00EE61FC"/>
    <w:rsid w:val="00EE62D2"/>
    <w:rsid w:val="00EE66B2"/>
    <w:rsid w:val="00EE68F3"/>
    <w:rsid w:val="00EE72CD"/>
    <w:rsid w:val="00EE7490"/>
    <w:rsid w:val="00EE7568"/>
    <w:rsid w:val="00EF0048"/>
    <w:rsid w:val="00EF00F1"/>
    <w:rsid w:val="00EF0CE6"/>
    <w:rsid w:val="00EF0D00"/>
    <w:rsid w:val="00EF1BE6"/>
    <w:rsid w:val="00EF1CB0"/>
    <w:rsid w:val="00EF2112"/>
    <w:rsid w:val="00EF2429"/>
    <w:rsid w:val="00EF29CD"/>
    <w:rsid w:val="00EF2DC8"/>
    <w:rsid w:val="00EF2FDE"/>
    <w:rsid w:val="00EF3A17"/>
    <w:rsid w:val="00EF4693"/>
    <w:rsid w:val="00EF4DCF"/>
    <w:rsid w:val="00EF561A"/>
    <w:rsid w:val="00EF56FB"/>
    <w:rsid w:val="00EF6B78"/>
    <w:rsid w:val="00EF6F9D"/>
    <w:rsid w:val="00F001F0"/>
    <w:rsid w:val="00F008BF"/>
    <w:rsid w:val="00F00AFA"/>
    <w:rsid w:val="00F00EC9"/>
    <w:rsid w:val="00F010BC"/>
    <w:rsid w:val="00F01463"/>
    <w:rsid w:val="00F0189B"/>
    <w:rsid w:val="00F01D4D"/>
    <w:rsid w:val="00F02327"/>
    <w:rsid w:val="00F023B3"/>
    <w:rsid w:val="00F028D0"/>
    <w:rsid w:val="00F02C67"/>
    <w:rsid w:val="00F03008"/>
    <w:rsid w:val="00F03DEE"/>
    <w:rsid w:val="00F0458D"/>
    <w:rsid w:val="00F04B38"/>
    <w:rsid w:val="00F066E6"/>
    <w:rsid w:val="00F075DA"/>
    <w:rsid w:val="00F07A9F"/>
    <w:rsid w:val="00F07FD5"/>
    <w:rsid w:val="00F109A5"/>
    <w:rsid w:val="00F10C81"/>
    <w:rsid w:val="00F1134E"/>
    <w:rsid w:val="00F1149D"/>
    <w:rsid w:val="00F115C3"/>
    <w:rsid w:val="00F11E0B"/>
    <w:rsid w:val="00F12128"/>
    <w:rsid w:val="00F122F7"/>
    <w:rsid w:val="00F12E29"/>
    <w:rsid w:val="00F142D4"/>
    <w:rsid w:val="00F143F0"/>
    <w:rsid w:val="00F14BB3"/>
    <w:rsid w:val="00F15136"/>
    <w:rsid w:val="00F151C4"/>
    <w:rsid w:val="00F15323"/>
    <w:rsid w:val="00F156CE"/>
    <w:rsid w:val="00F1578C"/>
    <w:rsid w:val="00F15949"/>
    <w:rsid w:val="00F1625A"/>
    <w:rsid w:val="00F178A2"/>
    <w:rsid w:val="00F17BF6"/>
    <w:rsid w:val="00F201E7"/>
    <w:rsid w:val="00F2167A"/>
    <w:rsid w:val="00F2187B"/>
    <w:rsid w:val="00F21CD5"/>
    <w:rsid w:val="00F22AA1"/>
    <w:rsid w:val="00F22DAA"/>
    <w:rsid w:val="00F22E6D"/>
    <w:rsid w:val="00F2475B"/>
    <w:rsid w:val="00F24D30"/>
    <w:rsid w:val="00F25D2C"/>
    <w:rsid w:val="00F25E7A"/>
    <w:rsid w:val="00F25E89"/>
    <w:rsid w:val="00F25E8F"/>
    <w:rsid w:val="00F26067"/>
    <w:rsid w:val="00F262E3"/>
    <w:rsid w:val="00F264B2"/>
    <w:rsid w:val="00F26744"/>
    <w:rsid w:val="00F27239"/>
    <w:rsid w:val="00F273EF"/>
    <w:rsid w:val="00F30539"/>
    <w:rsid w:val="00F305A6"/>
    <w:rsid w:val="00F30D06"/>
    <w:rsid w:val="00F31369"/>
    <w:rsid w:val="00F3143F"/>
    <w:rsid w:val="00F319DD"/>
    <w:rsid w:val="00F31DAA"/>
    <w:rsid w:val="00F32417"/>
    <w:rsid w:val="00F32AAD"/>
    <w:rsid w:val="00F32B67"/>
    <w:rsid w:val="00F32BEE"/>
    <w:rsid w:val="00F339DB"/>
    <w:rsid w:val="00F33A3D"/>
    <w:rsid w:val="00F34069"/>
    <w:rsid w:val="00F3440E"/>
    <w:rsid w:val="00F3477D"/>
    <w:rsid w:val="00F3554A"/>
    <w:rsid w:val="00F35599"/>
    <w:rsid w:val="00F35AFD"/>
    <w:rsid w:val="00F36288"/>
    <w:rsid w:val="00F37036"/>
    <w:rsid w:val="00F377D3"/>
    <w:rsid w:val="00F37AD2"/>
    <w:rsid w:val="00F37E61"/>
    <w:rsid w:val="00F37EF8"/>
    <w:rsid w:val="00F4017D"/>
    <w:rsid w:val="00F40559"/>
    <w:rsid w:val="00F40CF5"/>
    <w:rsid w:val="00F420FF"/>
    <w:rsid w:val="00F42111"/>
    <w:rsid w:val="00F42185"/>
    <w:rsid w:val="00F42626"/>
    <w:rsid w:val="00F42A58"/>
    <w:rsid w:val="00F434C9"/>
    <w:rsid w:val="00F44179"/>
    <w:rsid w:val="00F441AA"/>
    <w:rsid w:val="00F441F1"/>
    <w:rsid w:val="00F4442E"/>
    <w:rsid w:val="00F446FD"/>
    <w:rsid w:val="00F45075"/>
    <w:rsid w:val="00F455A1"/>
    <w:rsid w:val="00F462E9"/>
    <w:rsid w:val="00F46600"/>
    <w:rsid w:val="00F46D2C"/>
    <w:rsid w:val="00F47266"/>
    <w:rsid w:val="00F47702"/>
    <w:rsid w:val="00F47A44"/>
    <w:rsid w:val="00F47B17"/>
    <w:rsid w:val="00F500E5"/>
    <w:rsid w:val="00F50C87"/>
    <w:rsid w:val="00F51317"/>
    <w:rsid w:val="00F513AE"/>
    <w:rsid w:val="00F51A30"/>
    <w:rsid w:val="00F51CC2"/>
    <w:rsid w:val="00F5246D"/>
    <w:rsid w:val="00F52477"/>
    <w:rsid w:val="00F52AD2"/>
    <w:rsid w:val="00F52BF4"/>
    <w:rsid w:val="00F52D0C"/>
    <w:rsid w:val="00F52D3A"/>
    <w:rsid w:val="00F535E3"/>
    <w:rsid w:val="00F53AB5"/>
    <w:rsid w:val="00F53DDA"/>
    <w:rsid w:val="00F54419"/>
    <w:rsid w:val="00F544B1"/>
    <w:rsid w:val="00F55150"/>
    <w:rsid w:val="00F553DA"/>
    <w:rsid w:val="00F555C9"/>
    <w:rsid w:val="00F56984"/>
    <w:rsid w:val="00F56AC3"/>
    <w:rsid w:val="00F56AFD"/>
    <w:rsid w:val="00F56BBF"/>
    <w:rsid w:val="00F609FB"/>
    <w:rsid w:val="00F61154"/>
    <w:rsid w:val="00F615CB"/>
    <w:rsid w:val="00F61623"/>
    <w:rsid w:val="00F620D2"/>
    <w:rsid w:val="00F62101"/>
    <w:rsid w:val="00F6286C"/>
    <w:rsid w:val="00F62ECE"/>
    <w:rsid w:val="00F63260"/>
    <w:rsid w:val="00F63983"/>
    <w:rsid w:val="00F63A5F"/>
    <w:rsid w:val="00F64E11"/>
    <w:rsid w:val="00F65818"/>
    <w:rsid w:val="00F66300"/>
    <w:rsid w:val="00F664DE"/>
    <w:rsid w:val="00F66660"/>
    <w:rsid w:val="00F66B04"/>
    <w:rsid w:val="00F67364"/>
    <w:rsid w:val="00F67CC6"/>
    <w:rsid w:val="00F67DC6"/>
    <w:rsid w:val="00F67DF8"/>
    <w:rsid w:val="00F710AC"/>
    <w:rsid w:val="00F711C0"/>
    <w:rsid w:val="00F716B7"/>
    <w:rsid w:val="00F7227F"/>
    <w:rsid w:val="00F7246A"/>
    <w:rsid w:val="00F72CA7"/>
    <w:rsid w:val="00F72CCD"/>
    <w:rsid w:val="00F72DBC"/>
    <w:rsid w:val="00F738D2"/>
    <w:rsid w:val="00F74226"/>
    <w:rsid w:val="00F74260"/>
    <w:rsid w:val="00F7495D"/>
    <w:rsid w:val="00F74D80"/>
    <w:rsid w:val="00F751DB"/>
    <w:rsid w:val="00F75243"/>
    <w:rsid w:val="00F755F6"/>
    <w:rsid w:val="00F76503"/>
    <w:rsid w:val="00F76570"/>
    <w:rsid w:val="00F77E40"/>
    <w:rsid w:val="00F8055D"/>
    <w:rsid w:val="00F80F6D"/>
    <w:rsid w:val="00F81DEF"/>
    <w:rsid w:val="00F8331E"/>
    <w:rsid w:val="00F84A40"/>
    <w:rsid w:val="00F85A1D"/>
    <w:rsid w:val="00F85B1B"/>
    <w:rsid w:val="00F85DE8"/>
    <w:rsid w:val="00F864FD"/>
    <w:rsid w:val="00F86ABE"/>
    <w:rsid w:val="00F87024"/>
    <w:rsid w:val="00F8712C"/>
    <w:rsid w:val="00F87C9B"/>
    <w:rsid w:val="00F903ED"/>
    <w:rsid w:val="00F910A1"/>
    <w:rsid w:val="00F92320"/>
    <w:rsid w:val="00F924EC"/>
    <w:rsid w:val="00F927FA"/>
    <w:rsid w:val="00F92BD3"/>
    <w:rsid w:val="00F92D68"/>
    <w:rsid w:val="00F92F20"/>
    <w:rsid w:val="00F92FD1"/>
    <w:rsid w:val="00F93483"/>
    <w:rsid w:val="00F936D1"/>
    <w:rsid w:val="00F93BDA"/>
    <w:rsid w:val="00F94967"/>
    <w:rsid w:val="00F94F08"/>
    <w:rsid w:val="00F95997"/>
    <w:rsid w:val="00F95AAB"/>
    <w:rsid w:val="00F9632A"/>
    <w:rsid w:val="00F971C6"/>
    <w:rsid w:val="00F97E38"/>
    <w:rsid w:val="00FA0173"/>
    <w:rsid w:val="00FA0398"/>
    <w:rsid w:val="00FA0582"/>
    <w:rsid w:val="00FA0C1E"/>
    <w:rsid w:val="00FA0FC8"/>
    <w:rsid w:val="00FA11CA"/>
    <w:rsid w:val="00FA1448"/>
    <w:rsid w:val="00FA1AE6"/>
    <w:rsid w:val="00FA1E82"/>
    <w:rsid w:val="00FA2CC0"/>
    <w:rsid w:val="00FA4A85"/>
    <w:rsid w:val="00FA5381"/>
    <w:rsid w:val="00FA582F"/>
    <w:rsid w:val="00FA5A8E"/>
    <w:rsid w:val="00FA600F"/>
    <w:rsid w:val="00FA6026"/>
    <w:rsid w:val="00FA6F0B"/>
    <w:rsid w:val="00FA70FE"/>
    <w:rsid w:val="00FA74EF"/>
    <w:rsid w:val="00FA7547"/>
    <w:rsid w:val="00FA7CB8"/>
    <w:rsid w:val="00FB1069"/>
    <w:rsid w:val="00FB1567"/>
    <w:rsid w:val="00FB1BE4"/>
    <w:rsid w:val="00FB1F5A"/>
    <w:rsid w:val="00FB220F"/>
    <w:rsid w:val="00FB236F"/>
    <w:rsid w:val="00FB33A5"/>
    <w:rsid w:val="00FB352E"/>
    <w:rsid w:val="00FB429B"/>
    <w:rsid w:val="00FB4A43"/>
    <w:rsid w:val="00FB4EF8"/>
    <w:rsid w:val="00FB4F87"/>
    <w:rsid w:val="00FB5A1C"/>
    <w:rsid w:val="00FB5C15"/>
    <w:rsid w:val="00FB5C49"/>
    <w:rsid w:val="00FB69A7"/>
    <w:rsid w:val="00FB723A"/>
    <w:rsid w:val="00FB782D"/>
    <w:rsid w:val="00FB79C9"/>
    <w:rsid w:val="00FC050F"/>
    <w:rsid w:val="00FC0F50"/>
    <w:rsid w:val="00FC161E"/>
    <w:rsid w:val="00FC1890"/>
    <w:rsid w:val="00FC1D96"/>
    <w:rsid w:val="00FC29AA"/>
    <w:rsid w:val="00FC29C9"/>
    <w:rsid w:val="00FC2BE1"/>
    <w:rsid w:val="00FC2F5E"/>
    <w:rsid w:val="00FC3415"/>
    <w:rsid w:val="00FC3746"/>
    <w:rsid w:val="00FC3A1B"/>
    <w:rsid w:val="00FC3B87"/>
    <w:rsid w:val="00FC43A4"/>
    <w:rsid w:val="00FC4408"/>
    <w:rsid w:val="00FC4B3B"/>
    <w:rsid w:val="00FC50A8"/>
    <w:rsid w:val="00FC53C2"/>
    <w:rsid w:val="00FC5702"/>
    <w:rsid w:val="00FC5BC2"/>
    <w:rsid w:val="00FC5C63"/>
    <w:rsid w:val="00FC5CAF"/>
    <w:rsid w:val="00FC5EF5"/>
    <w:rsid w:val="00FC5F76"/>
    <w:rsid w:val="00FC61DB"/>
    <w:rsid w:val="00FC7643"/>
    <w:rsid w:val="00FC77F1"/>
    <w:rsid w:val="00FC7F42"/>
    <w:rsid w:val="00FD02FA"/>
    <w:rsid w:val="00FD04CD"/>
    <w:rsid w:val="00FD04E5"/>
    <w:rsid w:val="00FD1A38"/>
    <w:rsid w:val="00FD1D71"/>
    <w:rsid w:val="00FD268F"/>
    <w:rsid w:val="00FD26F1"/>
    <w:rsid w:val="00FD2DC3"/>
    <w:rsid w:val="00FD30F8"/>
    <w:rsid w:val="00FD347D"/>
    <w:rsid w:val="00FD3899"/>
    <w:rsid w:val="00FD40C5"/>
    <w:rsid w:val="00FD47D0"/>
    <w:rsid w:val="00FD49B2"/>
    <w:rsid w:val="00FD532D"/>
    <w:rsid w:val="00FD5435"/>
    <w:rsid w:val="00FD568C"/>
    <w:rsid w:val="00FD56F0"/>
    <w:rsid w:val="00FD5D8A"/>
    <w:rsid w:val="00FD62A3"/>
    <w:rsid w:val="00FD68C2"/>
    <w:rsid w:val="00FD786A"/>
    <w:rsid w:val="00FE149E"/>
    <w:rsid w:val="00FE1794"/>
    <w:rsid w:val="00FE1FCB"/>
    <w:rsid w:val="00FE1FF1"/>
    <w:rsid w:val="00FE212F"/>
    <w:rsid w:val="00FE2C0D"/>
    <w:rsid w:val="00FE2C20"/>
    <w:rsid w:val="00FE3443"/>
    <w:rsid w:val="00FE364A"/>
    <w:rsid w:val="00FE3739"/>
    <w:rsid w:val="00FE3C99"/>
    <w:rsid w:val="00FE4241"/>
    <w:rsid w:val="00FE4F45"/>
    <w:rsid w:val="00FE53EC"/>
    <w:rsid w:val="00FE55FB"/>
    <w:rsid w:val="00FE5B9E"/>
    <w:rsid w:val="00FE5C8B"/>
    <w:rsid w:val="00FE5FD3"/>
    <w:rsid w:val="00FE7109"/>
    <w:rsid w:val="00FE797B"/>
    <w:rsid w:val="00FF08FA"/>
    <w:rsid w:val="00FF0BDE"/>
    <w:rsid w:val="00FF0ECC"/>
    <w:rsid w:val="00FF1360"/>
    <w:rsid w:val="00FF160E"/>
    <w:rsid w:val="00FF256C"/>
    <w:rsid w:val="00FF268B"/>
    <w:rsid w:val="00FF335F"/>
    <w:rsid w:val="00FF3611"/>
    <w:rsid w:val="00FF38E4"/>
    <w:rsid w:val="00FF3C07"/>
    <w:rsid w:val="00FF3C27"/>
    <w:rsid w:val="00FF3D0C"/>
    <w:rsid w:val="00FF4698"/>
    <w:rsid w:val="00FF4DFD"/>
    <w:rsid w:val="00FF585B"/>
    <w:rsid w:val="00FF5B2C"/>
    <w:rsid w:val="00FF7E44"/>
    <w:rsid w:val="0E7820B5"/>
    <w:rsid w:val="0F278AAC"/>
    <w:rsid w:val="370A606B"/>
    <w:rsid w:val="44B2D597"/>
    <w:rsid w:val="4EEF62C8"/>
    <w:rsid w:val="6E876100"/>
    <w:rsid w:val="742DF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AE962"/>
  <w15:docId w15:val="{DE929ED6-A8C1-4B06-9DE9-A93DFF8B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0106D2"/>
    <w:pPr>
      <w:ind w:left="720"/>
      <w:contextualSpacing/>
    </w:pPr>
  </w:style>
  <w:style w:type="table" w:styleId="TableGrid">
    <w:name w:val="Table Grid"/>
    <w:basedOn w:val="TableNormal"/>
    <w:uiPriority w:val="39"/>
    <w:rsid w:val="0083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5381E"/>
    <w:rPr>
      <w:vertAlign w:val="superscript"/>
    </w:rPr>
  </w:style>
  <w:style w:type="paragraph" w:customStyle="1" w:styleId="Default">
    <w:name w:val="Default"/>
    <w:rsid w:val="0006013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D522C6"/>
    <w:pPr>
      <w:spacing w:before="100" w:beforeAutospacing="1" w:after="100" w:afterAutospacing="1"/>
    </w:pPr>
    <w:rPr>
      <w:rFonts w:ascii="Times New Roman" w:eastAsiaTheme="minorEastAsia" w:hAnsi="Times New Roman" w:cs="Times New Roman"/>
      <w:sz w:val="24"/>
      <w:szCs w:val="24"/>
    </w:rPr>
  </w:style>
  <w:style w:type="character" w:styleId="EndnoteReference">
    <w:name w:val="endnote reference"/>
    <w:basedOn w:val="DefaultParagraphFont"/>
    <w:uiPriority w:val="99"/>
    <w:semiHidden/>
    <w:unhideWhenUsed/>
    <w:rsid w:val="00771A5C"/>
    <w:rPr>
      <w:vertAlign w:val="superscript"/>
    </w:rPr>
  </w:style>
  <w:style w:type="table" w:styleId="LightList-Accent3">
    <w:name w:val="Light List Accent 3"/>
    <w:basedOn w:val="TableNormal"/>
    <w:uiPriority w:val="61"/>
    <w:rsid w:val="006C0A61"/>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Table3-Accent3">
    <w:name w:val="List Table 3 Accent 3"/>
    <w:basedOn w:val="TableNormal"/>
    <w:uiPriority w:val="48"/>
    <w:rsid w:val="0019207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DecimalAligned">
    <w:name w:val="Decimal Aligned"/>
    <w:basedOn w:val="Normal"/>
    <w:uiPriority w:val="40"/>
    <w:qFormat/>
    <w:rsid w:val="00B94A8F"/>
    <w:pPr>
      <w:tabs>
        <w:tab w:val="decimal" w:pos="360"/>
      </w:tabs>
      <w:spacing w:after="200" w:line="276" w:lineRule="auto"/>
    </w:pPr>
    <w:rPr>
      <w:rFonts w:eastAsiaTheme="minorEastAsia" w:cs="Times New Roman"/>
    </w:rPr>
  </w:style>
  <w:style w:type="table" w:styleId="LightShading-Accent1">
    <w:name w:val="Light Shading Accent 1"/>
    <w:basedOn w:val="TableNormal"/>
    <w:uiPriority w:val="60"/>
    <w:rsid w:val="00B94A8F"/>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1A1822"/>
  </w:style>
  <w:style w:type="paragraph" w:customStyle="1" w:styleId="TableParagraph">
    <w:name w:val="Table Paragraph"/>
    <w:basedOn w:val="Normal"/>
    <w:uiPriority w:val="1"/>
    <w:qFormat/>
    <w:rsid w:val="003F132B"/>
    <w:pPr>
      <w:widowControl w:val="0"/>
      <w:autoSpaceDE w:val="0"/>
      <w:autoSpaceDN w:val="0"/>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3361">
      <w:bodyDiv w:val="1"/>
      <w:marLeft w:val="0"/>
      <w:marRight w:val="0"/>
      <w:marTop w:val="0"/>
      <w:marBottom w:val="0"/>
      <w:divBdr>
        <w:top w:val="none" w:sz="0" w:space="0" w:color="auto"/>
        <w:left w:val="none" w:sz="0" w:space="0" w:color="auto"/>
        <w:bottom w:val="none" w:sz="0" w:space="0" w:color="auto"/>
        <w:right w:val="none" w:sz="0" w:space="0" w:color="auto"/>
      </w:divBdr>
    </w:div>
    <w:div w:id="559440430">
      <w:bodyDiv w:val="1"/>
      <w:marLeft w:val="0"/>
      <w:marRight w:val="0"/>
      <w:marTop w:val="0"/>
      <w:marBottom w:val="0"/>
      <w:divBdr>
        <w:top w:val="none" w:sz="0" w:space="0" w:color="auto"/>
        <w:left w:val="none" w:sz="0" w:space="0" w:color="auto"/>
        <w:bottom w:val="none" w:sz="0" w:space="0" w:color="auto"/>
        <w:right w:val="none" w:sz="0" w:space="0" w:color="auto"/>
      </w:divBdr>
    </w:div>
    <w:div w:id="1551190699">
      <w:bodyDiv w:val="1"/>
      <w:marLeft w:val="0"/>
      <w:marRight w:val="0"/>
      <w:marTop w:val="0"/>
      <w:marBottom w:val="0"/>
      <w:divBdr>
        <w:top w:val="none" w:sz="0" w:space="0" w:color="auto"/>
        <w:left w:val="none" w:sz="0" w:space="0" w:color="auto"/>
        <w:bottom w:val="none" w:sz="0" w:space="0" w:color="auto"/>
        <w:right w:val="none" w:sz="0" w:space="0" w:color="auto"/>
      </w:divBdr>
    </w:div>
    <w:div w:id="1720202916">
      <w:bodyDiv w:val="1"/>
      <w:marLeft w:val="0"/>
      <w:marRight w:val="0"/>
      <w:marTop w:val="0"/>
      <w:marBottom w:val="0"/>
      <w:divBdr>
        <w:top w:val="none" w:sz="0" w:space="0" w:color="auto"/>
        <w:left w:val="none" w:sz="0" w:space="0" w:color="auto"/>
        <w:bottom w:val="none" w:sz="0" w:space="0" w:color="auto"/>
        <w:right w:val="none" w:sz="0" w:space="0" w:color="auto"/>
      </w:divBdr>
    </w:div>
    <w:div w:id="1752464337">
      <w:bodyDiv w:val="1"/>
      <w:marLeft w:val="0"/>
      <w:marRight w:val="0"/>
      <w:marTop w:val="0"/>
      <w:marBottom w:val="0"/>
      <w:divBdr>
        <w:top w:val="none" w:sz="0" w:space="0" w:color="auto"/>
        <w:left w:val="none" w:sz="0" w:space="0" w:color="auto"/>
        <w:bottom w:val="none" w:sz="0" w:space="0" w:color="auto"/>
        <w:right w:val="none" w:sz="0" w:space="0" w:color="auto"/>
      </w:divBdr>
    </w:div>
    <w:div w:id="199251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tateofmaine-my.sharepoint.com/personal/amy_l_allen_maine_gov/Documents/2019-20%20Demographic%20Breakdowns/2019-20%20Maine%20Arts%20Academ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F48-4905-B56F-E3BA47888A1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F48-4905-B56F-E3BA47888A19}"/>
              </c:ext>
            </c:extLst>
          </c:dPt>
          <c:dLbls>
            <c:dLbl>
              <c:idx val="0"/>
              <c:layout>
                <c:manualLayout>
                  <c:x val="-3.2058398950131232E-2"/>
                  <c:y val="-6.096201516477107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48-4905-B56F-E3BA47888A19}"/>
                </c:ext>
              </c:extLst>
            </c:dLbl>
            <c:dLbl>
              <c:idx val="1"/>
              <c:layout>
                <c:manualLayout>
                  <c:x val="-1.703915135608049E-2"/>
                  <c:y val="-4.251640419947506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48-4905-B56F-E3BA47888A1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61</c:v>
                </c:pt>
                <c:pt idx="1">
                  <c:v>140</c:v>
                </c:pt>
              </c:numCache>
            </c:numRef>
          </c:val>
          <c:extLst>
            <c:ext xmlns:c16="http://schemas.microsoft.com/office/drawing/2014/chart" uri="{C3380CC4-5D6E-409C-BE32-E72D297353CC}">
              <c16:uniqueId val="{00000004-8F48-4905-B56F-E3BA47888A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9th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37</c:v>
                </c:pt>
              </c:numCache>
            </c:numRef>
          </c:val>
          <c:extLst>
            <c:ext xmlns:c16="http://schemas.microsoft.com/office/drawing/2014/chart" uri="{C3380CC4-5D6E-409C-BE32-E72D297353CC}">
              <c16:uniqueId val="{00000000-3117-4D9E-A396-2BA760862347}"/>
            </c:ext>
          </c:extLst>
        </c:ser>
        <c:ser>
          <c:idx val="1"/>
          <c:order val="1"/>
          <c:tx>
            <c:strRef>
              <c:f>Grade!$A$2</c:f>
              <c:strCache>
                <c:ptCount val="1"/>
                <c:pt idx="0">
                  <c:v>10th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45</c:v>
                </c:pt>
              </c:numCache>
            </c:numRef>
          </c:val>
          <c:extLst>
            <c:ext xmlns:c16="http://schemas.microsoft.com/office/drawing/2014/chart" uri="{C3380CC4-5D6E-409C-BE32-E72D297353CC}">
              <c16:uniqueId val="{00000001-3117-4D9E-A396-2BA760862347}"/>
            </c:ext>
          </c:extLst>
        </c:ser>
        <c:ser>
          <c:idx val="2"/>
          <c:order val="2"/>
          <c:tx>
            <c:strRef>
              <c:f>Grade!$A$3</c:f>
              <c:strCache>
                <c:ptCount val="1"/>
                <c:pt idx="0">
                  <c:v>11th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59</c:v>
                </c:pt>
              </c:numCache>
            </c:numRef>
          </c:val>
          <c:extLst>
            <c:ext xmlns:c16="http://schemas.microsoft.com/office/drawing/2014/chart" uri="{C3380CC4-5D6E-409C-BE32-E72D297353CC}">
              <c16:uniqueId val="{00000002-3117-4D9E-A396-2BA760862347}"/>
            </c:ext>
          </c:extLst>
        </c:ser>
        <c:ser>
          <c:idx val="3"/>
          <c:order val="3"/>
          <c:tx>
            <c:strRef>
              <c:f>Grade!$A$4</c:f>
              <c:strCache>
                <c:ptCount val="1"/>
                <c:pt idx="0">
                  <c:v>12th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60</c:v>
                </c:pt>
              </c:numCache>
            </c:numRef>
          </c:val>
          <c:extLst>
            <c:ext xmlns:c16="http://schemas.microsoft.com/office/drawing/2014/chart" uri="{C3380CC4-5D6E-409C-BE32-E72D297353CC}">
              <c16:uniqueId val="{00000003-3117-4D9E-A396-2BA760862347}"/>
            </c:ext>
          </c:extLst>
        </c:ser>
        <c:dLbls>
          <c:showLegendKey val="0"/>
          <c:showVal val="0"/>
          <c:showCatName val="0"/>
          <c:showSerName val="0"/>
          <c:showPercent val="0"/>
          <c:showBubbleSize val="0"/>
        </c:dLbls>
        <c:gapWidth val="219"/>
        <c:overlap val="-27"/>
        <c:axId val="619702032"/>
        <c:axId val="619702688"/>
      </c:barChart>
      <c:catAx>
        <c:axId val="619702032"/>
        <c:scaling>
          <c:orientation val="minMax"/>
        </c:scaling>
        <c:delete val="1"/>
        <c:axPos val="b"/>
        <c:numFmt formatCode="General" sourceLinked="1"/>
        <c:majorTickMark val="none"/>
        <c:minorTickMark val="none"/>
        <c:tickLblPos val="nextTo"/>
        <c:crossAx val="619702688"/>
        <c:crosses val="autoZero"/>
        <c:auto val="1"/>
        <c:lblAlgn val="ctr"/>
        <c:lblOffset val="100"/>
        <c:noMultiLvlLbl val="0"/>
      </c:catAx>
      <c:valAx>
        <c:axId val="61970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70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2A4-404C-BD2E-D9F3DC7561E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2A4-404C-BD2E-D9F3DC7561E4}"/>
              </c:ext>
            </c:extLst>
          </c:dPt>
          <c:dLbls>
            <c:dLbl>
              <c:idx val="0"/>
              <c:layout>
                <c:manualLayout>
                  <c:x val="-3.2322397200349955E-2"/>
                  <c:y val="-0.1320946340040828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A4-404C-BD2E-D9F3DC7561E4}"/>
                </c:ext>
              </c:extLst>
            </c:dLbl>
            <c:dLbl>
              <c:idx val="1"/>
              <c:layout>
                <c:manualLayout>
                  <c:x val="1.100262467191601E-2"/>
                  <c:y val="4.597732575094779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A4-404C-BD2E-D9F3DC7561E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82</c:v>
                </c:pt>
                <c:pt idx="1">
                  <c:v>119</c:v>
                </c:pt>
              </c:numCache>
            </c:numRef>
          </c:val>
          <c:extLst>
            <c:ext xmlns:c16="http://schemas.microsoft.com/office/drawing/2014/chart" uri="{C3380CC4-5D6E-409C-BE32-E72D297353CC}">
              <c16:uniqueId val="{00000004-62A4-404C-BD2E-D9F3DC7561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F78-45E5-AA57-AE459F6AAB0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F78-45E5-AA57-AE459F6AAB07}"/>
              </c:ext>
            </c:extLst>
          </c:dPt>
          <c:dLbls>
            <c:dLbl>
              <c:idx val="0"/>
              <c:layout>
                <c:manualLayout>
                  <c:x val="-1.2106299212598425E-3"/>
                  <c:y val="-2.0286526684164265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78-45E5-AA57-AE459F6AAB07}"/>
                </c:ext>
              </c:extLst>
            </c:dLbl>
            <c:dLbl>
              <c:idx val="1"/>
              <c:layout>
                <c:manualLayout>
                  <c:x val="-5.5525809273840772E-2"/>
                  <c:y val="-8.408865558471866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78-45E5-AA57-AE459F6AAB0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30</c:v>
                </c:pt>
                <c:pt idx="1">
                  <c:v>171</c:v>
                </c:pt>
              </c:numCache>
            </c:numRef>
          </c:val>
          <c:extLst>
            <c:ext xmlns:c16="http://schemas.microsoft.com/office/drawing/2014/chart" uri="{C3380CC4-5D6E-409C-BE32-E72D297353CC}">
              <c16:uniqueId val="{00000004-FF78-45E5-AA57-AE459F6AAB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3865-3D0E-456D-8159-39135E1B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3b33db3-277a-4ae6-917f-6cbd3ab8af9b"/>
    <ds:schemaRef ds:uri="http://www.w3.org/XML/1998/namespace"/>
    <ds:schemaRef ds:uri="http://purl.org/dc/dcmitype/"/>
  </ds:schemaRefs>
</ds:datastoreItem>
</file>

<file path=customXml/itemProps3.xml><?xml version="1.0" encoding="utf-8"?>
<ds:datastoreItem xmlns:ds="http://schemas.openxmlformats.org/officeDocument/2006/customXml" ds:itemID="{B8C2DD46-EDA8-44FA-A0DD-179B9E870CDA}">
  <ds:schemaRefs>
    <ds:schemaRef ds:uri="http://schemas.microsoft.com/sharepoint/v3/contenttype/forms"/>
  </ds:schemaRefs>
</ds:datastoreItem>
</file>

<file path=customXml/itemProps4.xml><?xml version="1.0" encoding="utf-8"?>
<ds:datastoreItem xmlns:ds="http://schemas.openxmlformats.org/officeDocument/2006/customXml" ds:itemID="{34F9E2E9-621F-467A-877F-1640CAE8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2755</TotalTime>
  <Pages>41</Pages>
  <Words>10230</Words>
  <Characters>58312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Post, Gina</cp:lastModifiedBy>
  <cp:revision>1242</cp:revision>
  <cp:lastPrinted>2019-06-28T18:16:00Z</cp:lastPrinted>
  <dcterms:created xsi:type="dcterms:W3CDTF">2019-11-04T21:13:00Z</dcterms:created>
  <dcterms:modified xsi:type="dcterms:W3CDTF">2020-09-28T12:47:00Z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0x0101008DF3EBE93CC85A439AB0326DB072B8F1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