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BF880" w14:textId="77777777" w:rsidR="008D67A9" w:rsidRDefault="008D67A9">
      <w:r>
        <w:rPr>
          <w:noProof/>
        </w:rPr>
        <w:drawing>
          <wp:inline distT="0" distB="0" distL="0" distR="0" wp14:anchorId="03ACCF2B" wp14:editId="17945135">
            <wp:extent cx="5943600" cy="745250"/>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45250"/>
                    </a:xfrm>
                    <a:prstGeom prst="rect">
                      <a:avLst/>
                    </a:prstGeom>
                    <a:noFill/>
                    <a:ln>
                      <a:noFill/>
                    </a:ln>
                  </pic:spPr>
                </pic:pic>
              </a:graphicData>
            </a:graphic>
          </wp:inline>
        </w:drawing>
      </w:r>
    </w:p>
    <w:p w14:paraId="369943B5" w14:textId="77777777" w:rsidR="008D67A9" w:rsidRPr="008D67A9" w:rsidRDefault="008D67A9" w:rsidP="008D67A9"/>
    <w:p w14:paraId="30C73E50" w14:textId="77777777" w:rsidR="00763334" w:rsidRDefault="00763334" w:rsidP="008D67A9">
      <w:pPr>
        <w:jc w:val="center"/>
        <w:rPr>
          <w:b/>
          <w:sz w:val="32"/>
          <w:szCs w:val="32"/>
        </w:rPr>
      </w:pPr>
    </w:p>
    <w:p w14:paraId="66AE4872" w14:textId="77777777" w:rsidR="005F281A" w:rsidRDefault="005F281A" w:rsidP="008D67A9">
      <w:pPr>
        <w:jc w:val="center"/>
        <w:rPr>
          <w:b/>
          <w:sz w:val="32"/>
          <w:szCs w:val="32"/>
        </w:rPr>
      </w:pPr>
    </w:p>
    <w:p w14:paraId="471E1EE5" w14:textId="77777777" w:rsidR="005F281A" w:rsidRDefault="005F281A" w:rsidP="008D67A9">
      <w:pPr>
        <w:jc w:val="center"/>
        <w:rPr>
          <w:b/>
          <w:sz w:val="32"/>
          <w:szCs w:val="32"/>
        </w:rPr>
      </w:pPr>
    </w:p>
    <w:p w14:paraId="69941D17" w14:textId="77777777" w:rsidR="005F281A" w:rsidRDefault="005F281A" w:rsidP="008D67A9">
      <w:pPr>
        <w:jc w:val="center"/>
        <w:rPr>
          <w:b/>
          <w:sz w:val="32"/>
          <w:szCs w:val="32"/>
        </w:rPr>
      </w:pPr>
    </w:p>
    <w:p w14:paraId="722CFCC1" w14:textId="77777777" w:rsidR="005F281A" w:rsidRDefault="005F281A" w:rsidP="007E6966">
      <w:pPr>
        <w:rPr>
          <w:b/>
          <w:sz w:val="32"/>
          <w:szCs w:val="32"/>
        </w:rPr>
      </w:pPr>
    </w:p>
    <w:p w14:paraId="42E96C8D" w14:textId="77777777" w:rsidR="005F281A" w:rsidRDefault="005F281A" w:rsidP="00174C9A">
      <w:pPr>
        <w:rPr>
          <w:b/>
          <w:sz w:val="32"/>
          <w:szCs w:val="32"/>
        </w:rPr>
      </w:pPr>
    </w:p>
    <w:p w14:paraId="0FF6418E" w14:textId="24B492B4" w:rsidR="007E6966" w:rsidRDefault="0061651A" w:rsidP="00174C9A">
      <w:pPr>
        <w:rPr>
          <w:b/>
          <w:sz w:val="32"/>
          <w:szCs w:val="32"/>
        </w:rPr>
      </w:pPr>
      <w:r>
        <w:rPr>
          <w:noProof/>
        </w:rPr>
        <w:drawing>
          <wp:anchor distT="0" distB="0" distL="114300" distR="114300" simplePos="0" relativeHeight="251658240" behindDoc="0" locked="0" layoutInCell="1" allowOverlap="1" wp14:anchorId="3E6CCB52" wp14:editId="6EC0F103">
            <wp:simplePos x="0" y="0"/>
            <wp:positionH relativeFrom="column">
              <wp:posOffset>0</wp:posOffset>
            </wp:positionH>
            <wp:positionV relativeFrom="paragraph">
              <wp:posOffset>251460</wp:posOffset>
            </wp:positionV>
            <wp:extent cx="5943600" cy="2287905"/>
            <wp:effectExtent l="0" t="0" r="0" b="0"/>
            <wp:wrapTopAndBottom/>
            <wp:docPr id="5" name="Picture 5" descr="Fiddlehead School"/>
            <wp:cNvGraphicFramePr/>
            <a:graphic xmlns:a="http://schemas.openxmlformats.org/drawingml/2006/main">
              <a:graphicData uri="http://schemas.openxmlformats.org/drawingml/2006/picture">
                <pic:pic xmlns:pic="http://schemas.openxmlformats.org/drawingml/2006/picture">
                  <pic:nvPicPr>
                    <pic:cNvPr id="5" name="Picture 5" descr="Fiddlehead School"/>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287905"/>
                    </a:xfrm>
                    <a:prstGeom prst="rect">
                      <a:avLst/>
                    </a:prstGeom>
                    <a:noFill/>
                    <a:ln>
                      <a:noFill/>
                    </a:ln>
                  </pic:spPr>
                </pic:pic>
              </a:graphicData>
            </a:graphic>
          </wp:anchor>
        </w:drawing>
      </w:r>
    </w:p>
    <w:p w14:paraId="753DA060" w14:textId="77777777" w:rsidR="005F281A" w:rsidRDefault="005F281A" w:rsidP="002F00C4">
      <w:pPr>
        <w:jc w:val="center"/>
        <w:rPr>
          <w:b/>
          <w:sz w:val="32"/>
          <w:szCs w:val="32"/>
        </w:rPr>
      </w:pPr>
    </w:p>
    <w:p w14:paraId="583E8121" w14:textId="0F3B0330" w:rsidR="002F00C4" w:rsidRDefault="002F00C4" w:rsidP="002D1843">
      <w:pPr>
        <w:pStyle w:val="Default"/>
        <w:jc w:val="center"/>
      </w:pPr>
    </w:p>
    <w:p w14:paraId="70ECAB5F" w14:textId="77777777" w:rsidR="00174C9A" w:rsidRDefault="00174C9A" w:rsidP="00174C9A">
      <w:pPr>
        <w:rPr>
          <w:b/>
          <w:sz w:val="32"/>
          <w:szCs w:val="32"/>
        </w:rPr>
      </w:pPr>
    </w:p>
    <w:p w14:paraId="42775A4A" w14:textId="77777777" w:rsidR="00174C9A" w:rsidRDefault="00174C9A" w:rsidP="00174C9A">
      <w:pPr>
        <w:rPr>
          <w:b/>
          <w:sz w:val="32"/>
          <w:szCs w:val="32"/>
        </w:rPr>
      </w:pPr>
    </w:p>
    <w:p w14:paraId="5EF9A468" w14:textId="72A6EDB8" w:rsidR="008D67A9" w:rsidRPr="00763334" w:rsidRDefault="00D26744" w:rsidP="008D67A9">
      <w:pPr>
        <w:jc w:val="center"/>
        <w:rPr>
          <w:b/>
          <w:sz w:val="32"/>
          <w:szCs w:val="32"/>
        </w:rPr>
      </w:pPr>
      <w:r>
        <w:rPr>
          <w:b/>
          <w:sz w:val="32"/>
          <w:szCs w:val="32"/>
        </w:rPr>
        <w:t>ANNUAL MONITORING REPORT 2018-2019</w:t>
      </w:r>
    </w:p>
    <w:p w14:paraId="2A251288" w14:textId="310088FB" w:rsidR="008D67A9" w:rsidRDefault="008D67A9" w:rsidP="008D67A9">
      <w:pPr>
        <w:jc w:val="center"/>
        <w:rPr>
          <w:b/>
          <w:sz w:val="32"/>
          <w:szCs w:val="32"/>
        </w:rPr>
      </w:pPr>
    </w:p>
    <w:p w14:paraId="7C93DD39" w14:textId="4F9ABDF4" w:rsidR="00090403" w:rsidRDefault="00090403" w:rsidP="008D67A9">
      <w:pPr>
        <w:jc w:val="center"/>
        <w:rPr>
          <w:b/>
          <w:sz w:val="32"/>
          <w:szCs w:val="32"/>
        </w:rPr>
      </w:pPr>
    </w:p>
    <w:p w14:paraId="7E76295B" w14:textId="161D8198" w:rsidR="00090403" w:rsidRDefault="00090403" w:rsidP="008D67A9">
      <w:pPr>
        <w:jc w:val="center"/>
        <w:rPr>
          <w:b/>
          <w:sz w:val="32"/>
          <w:szCs w:val="32"/>
        </w:rPr>
      </w:pPr>
    </w:p>
    <w:p w14:paraId="05016FAD" w14:textId="2325EFF4" w:rsidR="00090403" w:rsidRDefault="00090403" w:rsidP="008D67A9">
      <w:pPr>
        <w:jc w:val="center"/>
        <w:rPr>
          <w:b/>
          <w:sz w:val="32"/>
          <w:szCs w:val="32"/>
        </w:rPr>
      </w:pPr>
    </w:p>
    <w:p w14:paraId="3AD142F6" w14:textId="77777777" w:rsidR="00090403" w:rsidRDefault="00090403" w:rsidP="0097141B">
      <w:pPr>
        <w:jc w:val="center"/>
        <w:rPr>
          <w:b/>
          <w:i/>
        </w:rPr>
      </w:pPr>
      <w:r>
        <w:rPr>
          <w:b/>
          <w:i/>
        </w:rPr>
        <w:t>The Maine State Charter School Commission will provide thoughtful stewardship in authorizing and monitoring public charter schools consistent with State statutes to create unique, high-quality learning options for Maine students.</w:t>
      </w:r>
    </w:p>
    <w:p w14:paraId="01732EA6" w14:textId="03573646" w:rsidR="00090403" w:rsidRDefault="00090403" w:rsidP="008D67A9">
      <w:pPr>
        <w:jc w:val="center"/>
        <w:rPr>
          <w:b/>
          <w:sz w:val="32"/>
          <w:szCs w:val="32"/>
        </w:rPr>
      </w:pPr>
    </w:p>
    <w:p w14:paraId="33BD6E33" w14:textId="452E0F60" w:rsidR="006424B4" w:rsidRDefault="006424B4" w:rsidP="0061651A"/>
    <w:p w14:paraId="1310B6AF" w14:textId="033D2521" w:rsidR="000D3480" w:rsidRDefault="000D3480" w:rsidP="0061651A"/>
    <w:tbl>
      <w:tblPr>
        <w:tblStyle w:val="TableGrid"/>
        <w:tblW w:w="0" w:type="auto"/>
        <w:tblLook w:val="04A0" w:firstRow="1" w:lastRow="0" w:firstColumn="1" w:lastColumn="0" w:noHBand="0" w:noVBand="1"/>
      </w:tblPr>
      <w:tblGrid>
        <w:gridCol w:w="9350"/>
      </w:tblGrid>
      <w:tr w:rsidR="003C2DDC" w14:paraId="6839DE6E" w14:textId="77777777" w:rsidTr="00DE56E2">
        <w:tc>
          <w:tcPr>
            <w:tcW w:w="9350" w:type="dxa"/>
            <w:shd w:val="clear" w:color="auto" w:fill="800000"/>
          </w:tcPr>
          <w:p w14:paraId="13240754" w14:textId="7C75694A" w:rsidR="003C2DDC" w:rsidRDefault="008F4DA0" w:rsidP="008574AD">
            <w:pPr>
              <w:jc w:val="center"/>
              <w:rPr>
                <w:rFonts w:cs="Arial"/>
                <w:sz w:val="28"/>
                <w:szCs w:val="28"/>
              </w:rPr>
            </w:pPr>
            <w:r>
              <w:rPr>
                <w:rFonts w:cs="Arial"/>
                <w:sz w:val="28"/>
                <w:szCs w:val="28"/>
              </w:rPr>
              <w:lastRenderedPageBreak/>
              <w:t>School Information</w:t>
            </w:r>
          </w:p>
        </w:tc>
      </w:tr>
    </w:tbl>
    <w:p w14:paraId="5BC61663" w14:textId="229E4E1D" w:rsidR="000D3480" w:rsidRDefault="000D3480" w:rsidP="0061651A"/>
    <w:p w14:paraId="2E27648F" w14:textId="38499A5E" w:rsidR="003C2DDC" w:rsidRDefault="003C2DDC" w:rsidP="0061651A"/>
    <w:p w14:paraId="7AB3C882" w14:textId="1BB40A11" w:rsidR="003C2DDC" w:rsidRDefault="003C2DDC" w:rsidP="0061651A"/>
    <w:p w14:paraId="218FF54D" w14:textId="448E2C31" w:rsidR="003C2DDC" w:rsidRDefault="007156B7" w:rsidP="00DE56E2">
      <w:pPr>
        <w:jc w:val="both"/>
        <w:rPr>
          <w:b/>
          <w:sz w:val="24"/>
          <w:szCs w:val="24"/>
        </w:rPr>
      </w:pPr>
      <w:r>
        <w:rPr>
          <w:b/>
          <w:sz w:val="24"/>
          <w:szCs w:val="24"/>
        </w:rPr>
        <w:t>February 2020</w:t>
      </w:r>
    </w:p>
    <w:p w14:paraId="2AC26257" w14:textId="77777777" w:rsidR="003C2DDC" w:rsidRPr="00785B0E" w:rsidRDefault="003C2DDC" w:rsidP="00DE56E2">
      <w:pPr>
        <w:jc w:val="both"/>
        <w:rPr>
          <w:b/>
          <w:sz w:val="24"/>
          <w:szCs w:val="24"/>
        </w:rPr>
      </w:pPr>
    </w:p>
    <w:p w14:paraId="7CFF9DCB" w14:textId="3A63445C" w:rsidR="003C2DDC" w:rsidRPr="008D67A9" w:rsidRDefault="003C2DDC" w:rsidP="00DE56E2">
      <w:pPr>
        <w:jc w:val="both"/>
        <w:rPr>
          <w:sz w:val="24"/>
          <w:szCs w:val="24"/>
        </w:rPr>
      </w:pPr>
      <w:r>
        <w:rPr>
          <w:sz w:val="24"/>
          <w:szCs w:val="24"/>
        </w:rPr>
        <w:t xml:space="preserve">On </w:t>
      </w:r>
      <w:r w:rsidRPr="00E74EA0">
        <w:rPr>
          <w:bCs/>
          <w:sz w:val="24"/>
          <w:szCs w:val="24"/>
        </w:rPr>
        <w:t>August</w:t>
      </w:r>
      <w:r w:rsidR="00BA3C85">
        <w:rPr>
          <w:bCs/>
          <w:sz w:val="24"/>
          <w:szCs w:val="24"/>
        </w:rPr>
        <w:t xml:space="preserve"> 2</w:t>
      </w:r>
      <w:r w:rsidR="00CD219D">
        <w:rPr>
          <w:bCs/>
          <w:sz w:val="24"/>
          <w:szCs w:val="24"/>
        </w:rPr>
        <w:t>2, 2019</w:t>
      </w:r>
      <w:r w:rsidR="00BA3C85">
        <w:rPr>
          <w:bCs/>
          <w:sz w:val="24"/>
          <w:szCs w:val="24"/>
        </w:rPr>
        <w:t xml:space="preserve"> </w:t>
      </w:r>
      <w:r w:rsidRPr="00E74EA0">
        <w:rPr>
          <w:bCs/>
          <w:sz w:val="24"/>
          <w:szCs w:val="24"/>
        </w:rPr>
        <w:t xml:space="preserve">an announced on-site visit was made to the </w:t>
      </w:r>
      <w:r w:rsidR="00AD666C">
        <w:rPr>
          <w:bCs/>
          <w:sz w:val="24"/>
          <w:szCs w:val="24"/>
        </w:rPr>
        <w:t>Fiddlehead School of Arts &amp; Sciences.</w:t>
      </w:r>
      <w:r w:rsidRPr="00E74EA0">
        <w:rPr>
          <w:bCs/>
          <w:sz w:val="24"/>
          <w:szCs w:val="24"/>
        </w:rPr>
        <w:t xml:space="preserve"> The Maine Charter School Commission (MCSC) Review Team, MCSC school liaison, and MDOE Spe</w:t>
      </w:r>
      <w:r w:rsidRPr="00823062">
        <w:rPr>
          <w:sz w:val="24"/>
          <w:szCs w:val="24"/>
        </w:rPr>
        <w:t xml:space="preserve">cial </w:t>
      </w:r>
      <w:r>
        <w:rPr>
          <w:sz w:val="24"/>
          <w:szCs w:val="24"/>
        </w:rPr>
        <w:t>S</w:t>
      </w:r>
      <w:r w:rsidRPr="00823062">
        <w:rPr>
          <w:sz w:val="24"/>
          <w:szCs w:val="24"/>
        </w:rPr>
        <w:t>ervices team member</w:t>
      </w:r>
      <w:r>
        <w:rPr>
          <w:sz w:val="24"/>
          <w:szCs w:val="24"/>
        </w:rPr>
        <w:t>s</w:t>
      </w:r>
      <w:r w:rsidRPr="00823062">
        <w:rPr>
          <w:sz w:val="24"/>
          <w:szCs w:val="24"/>
        </w:rPr>
        <w:t xml:space="preserve"> team</w:t>
      </w:r>
      <w:r w:rsidRPr="008D67A9">
        <w:rPr>
          <w:sz w:val="24"/>
          <w:szCs w:val="24"/>
        </w:rPr>
        <w:t xml:space="preserve"> held interviews with school leadership, and the school’s Governing Board. They also reviewed data provided by the school. </w:t>
      </w:r>
      <w:r>
        <w:rPr>
          <w:sz w:val="24"/>
          <w:szCs w:val="24"/>
        </w:rPr>
        <w:t xml:space="preserve"> </w:t>
      </w:r>
      <w:r w:rsidRPr="008D67A9">
        <w:rPr>
          <w:sz w:val="24"/>
          <w:szCs w:val="24"/>
        </w:rPr>
        <w:t>Information gathered from documents, interviews and on-site observation was used to determine the extent to which the school has met its contracted performance targets.</w:t>
      </w:r>
      <w:r w:rsidR="00291651">
        <w:rPr>
          <w:sz w:val="24"/>
          <w:szCs w:val="24"/>
        </w:rPr>
        <w:t xml:space="preserve"> </w:t>
      </w:r>
      <w:r w:rsidR="00D42804">
        <w:rPr>
          <w:sz w:val="24"/>
          <w:szCs w:val="24"/>
        </w:rPr>
        <w:t>This report addresses the school’s performance relative to the performance framework. Attachment A is the site visit report, which includes observation and discussion notes from the site visit.</w:t>
      </w:r>
    </w:p>
    <w:p w14:paraId="75555CF8" w14:textId="77777777" w:rsidR="003C2DDC" w:rsidRPr="008D67A9" w:rsidRDefault="003C2DDC" w:rsidP="00DE56E2">
      <w:pPr>
        <w:jc w:val="both"/>
        <w:rPr>
          <w:sz w:val="24"/>
          <w:szCs w:val="24"/>
        </w:rPr>
      </w:pPr>
    </w:p>
    <w:tbl>
      <w:tblPr>
        <w:tblStyle w:val="TableGrid"/>
        <w:tblW w:w="0" w:type="auto"/>
        <w:tblLook w:val="04A0" w:firstRow="1" w:lastRow="0" w:firstColumn="1" w:lastColumn="0" w:noHBand="0" w:noVBand="1"/>
      </w:tblPr>
      <w:tblGrid>
        <w:gridCol w:w="4675"/>
        <w:gridCol w:w="4675"/>
      </w:tblGrid>
      <w:tr w:rsidR="003C2DDC" w:rsidRPr="008D67A9" w14:paraId="7B646538" w14:textId="77777777" w:rsidTr="00DE56E2">
        <w:tc>
          <w:tcPr>
            <w:tcW w:w="4675" w:type="dxa"/>
            <w:shd w:val="clear" w:color="auto" w:fill="BDD6EE" w:themeFill="accent1" w:themeFillTint="66"/>
          </w:tcPr>
          <w:p w14:paraId="66DC8968" w14:textId="77777777" w:rsidR="003C2DDC" w:rsidRPr="008D67A9" w:rsidRDefault="003C2DDC" w:rsidP="00DE56E2">
            <w:pPr>
              <w:rPr>
                <w:sz w:val="24"/>
                <w:szCs w:val="24"/>
              </w:rPr>
            </w:pPr>
            <w:r>
              <w:rPr>
                <w:sz w:val="24"/>
                <w:szCs w:val="24"/>
              </w:rPr>
              <w:t>Commission Liaison</w:t>
            </w:r>
          </w:p>
        </w:tc>
        <w:tc>
          <w:tcPr>
            <w:tcW w:w="4675" w:type="dxa"/>
          </w:tcPr>
          <w:p w14:paraId="3590499A" w14:textId="4BFE8FDF" w:rsidR="003C2DDC" w:rsidRPr="008D67A9" w:rsidRDefault="00F7590C" w:rsidP="00DE56E2">
            <w:pPr>
              <w:jc w:val="center"/>
              <w:rPr>
                <w:sz w:val="24"/>
                <w:szCs w:val="24"/>
              </w:rPr>
            </w:pPr>
            <w:r>
              <w:rPr>
                <w:sz w:val="24"/>
                <w:szCs w:val="24"/>
              </w:rPr>
              <w:t xml:space="preserve">Dr. </w:t>
            </w:r>
            <w:r w:rsidR="008F4DA0">
              <w:rPr>
                <w:sz w:val="24"/>
                <w:szCs w:val="24"/>
              </w:rPr>
              <w:t>Fern Desjardins</w:t>
            </w:r>
          </w:p>
        </w:tc>
      </w:tr>
      <w:tr w:rsidR="003C2DDC" w:rsidRPr="008D67A9" w14:paraId="6B89ACB2" w14:textId="77777777" w:rsidTr="00DE56E2">
        <w:tc>
          <w:tcPr>
            <w:tcW w:w="4675" w:type="dxa"/>
            <w:shd w:val="clear" w:color="auto" w:fill="BDD6EE" w:themeFill="accent1" w:themeFillTint="66"/>
          </w:tcPr>
          <w:p w14:paraId="558C1219" w14:textId="77777777" w:rsidR="003C2DDC" w:rsidRPr="008D67A9" w:rsidRDefault="003C2DDC" w:rsidP="00DE56E2">
            <w:pPr>
              <w:rPr>
                <w:sz w:val="24"/>
                <w:szCs w:val="24"/>
              </w:rPr>
            </w:pPr>
            <w:r w:rsidRPr="008D67A9">
              <w:rPr>
                <w:sz w:val="24"/>
                <w:szCs w:val="24"/>
              </w:rPr>
              <w:t>MCSC Executive Director</w:t>
            </w:r>
          </w:p>
        </w:tc>
        <w:tc>
          <w:tcPr>
            <w:tcW w:w="4675" w:type="dxa"/>
          </w:tcPr>
          <w:p w14:paraId="799F338D" w14:textId="77777777" w:rsidR="003C2DDC" w:rsidRPr="008D67A9" w:rsidRDefault="003C2DDC" w:rsidP="00DE56E2">
            <w:pPr>
              <w:jc w:val="center"/>
              <w:rPr>
                <w:sz w:val="24"/>
                <w:szCs w:val="24"/>
              </w:rPr>
            </w:pPr>
            <w:r>
              <w:rPr>
                <w:sz w:val="24"/>
                <w:szCs w:val="24"/>
              </w:rPr>
              <w:t>Bob Kautz</w:t>
            </w:r>
          </w:p>
        </w:tc>
      </w:tr>
      <w:tr w:rsidR="003C2DDC" w:rsidRPr="008D67A9" w14:paraId="254A6929" w14:textId="77777777" w:rsidTr="00DE56E2">
        <w:tc>
          <w:tcPr>
            <w:tcW w:w="4675" w:type="dxa"/>
            <w:shd w:val="clear" w:color="auto" w:fill="BDD6EE" w:themeFill="accent1" w:themeFillTint="66"/>
          </w:tcPr>
          <w:p w14:paraId="1BB307E7" w14:textId="77777777" w:rsidR="003C2DDC" w:rsidRPr="008D67A9" w:rsidRDefault="003C2DDC" w:rsidP="00DE56E2">
            <w:pPr>
              <w:rPr>
                <w:sz w:val="24"/>
                <w:szCs w:val="24"/>
              </w:rPr>
            </w:pPr>
            <w:r w:rsidRPr="008D67A9">
              <w:rPr>
                <w:sz w:val="24"/>
                <w:szCs w:val="24"/>
              </w:rPr>
              <w:t>MCSC Director of Program Management</w:t>
            </w:r>
          </w:p>
        </w:tc>
        <w:tc>
          <w:tcPr>
            <w:tcW w:w="4675" w:type="dxa"/>
          </w:tcPr>
          <w:p w14:paraId="3E42D74D" w14:textId="77777777" w:rsidR="003C2DDC" w:rsidRPr="008D67A9" w:rsidRDefault="003C2DDC" w:rsidP="00DE56E2">
            <w:pPr>
              <w:jc w:val="center"/>
              <w:rPr>
                <w:sz w:val="24"/>
                <w:szCs w:val="24"/>
              </w:rPr>
            </w:pPr>
            <w:r>
              <w:rPr>
                <w:sz w:val="24"/>
                <w:szCs w:val="24"/>
              </w:rPr>
              <w:t>Gina Post</w:t>
            </w:r>
          </w:p>
        </w:tc>
      </w:tr>
      <w:tr w:rsidR="003C2DDC" w:rsidRPr="00CF6D99" w14:paraId="4FFDAB10" w14:textId="77777777" w:rsidTr="00DE56E2">
        <w:tc>
          <w:tcPr>
            <w:tcW w:w="4675" w:type="dxa"/>
            <w:shd w:val="clear" w:color="auto" w:fill="BDD6EE" w:themeFill="accent1" w:themeFillTint="66"/>
          </w:tcPr>
          <w:p w14:paraId="32B1089C" w14:textId="77777777" w:rsidR="003C2DDC" w:rsidRPr="00CF6D99" w:rsidRDefault="003C2DDC" w:rsidP="00DE56E2">
            <w:pPr>
              <w:rPr>
                <w:sz w:val="24"/>
                <w:szCs w:val="24"/>
              </w:rPr>
            </w:pPr>
            <w:r w:rsidRPr="00CF6D99">
              <w:rPr>
                <w:sz w:val="24"/>
                <w:szCs w:val="24"/>
              </w:rPr>
              <w:t>Commission Consultant</w:t>
            </w:r>
          </w:p>
        </w:tc>
        <w:tc>
          <w:tcPr>
            <w:tcW w:w="4675" w:type="dxa"/>
          </w:tcPr>
          <w:p w14:paraId="4CA423C9" w14:textId="3A8940B9" w:rsidR="003C2DDC" w:rsidRPr="00CF6D99" w:rsidRDefault="003C2DDC" w:rsidP="00DE56E2">
            <w:pPr>
              <w:jc w:val="center"/>
              <w:rPr>
                <w:sz w:val="24"/>
                <w:szCs w:val="24"/>
              </w:rPr>
            </w:pPr>
            <w:r w:rsidRPr="00CF6D99">
              <w:rPr>
                <w:sz w:val="24"/>
                <w:szCs w:val="24"/>
              </w:rPr>
              <w:t>Joe Drago</w:t>
            </w:r>
            <w:r w:rsidR="00F7590C">
              <w:rPr>
                <w:sz w:val="24"/>
                <w:szCs w:val="24"/>
              </w:rPr>
              <w:t>, CPA</w:t>
            </w:r>
          </w:p>
        </w:tc>
      </w:tr>
      <w:tr w:rsidR="003C2DDC" w:rsidRPr="00CF6D99" w14:paraId="06C57DEC" w14:textId="77777777" w:rsidTr="00DE56E2">
        <w:tc>
          <w:tcPr>
            <w:tcW w:w="4675" w:type="dxa"/>
            <w:shd w:val="clear" w:color="auto" w:fill="BDD6EE" w:themeFill="accent1" w:themeFillTint="66"/>
          </w:tcPr>
          <w:p w14:paraId="519864DF" w14:textId="77777777" w:rsidR="003C2DDC" w:rsidRPr="00CF6D99" w:rsidRDefault="003C2DDC" w:rsidP="00DE56E2">
            <w:pPr>
              <w:rPr>
                <w:sz w:val="24"/>
                <w:szCs w:val="24"/>
              </w:rPr>
            </w:pPr>
            <w:r w:rsidRPr="00CF6D99">
              <w:rPr>
                <w:sz w:val="24"/>
                <w:szCs w:val="24"/>
              </w:rPr>
              <w:t>Commission Consultant</w:t>
            </w:r>
          </w:p>
        </w:tc>
        <w:tc>
          <w:tcPr>
            <w:tcW w:w="4675" w:type="dxa"/>
          </w:tcPr>
          <w:p w14:paraId="5E62939B" w14:textId="10A7EEAC" w:rsidR="003C2DDC" w:rsidRPr="00CF6D99" w:rsidRDefault="00F7590C" w:rsidP="00DE56E2">
            <w:pPr>
              <w:jc w:val="center"/>
              <w:rPr>
                <w:sz w:val="24"/>
                <w:szCs w:val="24"/>
              </w:rPr>
            </w:pPr>
            <w:r>
              <w:rPr>
                <w:sz w:val="24"/>
                <w:szCs w:val="24"/>
              </w:rPr>
              <w:t xml:space="preserve">Dr. </w:t>
            </w:r>
            <w:r w:rsidR="003C2DDC" w:rsidRPr="00CF6D99">
              <w:rPr>
                <w:sz w:val="24"/>
                <w:szCs w:val="24"/>
              </w:rPr>
              <w:t>Joe Mattos</w:t>
            </w:r>
          </w:p>
        </w:tc>
      </w:tr>
      <w:tr w:rsidR="003C2DDC" w:rsidRPr="00CF6D99" w14:paraId="0297EAD9" w14:textId="77777777" w:rsidTr="00DE56E2">
        <w:tc>
          <w:tcPr>
            <w:tcW w:w="4675" w:type="dxa"/>
            <w:shd w:val="clear" w:color="auto" w:fill="BDD6EE" w:themeFill="accent1" w:themeFillTint="66"/>
          </w:tcPr>
          <w:p w14:paraId="617C8DB1" w14:textId="77777777" w:rsidR="003C2DDC" w:rsidRPr="00CF6D99" w:rsidRDefault="003C2DDC" w:rsidP="00DE56E2">
            <w:pPr>
              <w:rPr>
                <w:sz w:val="24"/>
                <w:szCs w:val="24"/>
              </w:rPr>
            </w:pPr>
            <w:r w:rsidRPr="00CF6D99">
              <w:rPr>
                <w:sz w:val="24"/>
                <w:szCs w:val="24"/>
              </w:rPr>
              <w:t>MDOE Special Services</w:t>
            </w:r>
          </w:p>
        </w:tc>
        <w:tc>
          <w:tcPr>
            <w:tcW w:w="4675" w:type="dxa"/>
          </w:tcPr>
          <w:p w14:paraId="025499AB" w14:textId="5787FC35" w:rsidR="003C2DDC" w:rsidRPr="00CF6D99" w:rsidRDefault="001A171B" w:rsidP="00DE56E2">
            <w:pPr>
              <w:jc w:val="center"/>
              <w:rPr>
                <w:sz w:val="24"/>
                <w:szCs w:val="24"/>
              </w:rPr>
            </w:pPr>
            <w:r>
              <w:rPr>
                <w:sz w:val="24"/>
                <w:szCs w:val="24"/>
              </w:rPr>
              <w:t xml:space="preserve">Dr. </w:t>
            </w:r>
            <w:r w:rsidR="003C2DDC">
              <w:rPr>
                <w:sz w:val="24"/>
                <w:szCs w:val="24"/>
              </w:rPr>
              <w:t>Roberta Lucas</w:t>
            </w:r>
          </w:p>
        </w:tc>
      </w:tr>
      <w:tr w:rsidR="003C2DDC" w:rsidRPr="00CF6D99" w14:paraId="595AFEFB" w14:textId="77777777" w:rsidTr="00DE56E2">
        <w:tc>
          <w:tcPr>
            <w:tcW w:w="4675" w:type="dxa"/>
            <w:shd w:val="clear" w:color="auto" w:fill="BDD6EE" w:themeFill="accent1" w:themeFillTint="66"/>
          </w:tcPr>
          <w:p w14:paraId="19194361" w14:textId="77777777" w:rsidR="003C2DDC" w:rsidRPr="00CF6D99" w:rsidRDefault="003C2DDC" w:rsidP="00DE56E2">
            <w:pPr>
              <w:rPr>
                <w:sz w:val="24"/>
                <w:szCs w:val="24"/>
              </w:rPr>
            </w:pPr>
            <w:r>
              <w:rPr>
                <w:sz w:val="24"/>
                <w:szCs w:val="24"/>
              </w:rPr>
              <w:t>MDOE Special Services</w:t>
            </w:r>
          </w:p>
        </w:tc>
        <w:tc>
          <w:tcPr>
            <w:tcW w:w="4675" w:type="dxa"/>
          </w:tcPr>
          <w:p w14:paraId="793AA1B8" w14:textId="2A0B39D2" w:rsidR="003C2DDC" w:rsidRPr="00D6208A" w:rsidRDefault="00071EC2" w:rsidP="00DE56E2">
            <w:pPr>
              <w:jc w:val="center"/>
              <w:rPr>
                <w:sz w:val="24"/>
                <w:szCs w:val="24"/>
              </w:rPr>
            </w:pPr>
            <w:r w:rsidRPr="00D6208A">
              <w:rPr>
                <w:sz w:val="24"/>
                <w:szCs w:val="24"/>
              </w:rPr>
              <w:t xml:space="preserve">Collette </w:t>
            </w:r>
            <w:r w:rsidR="00D6208A" w:rsidRPr="00D6208A">
              <w:rPr>
                <w:sz w:val="24"/>
                <w:szCs w:val="24"/>
              </w:rPr>
              <w:t>Sullivan</w:t>
            </w:r>
          </w:p>
        </w:tc>
      </w:tr>
    </w:tbl>
    <w:p w14:paraId="12F4C39F" w14:textId="77777777" w:rsidR="003C2DDC" w:rsidRPr="008D67A9" w:rsidRDefault="003C2DDC" w:rsidP="00DE56E2">
      <w:pPr>
        <w:jc w:val="center"/>
        <w:rPr>
          <w:sz w:val="24"/>
          <w:szCs w:val="24"/>
        </w:rPr>
      </w:pPr>
    </w:p>
    <w:p w14:paraId="53015578" w14:textId="77777777" w:rsidR="003C2DDC" w:rsidRDefault="003C2DDC" w:rsidP="00DE56E2">
      <w:pPr>
        <w:jc w:val="center"/>
      </w:pPr>
    </w:p>
    <w:tbl>
      <w:tblPr>
        <w:tblStyle w:val="TableGrid"/>
        <w:tblW w:w="0" w:type="auto"/>
        <w:tblLook w:val="04A0" w:firstRow="1" w:lastRow="0" w:firstColumn="1" w:lastColumn="0" w:noHBand="0" w:noVBand="1"/>
      </w:tblPr>
      <w:tblGrid>
        <w:gridCol w:w="4675"/>
        <w:gridCol w:w="4675"/>
      </w:tblGrid>
      <w:tr w:rsidR="003C2DDC" w14:paraId="0D3A1312" w14:textId="77777777" w:rsidTr="00DE56E2">
        <w:tc>
          <w:tcPr>
            <w:tcW w:w="4675" w:type="dxa"/>
            <w:shd w:val="clear" w:color="auto" w:fill="BDD6EE" w:themeFill="accent1" w:themeFillTint="66"/>
          </w:tcPr>
          <w:p w14:paraId="7538CAF6" w14:textId="77777777" w:rsidR="003C2DDC" w:rsidRDefault="003C2DDC" w:rsidP="00DE56E2">
            <w:r>
              <w:t>School’s Mission</w:t>
            </w:r>
          </w:p>
        </w:tc>
        <w:tc>
          <w:tcPr>
            <w:tcW w:w="4675" w:type="dxa"/>
          </w:tcPr>
          <w:p w14:paraId="1ECF2E90" w14:textId="4C744E98" w:rsidR="003C2DDC" w:rsidRPr="001A171B" w:rsidRDefault="005E1D46" w:rsidP="00DE56E2">
            <w:pPr>
              <w:rPr>
                <w:iCs/>
                <w:sz w:val="24"/>
                <w:szCs w:val="24"/>
              </w:rPr>
            </w:pPr>
            <w:r>
              <w:rPr>
                <w:iCs/>
                <w:sz w:val="24"/>
                <w:szCs w:val="24"/>
              </w:rPr>
              <w:t>To unfold the potential of children, in a respectful, loving culture through authentic and meaningful experiences that sustain a sense of wonder, a love of learning and embrace the interconnectedness of all things.</w:t>
            </w:r>
          </w:p>
        </w:tc>
      </w:tr>
      <w:tr w:rsidR="003C2DDC" w14:paraId="34BBFA22" w14:textId="77777777" w:rsidTr="00DE56E2">
        <w:tc>
          <w:tcPr>
            <w:tcW w:w="4675" w:type="dxa"/>
            <w:shd w:val="clear" w:color="auto" w:fill="BDD6EE" w:themeFill="accent1" w:themeFillTint="66"/>
          </w:tcPr>
          <w:p w14:paraId="07FA5B54" w14:textId="77777777" w:rsidR="003C2DDC" w:rsidRDefault="003C2DDC" w:rsidP="00DE56E2">
            <w:r>
              <w:t>School’s Vision</w:t>
            </w:r>
          </w:p>
        </w:tc>
        <w:tc>
          <w:tcPr>
            <w:tcW w:w="4675" w:type="dxa"/>
          </w:tcPr>
          <w:p w14:paraId="2A8E6B6D" w14:textId="3D317642" w:rsidR="003C2DDC" w:rsidRPr="001A171B" w:rsidRDefault="005E1D46" w:rsidP="00DE56E2">
            <w:pPr>
              <w:rPr>
                <w:iCs/>
                <w:sz w:val="24"/>
                <w:szCs w:val="24"/>
              </w:rPr>
            </w:pPr>
            <w:r>
              <w:rPr>
                <w:iCs/>
                <w:sz w:val="24"/>
                <w:szCs w:val="24"/>
              </w:rPr>
              <w:t>To provide for the foundational needs of growing children in a community where children, teachers, and families learn together in a nurturing environment.</w:t>
            </w:r>
          </w:p>
        </w:tc>
      </w:tr>
    </w:tbl>
    <w:p w14:paraId="2A77B369" w14:textId="77777777" w:rsidR="003C2DDC" w:rsidRDefault="003C2DDC" w:rsidP="00DE56E2">
      <w:pPr>
        <w:jc w:val="center"/>
      </w:pPr>
    </w:p>
    <w:p w14:paraId="4A74B86B" w14:textId="7AD3CC04" w:rsidR="000D3480" w:rsidRDefault="000D3480" w:rsidP="0061651A"/>
    <w:p w14:paraId="2A46ABEB" w14:textId="743E1096" w:rsidR="000D3480" w:rsidRDefault="000D3480" w:rsidP="0061651A"/>
    <w:p w14:paraId="0C0F4FDE" w14:textId="4277B76A" w:rsidR="000D3480" w:rsidRDefault="000D3480" w:rsidP="0061651A"/>
    <w:p w14:paraId="05C42717" w14:textId="511C5F11" w:rsidR="000D3480" w:rsidRDefault="000D3480" w:rsidP="0061651A"/>
    <w:p w14:paraId="4877F47B" w14:textId="3CEADC57" w:rsidR="000D3480" w:rsidRDefault="000D3480" w:rsidP="0061651A"/>
    <w:p w14:paraId="1913BE4A" w14:textId="2577D7B4" w:rsidR="000D3480" w:rsidRDefault="000D3480" w:rsidP="0061651A"/>
    <w:p w14:paraId="019ADE6D" w14:textId="1DEE8300" w:rsidR="000D3480" w:rsidRDefault="000D3480" w:rsidP="0061651A"/>
    <w:p w14:paraId="62244B00" w14:textId="77777777" w:rsidR="00760A68" w:rsidRDefault="00760A68" w:rsidP="0061651A"/>
    <w:p w14:paraId="7B56E144" w14:textId="4F0CEB78" w:rsidR="000D3480" w:rsidRDefault="000D3480" w:rsidP="0061651A"/>
    <w:p w14:paraId="3DB24345" w14:textId="7ACB7E63" w:rsidR="000D3480" w:rsidRDefault="000D3480" w:rsidP="0061651A"/>
    <w:p w14:paraId="6BBC9160" w14:textId="3C2201FE" w:rsidR="000D3480" w:rsidRDefault="000D3480" w:rsidP="0061651A"/>
    <w:tbl>
      <w:tblPr>
        <w:tblStyle w:val="TableGrid"/>
        <w:tblW w:w="0" w:type="auto"/>
        <w:tblLook w:val="04A0" w:firstRow="1" w:lastRow="0" w:firstColumn="1" w:lastColumn="0" w:noHBand="0" w:noVBand="1"/>
      </w:tblPr>
      <w:tblGrid>
        <w:gridCol w:w="9350"/>
      </w:tblGrid>
      <w:tr w:rsidR="00760A68" w14:paraId="7B9C4CF8" w14:textId="77777777" w:rsidTr="009F30E3">
        <w:tc>
          <w:tcPr>
            <w:tcW w:w="9350" w:type="dxa"/>
            <w:shd w:val="clear" w:color="auto" w:fill="800000"/>
          </w:tcPr>
          <w:p w14:paraId="1F542F03" w14:textId="00C09D45" w:rsidR="00760A68" w:rsidRDefault="00760A68" w:rsidP="009F30E3">
            <w:pPr>
              <w:rPr>
                <w:rFonts w:cs="Arial"/>
                <w:sz w:val="28"/>
                <w:szCs w:val="28"/>
              </w:rPr>
            </w:pPr>
            <w:r>
              <w:rPr>
                <w:rFonts w:cs="Arial"/>
                <w:sz w:val="28"/>
                <w:szCs w:val="28"/>
              </w:rPr>
              <w:t xml:space="preserve">Section </w:t>
            </w:r>
            <w:r w:rsidR="008574AD">
              <w:rPr>
                <w:rFonts w:cs="Arial"/>
                <w:sz w:val="28"/>
                <w:szCs w:val="28"/>
              </w:rPr>
              <w:t>1</w:t>
            </w:r>
            <w:r>
              <w:rPr>
                <w:rFonts w:cs="Arial"/>
                <w:sz w:val="28"/>
                <w:szCs w:val="28"/>
              </w:rPr>
              <w:t>: School Information</w:t>
            </w:r>
          </w:p>
        </w:tc>
      </w:tr>
    </w:tbl>
    <w:p w14:paraId="3641BFDA" w14:textId="77777777" w:rsidR="00760A68" w:rsidRDefault="00760A68" w:rsidP="00760A68">
      <w:pPr>
        <w:rPr>
          <w:rFonts w:cs="Arial"/>
          <w:sz w:val="24"/>
          <w:szCs w:val="24"/>
        </w:rPr>
      </w:pPr>
    </w:p>
    <w:p w14:paraId="1369EE7B" w14:textId="77777777" w:rsidR="00760A68" w:rsidRPr="008F0410" w:rsidRDefault="00760A68" w:rsidP="00760A68">
      <w:pPr>
        <w:rPr>
          <w:rFonts w:cs="Arial"/>
          <w:sz w:val="24"/>
          <w:szCs w:val="24"/>
        </w:rPr>
      </w:pPr>
    </w:p>
    <w:tbl>
      <w:tblPr>
        <w:tblStyle w:val="TableGrid"/>
        <w:tblW w:w="0" w:type="auto"/>
        <w:tblLook w:val="04A0" w:firstRow="1" w:lastRow="0" w:firstColumn="1" w:lastColumn="0" w:noHBand="0" w:noVBand="1"/>
      </w:tblPr>
      <w:tblGrid>
        <w:gridCol w:w="2245"/>
        <w:gridCol w:w="7105"/>
      </w:tblGrid>
      <w:tr w:rsidR="00760A68" w:rsidRPr="008F0410" w14:paraId="3B93BD37" w14:textId="77777777" w:rsidTr="009F30E3">
        <w:tc>
          <w:tcPr>
            <w:tcW w:w="2245" w:type="dxa"/>
            <w:shd w:val="clear" w:color="auto" w:fill="800000"/>
          </w:tcPr>
          <w:p w14:paraId="61EEA7D1" w14:textId="77777777" w:rsidR="00760A68" w:rsidRPr="008F0410" w:rsidRDefault="00760A68" w:rsidP="009F30E3">
            <w:pPr>
              <w:rPr>
                <w:rFonts w:cs="Arial"/>
                <w:sz w:val="24"/>
                <w:szCs w:val="24"/>
              </w:rPr>
            </w:pPr>
            <w:r w:rsidRPr="008F0410">
              <w:rPr>
                <w:rFonts w:cs="Arial"/>
                <w:sz w:val="24"/>
                <w:szCs w:val="24"/>
              </w:rPr>
              <w:t>School Name</w:t>
            </w:r>
          </w:p>
        </w:tc>
        <w:tc>
          <w:tcPr>
            <w:tcW w:w="7105" w:type="dxa"/>
          </w:tcPr>
          <w:p w14:paraId="1BA8F38A" w14:textId="5A8F0E0A" w:rsidR="00760A68" w:rsidRPr="008F0410" w:rsidRDefault="00760A68" w:rsidP="009F30E3">
            <w:pPr>
              <w:rPr>
                <w:rFonts w:cs="Arial"/>
                <w:sz w:val="24"/>
                <w:szCs w:val="24"/>
              </w:rPr>
            </w:pPr>
            <w:r>
              <w:rPr>
                <w:rFonts w:cs="Arial"/>
                <w:sz w:val="24"/>
                <w:szCs w:val="24"/>
              </w:rPr>
              <w:t>Fiddlehead School of Arts &amp; Sciences</w:t>
            </w:r>
          </w:p>
        </w:tc>
      </w:tr>
      <w:tr w:rsidR="00760A68" w:rsidRPr="008F0410" w14:paraId="2F578E69" w14:textId="77777777" w:rsidTr="009F30E3">
        <w:tc>
          <w:tcPr>
            <w:tcW w:w="2245" w:type="dxa"/>
            <w:shd w:val="clear" w:color="auto" w:fill="800000"/>
          </w:tcPr>
          <w:p w14:paraId="2DCEB6C8" w14:textId="77777777" w:rsidR="00760A68" w:rsidRPr="008F0410" w:rsidRDefault="00760A68" w:rsidP="009F30E3">
            <w:pPr>
              <w:rPr>
                <w:rFonts w:cs="Arial"/>
                <w:sz w:val="24"/>
                <w:szCs w:val="24"/>
              </w:rPr>
            </w:pPr>
            <w:r w:rsidRPr="008F0410">
              <w:rPr>
                <w:rFonts w:cs="Arial"/>
                <w:sz w:val="24"/>
                <w:szCs w:val="24"/>
              </w:rPr>
              <w:t>Address</w:t>
            </w:r>
          </w:p>
        </w:tc>
        <w:tc>
          <w:tcPr>
            <w:tcW w:w="7105" w:type="dxa"/>
          </w:tcPr>
          <w:p w14:paraId="6E46DB4A" w14:textId="0145E680" w:rsidR="00760A68" w:rsidRPr="008F0410" w:rsidRDefault="00760A68" w:rsidP="009F30E3">
            <w:pPr>
              <w:rPr>
                <w:rFonts w:cs="Arial"/>
                <w:sz w:val="24"/>
                <w:szCs w:val="24"/>
              </w:rPr>
            </w:pPr>
            <w:r>
              <w:rPr>
                <w:rFonts w:cs="Arial"/>
                <w:sz w:val="24"/>
                <w:szCs w:val="24"/>
              </w:rPr>
              <w:t xml:space="preserve">25 Shaker Road, Gray, ME </w:t>
            </w:r>
            <w:r w:rsidR="002F2F11">
              <w:rPr>
                <w:rFonts w:cs="Arial"/>
                <w:sz w:val="24"/>
                <w:szCs w:val="24"/>
              </w:rPr>
              <w:t>04039</w:t>
            </w:r>
          </w:p>
        </w:tc>
      </w:tr>
    </w:tbl>
    <w:p w14:paraId="4CFF149B" w14:textId="77777777" w:rsidR="00760A68" w:rsidRPr="008F0410" w:rsidRDefault="00760A68" w:rsidP="00760A68">
      <w:pPr>
        <w:rPr>
          <w:rFonts w:cs="Arial"/>
          <w:sz w:val="24"/>
          <w:szCs w:val="24"/>
        </w:rPr>
      </w:pPr>
    </w:p>
    <w:p w14:paraId="70C65C91" w14:textId="77777777" w:rsidR="00760A68" w:rsidRPr="008F0410" w:rsidRDefault="00760A68" w:rsidP="00760A68">
      <w:pPr>
        <w:rPr>
          <w:rFonts w:cs="Arial"/>
          <w:sz w:val="24"/>
          <w:szCs w:val="24"/>
        </w:rPr>
      </w:pPr>
      <w:r w:rsidRPr="008F0410">
        <w:rPr>
          <w:rFonts w:cs="Arial"/>
          <w:sz w:val="24"/>
          <w:szCs w:val="24"/>
        </w:rPr>
        <w:t>Governing Board</w:t>
      </w:r>
    </w:p>
    <w:tbl>
      <w:tblPr>
        <w:tblStyle w:val="TableGrid"/>
        <w:tblW w:w="0" w:type="auto"/>
        <w:tblLook w:val="04A0" w:firstRow="1" w:lastRow="0" w:firstColumn="1" w:lastColumn="0" w:noHBand="0" w:noVBand="1"/>
      </w:tblPr>
      <w:tblGrid>
        <w:gridCol w:w="2245"/>
        <w:gridCol w:w="7105"/>
      </w:tblGrid>
      <w:tr w:rsidR="00760A68" w:rsidRPr="008F0410" w14:paraId="30D6002D" w14:textId="77777777" w:rsidTr="009F30E3">
        <w:tc>
          <w:tcPr>
            <w:tcW w:w="2245" w:type="dxa"/>
            <w:shd w:val="clear" w:color="auto" w:fill="800000"/>
          </w:tcPr>
          <w:p w14:paraId="04DA13DA" w14:textId="77777777" w:rsidR="00760A68" w:rsidRPr="008F0410" w:rsidRDefault="00760A68" w:rsidP="009F30E3">
            <w:pPr>
              <w:rPr>
                <w:rFonts w:cs="Arial"/>
                <w:sz w:val="24"/>
                <w:szCs w:val="24"/>
              </w:rPr>
            </w:pPr>
            <w:r w:rsidRPr="008F0410">
              <w:rPr>
                <w:rFonts w:cs="Arial"/>
                <w:sz w:val="24"/>
                <w:szCs w:val="24"/>
              </w:rPr>
              <w:t xml:space="preserve">Board </w:t>
            </w:r>
            <w:r>
              <w:rPr>
                <w:rFonts w:cs="Arial"/>
                <w:sz w:val="24"/>
                <w:szCs w:val="24"/>
              </w:rPr>
              <w:t>Chair</w:t>
            </w:r>
          </w:p>
        </w:tc>
        <w:tc>
          <w:tcPr>
            <w:tcW w:w="7105" w:type="dxa"/>
          </w:tcPr>
          <w:p w14:paraId="3D383856" w14:textId="51B734FF" w:rsidR="00760A68" w:rsidRPr="00EB390D" w:rsidRDefault="002F2F11" w:rsidP="009F30E3">
            <w:pPr>
              <w:rPr>
                <w:rFonts w:cs="Arial"/>
                <w:sz w:val="24"/>
                <w:szCs w:val="24"/>
              </w:rPr>
            </w:pPr>
            <w:r>
              <w:rPr>
                <w:rFonts w:cs="Arial"/>
                <w:sz w:val="24"/>
                <w:szCs w:val="24"/>
              </w:rPr>
              <w:t>Bill Doughty</w:t>
            </w:r>
          </w:p>
        </w:tc>
      </w:tr>
      <w:tr w:rsidR="00760A68" w:rsidRPr="008F0410" w14:paraId="4EF7A470" w14:textId="77777777" w:rsidTr="009F30E3">
        <w:tc>
          <w:tcPr>
            <w:tcW w:w="2245" w:type="dxa"/>
            <w:shd w:val="clear" w:color="auto" w:fill="800000"/>
          </w:tcPr>
          <w:p w14:paraId="1CD19C63" w14:textId="77777777" w:rsidR="00760A68" w:rsidRPr="008F0410" w:rsidRDefault="00760A68" w:rsidP="009F30E3">
            <w:pPr>
              <w:rPr>
                <w:rFonts w:cs="Arial"/>
                <w:sz w:val="24"/>
                <w:szCs w:val="24"/>
              </w:rPr>
            </w:pPr>
            <w:r w:rsidRPr="008F0410">
              <w:rPr>
                <w:rFonts w:cs="Arial"/>
                <w:sz w:val="24"/>
                <w:szCs w:val="24"/>
              </w:rPr>
              <w:t xml:space="preserve">Board </w:t>
            </w:r>
            <w:r>
              <w:rPr>
                <w:rFonts w:cs="Arial"/>
                <w:sz w:val="24"/>
                <w:szCs w:val="24"/>
              </w:rPr>
              <w:t>Vice Chair</w:t>
            </w:r>
          </w:p>
        </w:tc>
        <w:tc>
          <w:tcPr>
            <w:tcW w:w="7105" w:type="dxa"/>
          </w:tcPr>
          <w:p w14:paraId="306933DE" w14:textId="2192B24D" w:rsidR="00760A68" w:rsidRPr="00EB390D" w:rsidRDefault="002F2F11" w:rsidP="009F30E3">
            <w:pPr>
              <w:rPr>
                <w:rFonts w:cs="Arial"/>
                <w:sz w:val="24"/>
                <w:szCs w:val="24"/>
              </w:rPr>
            </w:pPr>
            <w:r>
              <w:rPr>
                <w:rFonts w:cs="Arial"/>
                <w:sz w:val="24"/>
                <w:szCs w:val="24"/>
              </w:rPr>
              <w:t>Penny Collins</w:t>
            </w:r>
          </w:p>
        </w:tc>
      </w:tr>
      <w:tr w:rsidR="00760A68" w:rsidRPr="008F0410" w14:paraId="6E27BC33" w14:textId="77777777" w:rsidTr="009F30E3">
        <w:tc>
          <w:tcPr>
            <w:tcW w:w="2245" w:type="dxa"/>
            <w:shd w:val="clear" w:color="auto" w:fill="800000"/>
          </w:tcPr>
          <w:p w14:paraId="0D6C3FE5" w14:textId="77777777" w:rsidR="00760A68" w:rsidRPr="008F0410" w:rsidRDefault="00760A68" w:rsidP="009F30E3">
            <w:pPr>
              <w:rPr>
                <w:rFonts w:cs="Arial"/>
                <w:sz w:val="24"/>
                <w:szCs w:val="24"/>
              </w:rPr>
            </w:pPr>
            <w:r>
              <w:rPr>
                <w:rFonts w:cs="Arial"/>
                <w:sz w:val="24"/>
                <w:szCs w:val="24"/>
              </w:rPr>
              <w:t>Board Treasurer</w:t>
            </w:r>
          </w:p>
        </w:tc>
        <w:tc>
          <w:tcPr>
            <w:tcW w:w="7105" w:type="dxa"/>
          </w:tcPr>
          <w:p w14:paraId="0CDBFA8D" w14:textId="73DC7585" w:rsidR="00760A68" w:rsidRPr="00EB390D" w:rsidRDefault="002F2F11" w:rsidP="009F30E3">
            <w:pPr>
              <w:rPr>
                <w:rFonts w:cs="Arial"/>
                <w:sz w:val="24"/>
                <w:szCs w:val="24"/>
              </w:rPr>
            </w:pPr>
            <w:r>
              <w:rPr>
                <w:rFonts w:cs="Arial"/>
                <w:sz w:val="24"/>
                <w:szCs w:val="24"/>
              </w:rPr>
              <w:t>Melanie Prinz</w:t>
            </w:r>
          </w:p>
        </w:tc>
      </w:tr>
      <w:tr w:rsidR="00760A68" w:rsidRPr="008F0410" w14:paraId="73491F28" w14:textId="77777777" w:rsidTr="009F30E3">
        <w:tc>
          <w:tcPr>
            <w:tcW w:w="2245" w:type="dxa"/>
            <w:shd w:val="clear" w:color="auto" w:fill="800000"/>
          </w:tcPr>
          <w:p w14:paraId="056BED96" w14:textId="77777777" w:rsidR="00760A68" w:rsidRPr="008F0410" w:rsidRDefault="00760A68" w:rsidP="009F30E3">
            <w:pPr>
              <w:rPr>
                <w:rFonts w:cs="Arial"/>
                <w:sz w:val="24"/>
                <w:szCs w:val="24"/>
              </w:rPr>
            </w:pPr>
            <w:r>
              <w:rPr>
                <w:rFonts w:cs="Arial"/>
                <w:sz w:val="24"/>
                <w:szCs w:val="24"/>
              </w:rPr>
              <w:t>Board Secretary</w:t>
            </w:r>
          </w:p>
        </w:tc>
        <w:tc>
          <w:tcPr>
            <w:tcW w:w="7105" w:type="dxa"/>
          </w:tcPr>
          <w:p w14:paraId="18864D1D" w14:textId="559F80D2" w:rsidR="00760A68" w:rsidRPr="00EB390D" w:rsidRDefault="006C74E0" w:rsidP="009F30E3">
            <w:pPr>
              <w:rPr>
                <w:rFonts w:cs="Arial"/>
                <w:sz w:val="24"/>
                <w:szCs w:val="24"/>
              </w:rPr>
            </w:pPr>
            <w:r>
              <w:rPr>
                <w:rFonts w:cs="Arial"/>
                <w:sz w:val="24"/>
                <w:szCs w:val="24"/>
              </w:rPr>
              <w:t xml:space="preserve">Carolyn </w:t>
            </w:r>
            <w:proofErr w:type="spellStart"/>
            <w:r>
              <w:rPr>
                <w:rFonts w:cs="Arial"/>
                <w:sz w:val="24"/>
                <w:szCs w:val="24"/>
              </w:rPr>
              <w:t>Beem</w:t>
            </w:r>
            <w:proofErr w:type="spellEnd"/>
          </w:p>
        </w:tc>
      </w:tr>
      <w:tr w:rsidR="00760A68" w:rsidRPr="008F0410" w14:paraId="6709E34B" w14:textId="77777777" w:rsidTr="009F30E3">
        <w:tc>
          <w:tcPr>
            <w:tcW w:w="2245" w:type="dxa"/>
            <w:shd w:val="clear" w:color="auto" w:fill="800000"/>
          </w:tcPr>
          <w:p w14:paraId="573D48A0" w14:textId="77777777" w:rsidR="00760A68" w:rsidRPr="008F0410" w:rsidRDefault="00760A68" w:rsidP="009F30E3">
            <w:pPr>
              <w:rPr>
                <w:rFonts w:cs="Arial"/>
                <w:sz w:val="24"/>
                <w:szCs w:val="24"/>
              </w:rPr>
            </w:pPr>
            <w:r w:rsidRPr="008F0410">
              <w:rPr>
                <w:rFonts w:cs="Arial"/>
                <w:sz w:val="24"/>
                <w:szCs w:val="24"/>
              </w:rPr>
              <w:t>Board Member</w:t>
            </w:r>
          </w:p>
        </w:tc>
        <w:tc>
          <w:tcPr>
            <w:tcW w:w="7105" w:type="dxa"/>
          </w:tcPr>
          <w:p w14:paraId="65180F25" w14:textId="0DC84189" w:rsidR="00760A68" w:rsidRPr="00EB390D" w:rsidRDefault="006C74E0" w:rsidP="009F30E3">
            <w:pPr>
              <w:rPr>
                <w:rFonts w:cs="Arial"/>
                <w:sz w:val="24"/>
                <w:szCs w:val="24"/>
              </w:rPr>
            </w:pPr>
            <w:r>
              <w:rPr>
                <w:rFonts w:cs="Arial"/>
                <w:sz w:val="24"/>
                <w:szCs w:val="24"/>
              </w:rPr>
              <w:t xml:space="preserve">Vincent </w:t>
            </w:r>
            <w:proofErr w:type="spellStart"/>
            <w:r>
              <w:rPr>
                <w:rFonts w:cs="Arial"/>
                <w:sz w:val="24"/>
                <w:szCs w:val="24"/>
              </w:rPr>
              <w:t>Micale</w:t>
            </w:r>
            <w:proofErr w:type="spellEnd"/>
          </w:p>
        </w:tc>
      </w:tr>
      <w:tr w:rsidR="00760A68" w:rsidRPr="008F0410" w14:paraId="1280C2D1" w14:textId="77777777" w:rsidTr="009F30E3">
        <w:tc>
          <w:tcPr>
            <w:tcW w:w="2245" w:type="dxa"/>
            <w:shd w:val="clear" w:color="auto" w:fill="800000"/>
          </w:tcPr>
          <w:p w14:paraId="0161A0D2" w14:textId="77777777" w:rsidR="00760A68" w:rsidRPr="008F0410" w:rsidRDefault="00760A68" w:rsidP="009F30E3">
            <w:pPr>
              <w:rPr>
                <w:rFonts w:cs="Arial"/>
                <w:sz w:val="24"/>
                <w:szCs w:val="24"/>
              </w:rPr>
            </w:pPr>
            <w:r>
              <w:rPr>
                <w:rFonts w:cs="Arial"/>
                <w:sz w:val="24"/>
                <w:szCs w:val="24"/>
              </w:rPr>
              <w:t>Board Member</w:t>
            </w:r>
          </w:p>
        </w:tc>
        <w:tc>
          <w:tcPr>
            <w:tcW w:w="7105" w:type="dxa"/>
          </w:tcPr>
          <w:p w14:paraId="19635356" w14:textId="0FD01E69" w:rsidR="00760A68" w:rsidRPr="00EB390D" w:rsidRDefault="006C74E0" w:rsidP="009F30E3">
            <w:pPr>
              <w:rPr>
                <w:rFonts w:cs="Arial"/>
                <w:sz w:val="24"/>
                <w:szCs w:val="24"/>
              </w:rPr>
            </w:pPr>
            <w:r>
              <w:rPr>
                <w:rFonts w:cs="Arial"/>
                <w:sz w:val="24"/>
                <w:szCs w:val="24"/>
              </w:rPr>
              <w:t>Douglas Lynch</w:t>
            </w:r>
          </w:p>
        </w:tc>
      </w:tr>
      <w:tr w:rsidR="006C74E0" w:rsidRPr="008F0410" w14:paraId="1F13363D" w14:textId="77777777" w:rsidTr="009F30E3">
        <w:tc>
          <w:tcPr>
            <w:tcW w:w="2245" w:type="dxa"/>
            <w:shd w:val="clear" w:color="auto" w:fill="800000"/>
          </w:tcPr>
          <w:p w14:paraId="1EEA62C2" w14:textId="2BEDBA93" w:rsidR="006C74E0" w:rsidRDefault="006C74E0" w:rsidP="009F30E3">
            <w:pPr>
              <w:rPr>
                <w:rFonts w:cs="Arial"/>
                <w:sz w:val="24"/>
                <w:szCs w:val="24"/>
              </w:rPr>
            </w:pPr>
            <w:r>
              <w:rPr>
                <w:rFonts w:cs="Arial"/>
                <w:sz w:val="24"/>
                <w:szCs w:val="24"/>
              </w:rPr>
              <w:t>Board Member</w:t>
            </w:r>
          </w:p>
        </w:tc>
        <w:tc>
          <w:tcPr>
            <w:tcW w:w="7105" w:type="dxa"/>
          </w:tcPr>
          <w:p w14:paraId="20DB7B3A" w14:textId="61AD314E" w:rsidR="006C74E0" w:rsidRDefault="006C74E0" w:rsidP="009F30E3">
            <w:pPr>
              <w:rPr>
                <w:rFonts w:cs="Arial"/>
                <w:sz w:val="24"/>
                <w:szCs w:val="24"/>
              </w:rPr>
            </w:pPr>
            <w:r>
              <w:rPr>
                <w:rFonts w:cs="Arial"/>
                <w:sz w:val="24"/>
                <w:szCs w:val="24"/>
              </w:rPr>
              <w:t>Ben Kramer</w:t>
            </w:r>
          </w:p>
        </w:tc>
      </w:tr>
      <w:tr w:rsidR="006C74E0" w:rsidRPr="008F0410" w14:paraId="6A427149" w14:textId="77777777" w:rsidTr="009F30E3">
        <w:tc>
          <w:tcPr>
            <w:tcW w:w="2245" w:type="dxa"/>
            <w:shd w:val="clear" w:color="auto" w:fill="800000"/>
          </w:tcPr>
          <w:p w14:paraId="520DE466" w14:textId="0CABD99E" w:rsidR="006C74E0" w:rsidRDefault="006C74E0" w:rsidP="009F30E3">
            <w:pPr>
              <w:rPr>
                <w:rFonts w:cs="Arial"/>
                <w:sz w:val="24"/>
                <w:szCs w:val="24"/>
              </w:rPr>
            </w:pPr>
            <w:r>
              <w:rPr>
                <w:rFonts w:cs="Arial"/>
                <w:sz w:val="24"/>
                <w:szCs w:val="24"/>
              </w:rPr>
              <w:t>Board Member</w:t>
            </w:r>
          </w:p>
        </w:tc>
        <w:tc>
          <w:tcPr>
            <w:tcW w:w="7105" w:type="dxa"/>
          </w:tcPr>
          <w:p w14:paraId="79FFED60" w14:textId="408D150B" w:rsidR="006C74E0" w:rsidRDefault="006C74E0" w:rsidP="009F30E3">
            <w:pPr>
              <w:rPr>
                <w:rFonts w:cs="Arial"/>
                <w:sz w:val="24"/>
                <w:szCs w:val="24"/>
              </w:rPr>
            </w:pPr>
            <w:r>
              <w:rPr>
                <w:rFonts w:cs="Arial"/>
                <w:sz w:val="24"/>
                <w:szCs w:val="24"/>
              </w:rPr>
              <w:t>Sally Morris</w:t>
            </w:r>
          </w:p>
        </w:tc>
      </w:tr>
    </w:tbl>
    <w:p w14:paraId="70BE9038" w14:textId="77777777" w:rsidR="00760A68" w:rsidRPr="008F0410" w:rsidRDefault="00760A68" w:rsidP="00760A68">
      <w:pPr>
        <w:rPr>
          <w:rFonts w:cs="Arial"/>
          <w:sz w:val="24"/>
          <w:szCs w:val="24"/>
        </w:rPr>
      </w:pPr>
    </w:p>
    <w:p w14:paraId="59AFB70E" w14:textId="77777777" w:rsidR="00760A68" w:rsidRPr="008F0410" w:rsidRDefault="00760A68" w:rsidP="00760A68">
      <w:pPr>
        <w:rPr>
          <w:rFonts w:cs="Arial"/>
          <w:sz w:val="24"/>
          <w:szCs w:val="24"/>
        </w:rPr>
      </w:pPr>
    </w:p>
    <w:tbl>
      <w:tblPr>
        <w:tblStyle w:val="TableGrid"/>
        <w:tblW w:w="0" w:type="auto"/>
        <w:tblLook w:val="04A0" w:firstRow="1" w:lastRow="0" w:firstColumn="1" w:lastColumn="0" w:noHBand="0" w:noVBand="1"/>
      </w:tblPr>
      <w:tblGrid>
        <w:gridCol w:w="3505"/>
        <w:gridCol w:w="5845"/>
      </w:tblGrid>
      <w:tr w:rsidR="00760A68" w:rsidRPr="008F0410" w14:paraId="0EF33FF7" w14:textId="77777777" w:rsidTr="009F30E3">
        <w:tc>
          <w:tcPr>
            <w:tcW w:w="3505" w:type="dxa"/>
            <w:shd w:val="clear" w:color="auto" w:fill="800000"/>
          </w:tcPr>
          <w:p w14:paraId="450E7C50" w14:textId="77777777" w:rsidR="00760A68" w:rsidRPr="008F0410" w:rsidRDefault="00760A68" w:rsidP="009F30E3">
            <w:pPr>
              <w:rPr>
                <w:rFonts w:cs="Arial"/>
                <w:sz w:val="24"/>
                <w:szCs w:val="24"/>
              </w:rPr>
            </w:pPr>
            <w:r>
              <w:rPr>
                <w:rFonts w:cs="Arial"/>
                <w:sz w:val="24"/>
                <w:szCs w:val="24"/>
              </w:rPr>
              <w:t>Executive Director</w:t>
            </w:r>
          </w:p>
        </w:tc>
        <w:tc>
          <w:tcPr>
            <w:tcW w:w="5845" w:type="dxa"/>
          </w:tcPr>
          <w:p w14:paraId="57C3D5F0" w14:textId="11718742" w:rsidR="00760A68" w:rsidRPr="008F0410" w:rsidRDefault="006C74E0" w:rsidP="009F30E3">
            <w:pPr>
              <w:rPr>
                <w:rFonts w:cs="Arial"/>
                <w:sz w:val="24"/>
                <w:szCs w:val="24"/>
              </w:rPr>
            </w:pPr>
            <w:r>
              <w:rPr>
                <w:rFonts w:cs="Arial"/>
                <w:sz w:val="24"/>
                <w:szCs w:val="24"/>
              </w:rPr>
              <w:t>Jacinda Cotton-Castro</w:t>
            </w:r>
          </w:p>
        </w:tc>
      </w:tr>
      <w:tr w:rsidR="00760A68" w:rsidRPr="008F0410" w14:paraId="1539F374" w14:textId="77777777" w:rsidTr="009F30E3">
        <w:tc>
          <w:tcPr>
            <w:tcW w:w="3505" w:type="dxa"/>
            <w:shd w:val="clear" w:color="auto" w:fill="800000"/>
          </w:tcPr>
          <w:p w14:paraId="24E9B02A" w14:textId="08841481" w:rsidR="00760A68" w:rsidRPr="008F0410" w:rsidRDefault="001354F8" w:rsidP="009F30E3">
            <w:pPr>
              <w:rPr>
                <w:rFonts w:cs="Arial"/>
                <w:sz w:val="24"/>
                <w:szCs w:val="24"/>
              </w:rPr>
            </w:pPr>
            <w:r>
              <w:rPr>
                <w:rFonts w:cs="Arial"/>
                <w:sz w:val="24"/>
                <w:szCs w:val="24"/>
              </w:rPr>
              <w:t>Coordinator of Teaching and Learning</w:t>
            </w:r>
          </w:p>
        </w:tc>
        <w:tc>
          <w:tcPr>
            <w:tcW w:w="5845" w:type="dxa"/>
            <w:shd w:val="clear" w:color="auto" w:fill="auto"/>
          </w:tcPr>
          <w:p w14:paraId="3417EF09" w14:textId="61294F45" w:rsidR="00760A68" w:rsidRPr="008F0410" w:rsidRDefault="001354F8" w:rsidP="009F30E3">
            <w:pPr>
              <w:rPr>
                <w:rFonts w:cs="Arial"/>
                <w:sz w:val="24"/>
                <w:szCs w:val="24"/>
              </w:rPr>
            </w:pPr>
            <w:r>
              <w:rPr>
                <w:rFonts w:cs="Arial"/>
                <w:sz w:val="24"/>
                <w:szCs w:val="24"/>
              </w:rPr>
              <w:t xml:space="preserve">Joanna Frankel </w:t>
            </w:r>
          </w:p>
        </w:tc>
      </w:tr>
      <w:tr w:rsidR="00760A68" w:rsidRPr="008F0410" w14:paraId="28D17A86" w14:textId="77777777" w:rsidTr="009F30E3">
        <w:tc>
          <w:tcPr>
            <w:tcW w:w="3505" w:type="dxa"/>
            <w:shd w:val="clear" w:color="auto" w:fill="800000"/>
          </w:tcPr>
          <w:p w14:paraId="4C3714AD" w14:textId="77777777" w:rsidR="00760A68" w:rsidRPr="008F0410" w:rsidRDefault="00760A68" w:rsidP="009F30E3">
            <w:pPr>
              <w:rPr>
                <w:rFonts w:cs="Arial"/>
                <w:sz w:val="24"/>
                <w:szCs w:val="24"/>
              </w:rPr>
            </w:pPr>
            <w:r w:rsidRPr="008F0410">
              <w:rPr>
                <w:rFonts w:cs="Arial"/>
                <w:sz w:val="24"/>
                <w:szCs w:val="24"/>
              </w:rPr>
              <w:t>Special Education Director</w:t>
            </w:r>
          </w:p>
        </w:tc>
        <w:tc>
          <w:tcPr>
            <w:tcW w:w="5845" w:type="dxa"/>
          </w:tcPr>
          <w:p w14:paraId="78211938" w14:textId="5B3EE91F" w:rsidR="00760A68" w:rsidRPr="008F0410" w:rsidRDefault="006C74E0" w:rsidP="009F30E3">
            <w:pPr>
              <w:rPr>
                <w:rFonts w:cs="Arial"/>
                <w:sz w:val="24"/>
                <w:szCs w:val="24"/>
              </w:rPr>
            </w:pPr>
            <w:r>
              <w:rPr>
                <w:rFonts w:cs="Arial"/>
                <w:sz w:val="24"/>
                <w:szCs w:val="24"/>
              </w:rPr>
              <w:t>Lee Arnold</w:t>
            </w:r>
          </w:p>
        </w:tc>
      </w:tr>
    </w:tbl>
    <w:p w14:paraId="07561FDB" w14:textId="77777777" w:rsidR="00760A68" w:rsidRPr="008F0410" w:rsidRDefault="00760A68" w:rsidP="00760A68">
      <w:pPr>
        <w:rPr>
          <w:rFonts w:cs="Arial"/>
          <w:sz w:val="24"/>
          <w:szCs w:val="24"/>
        </w:rPr>
      </w:pPr>
    </w:p>
    <w:p w14:paraId="0E10B861" w14:textId="77777777" w:rsidR="00760A68" w:rsidRPr="008F0410" w:rsidRDefault="00760A68" w:rsidP="00760A68">
      <w:pPr>
        <w:rPr>
          <w:rFonts w:cs="Arial"/>
          <w:sz w:val="24"/>
          <w:szCs w:val="24"/>
        </w:rPr>
      </w:pPr>
    </w:p>
    <w:tbl>
      <w:tblPr>
        <w:tblStyle w:val="TableGrid"/>
        <w:tblW w:w="0" w:type="auto"/>
        <w:tblLook w:val="04A0" w:firstRow="1" w:lastRow="0" w:firstColumn="1" w:lastColumn="0" w:noHBand="0" w:noVBand="1"/>
      </w:tblPr>
      <w:tblGrid>
        <w:gridCol w:w="2605"/>
        <w:gridCol w:w="6745"/>
      </w:tblGrid>
      <w:tr w:rsidR="00760A68" w:rsidRPr="008F0410" w14:paraId="52E5B166" w14:textId="77777777" w:rsidTr="009F30E3">
        <w:tc>
          <w:tcPr>
            <w:tcW w:w="2605" w:type="dxa"/>
            <w:shd w:val="clear" w:color="auto" w:fill="800000"/>
          </w:tcPr>
          <w:p w14:paraId="327E0DF9" w14:textId="77777777" w:rsidR="00760A68" w:rsidRPr="008F0410" w:rsidRDefault="00760A68" w:rsidP="009F30E3">
            <w:pPr>
              <w:rPr>
                <w:rFonts w:cs="Arial"/>
                <w:sz w:val="24"/>
                <w:szCs w:val="24"/>
              </w:rPr>
            </w:pPr>
            <w:r w:rsidRPr="008F0410">
              <w:rPr>
                <w:rFonts w:cs="Arial"/>
                <w:sz w:val="24"/>
                <w:szCs w:val="24"/>
              </w:rPr>
              <w:t>Year Opened</w:t>
            </w:r>
          </w:p>
        </w:tc>
        <w:tc>
          <w:tcPr>
            <w:tcW w:w="6745" w:type="dxa"/>
          </w:tcPr>
          <w:p w14:paraId="28EACDCB" w14:textId="77777777" w:rsidR="00760A68" w:rsidRPr="008F0410" w:rsidRDefault="00760A68" w:rsidP="009F30E3">
            <w:pPr>
              <w:rPr>
                <w:rFonts w:cs="Arial"/>
                <w:sz w:val="24"/>
                <w:szCs w:val="24"/>
              </w:rPr>
            </w:pPr>
            <w:r>
              <w:rPr>
                <w:rFonts w:cs="Arial"/>
                <w:sz w:val="24"/>
                <w:szCs w:val="24"/>
              </w:rPr>
              <w:t>2013</w:t>
            </w:r>
          </w:p>
        </w:tc>
      </w:tr>
      <w:tr w:rsidR="00760A68" w:rsidRPr="008F0410" w14:paraId="4ABA00D8" w14:textId="77777777" w:rsidTr="009F30E3">
        <w:tc>
          <w:tcPr>
            <w:tcW w:w="2605" w:type="dxa"/>
            <w:shd w:val="clear" w:color="auto" w:fill="800000"/>
          </w:tcPr>
          <w:p w14:paraId="50D368ED" w14:textId="77777777" w:rsidR="00760A68" w:rsidRPr="008F0410" w:rsidRDefault="00760A68" w:rsidP="009F30E3">
            <w:pPr>
              <w:rPr>
                <w:rFonts w:cs="Arial"/>
                <w:sz w:val="24"/>
                <w:szCs w:val="24"/>
              </w:rPr>
            </w:pPr>
            <w:r w:rsidRPr="008F0410">
              <w:rPr>
                <w:rFonts w:cs="Arial"/>
                <w:sz w:val="24"/>
                <w:szCs w:val="24"/>
              </w:rPr>
              <w:t>Years in Operation</w:t>
            </w:r>
          </w:p>
        </w:tc>
        <w:tc>
          <w:tcPr>
            <w:tcW w:w="6745" w:type="dxa"/>
          </w:tcPr>
          <w:p w14:paraId="596D21E4" w14:textId="77777777" w:rsidR="00760A68" w:rsidRPr="008F0410" w:rsidRDefault="00760A68" w:rsidP="009F30E3">
            <w:pPr>
              <w:rPr>
                <w:rFonts w:cs="Arial"/>
                <w:sz w:val="24"/>
                <w:szCs w:val="24"/>
              </w:rPr>
            </w:pPr>
            <w:r>
              <w:rPr>
                <w:rFonts w:cs="Arial"/>
                <w:sz w:val="24"/>
                <w:szCs w:val="24"/>
              </w:rPr>
              <w:t>6</w:t>
            </w:r>
          </w:p>
        </w:tc>
      </w:tr>
      <w:tr w:rsidR="00760A68" w:rsidRPr="008F0410" w14:paraId="5CC669B5" w14:textId="77777777" w:rsidTr="009F30E3">
        <w:tc>
          <w:tcPr>
            <w:tcW w:w="2605" w:type="dxa"/>
            <w:shd w:val="clear" w:color="auto" w:fill="800000"/>
          </w:tcPr>
          <w:p w14:paraId="5CBF3037" w14:textId="77777777" w:rsidR="00760A68" w:rsidRPr="008F0410" w:rsidRDefault="00760A68" w:rsidP="009F30E3">
            <w:pPr>
              <w:rPr>
                <w:rFonts w:cs="Arial"/>
                <w:sz w:val="24"/>
                <w:szCs w:val="24"/>
              </w:rPr>
            </w:pPr>
            <w:r w:rsidRPr="008F0410">
              <w:rPr>
                <w:rFonts w:cs="Arial"/>
                <w:sz w:val="24"/>
                <w:szCs w:val="24"/>
              </w:rPr>
              <w:t>Number of Sending Districts</w:t>
            </w:r>
          </w:p>
        </w:tc>
        <w:tc>
          <w:tcPr>
            <w:tcW w:w="6745" w:type="dxa"/>
          </w:tcPr>
          <w:p w14:paraId="2DA98E57" w14:textId="7F9FA023" w:rsidR="00760A68" w:rsidRPr="008F0410" w:rsidRDefault="0092756F" w:rsidP="009F30E3">
            <w:pPr>
              <w:rPr>
                <w:rFonts w:cs="Arial"/>
                <w:sz w:val="24"/>
                <w:szCs w:val="24"/>
              </w:rPr>
            </w:pPr>
            <w:r>
              <w:rPr>
                <w:rFonts w:cs="Arial"/>
                <w:sz w:val="24"/>
                <w:szCs w:val="24"/>
              </w:rPr>
              <w:t>16</w:t>
            </w:r>
          </w:p>
        </w:tc>
      </w:tr>
      <w:tr w:rsidR="00760A68" w:rsidRPr="008F0410" w14:paraId="714AE03E" w14:textId="77777777" w:rsidTr="009F30E3">
        <w:tc>
          <w:tcPr>
            <w:tcW w:w="2605" w:type="dxa"/>
            <w:shd w:val="clear" w:color="auto" w:fill="800000"/>
          </w:tcPr>
          <w:p w14:paraId="42D2373F" w14:textId="77777777" w:rsidR="00760A68" w:rsidRPr="008F0410" w:rsidRDefault="00760A68" w:rsidP="009F30E3">
            <w:pPr>
              <w:rPr>
                <w:rFonts w:cs="Arial"/>
                <w:sz w:val="24"/>
                <w:szCs w:val="24"/>
              </w:rPr>
            </w:pPr>
            <w:r w:rsidRPr="008F0410">
              <w:rPr>
                <w:rFonts w:cs="Arial"/>
                <w:sz w:val="24"/>
                <w:szCs w:val="24"/>
              </w:rPr>
              <w:t>Grades Served</w:t>
            </w:r>
          </w:p>
        </w:tc>
        <w:tc>
          <w:tcPr>
            <w:tcW w:w="6745" w:type="dxa"/>
          </w:tcPr>
          <w:p w14:paraId="159E3458" w14:textId="33803E05" w:rsidR="00760A68" w:rsidRPr="008F0410" w:rsidRDefault="00C11EE7" w:rsidP="009F30E3">
            <w:pPr>
              <w:rPr>
                <w:rFonts w:cs="Arial"/>
                <w:sz w:val="24"/>
                <w:szCs w:val="24"/>
              </w:rPr>
            </w:pPr>
            <w:r>
              <w:rPr>
                <w:rFonts w:cs="Arial"/>
                <w:sz w:val="24"/>
                <w:szCs w:val="24"/>
              </w:rPr>
              <w:t>PreK-6</w:t>
            </w:r>
          </w:p>
        </w:tc>
      </w:tr>
      <w:tr w:rsidR="00760A68" w:rsidRPr="008F0410" w14:paraId="7718C3CF" w14:textId="77777777" w:rsidTr="009F30E3">
        <w:tc>
          <w:tcPr>
            <w:tcW w:w="2605" w:type="dxa"/>
            <w:shd w:val="clear" w:color="auto" w:fill="800000"/>
          </w:tcPr>
          <w:p w14:paraId="6089A747" w14:textId="77777777" w:rsidR="00760A68" w:rsidRPr="008F0410" w:rsidRDefault="00760A68" w:rsidP="009F30E3">
            <w:pPr>
              <w:rPr>
                <w:rFonts w:cs="Arial"/>
                <w:sz w:val="24"/>
                <w:szCs w:val="24"/>
              </w:rPr>
            </w:pPr>
            <w:r w:rsidRPr="008F0410">
              <w:rPr>
                <w:rFonts w:cs="Arial"/>
                <w:sz w:val="24"/>
                <w:szCs w:val="24"/>
              </w:rPr>
              <w:t>Current Enrollment</w:t>
            </w:r>
          </w:p>
        </w:tc>
        <w:tc>
          <w:tcPr>
            <w:tcW w:w="6745" w:type="dxa"/>
          </w:tcPr>
          <w:p w14:paraId="1BE33945" w14:textId="0876318C" w:rsidR="00760A68" w:rsidRPr="008F0410" w:rsidRDefault="0013166B" w:rsidP="009F30E3">
            <w:pPr>
              <w:rPr>
                <w:rFonts w:cs="Arial"/>
                <w:sz w:val="24"/>
                <w:szCs w:val="24"/>
              </w:rPr>
            </w:pPr>
            <w:r>
              <w:rPr>
                <w:rFonts w:cs="Arial"/>
                <w:sz w:val="24"/>
                <w:szCs w:val="24"/>
              </w:rPr>
              <w:t>153</w:t>
            </w:r>
            <w:r w:rsidR="00760A68">
              <w:rPr>
                <w:rFonts w:cs="Arial"/>
                <w:sz w:val="24"/>
                <w:szCs w:val="24"/>
              </w:rPr>
              <w:t>*</w:t>
            </w:r>
          </w:p>
        </w:tc>
      </w:tr>
      <w:tr w:rsidR="00760A68" w:rsidRPr="008F0410" w14:paraId="1EDF4CBF" w14:textId="77777777" w:rsidTr="009F30E3">
        <w:tc>
          <w:tcPr>
            <w:tcW w:w="2605" w:type="dxa"/>
            <w:shd w:val="clear" w:color="auto" w:fill="800000"/>
          </w:tcPr>
          <w:p w14:paraId="0C1CE1CD" w14:textId="77777777" w:rsidR="00760A68" w:rsidRPr="008F0410" w:rsidRDefault="00760A68" w:rsidP="009F30E3">
            <w:pPr>
              <w:rPr>
                <w:rFonts w:cs="Arial"/>
                <w:sz w:val="24"/>
                <w:szCs w:val="24"/>
              </w:rPr>
            </w:pPr>
            <w:r w:rsidRPr="008F0410">
              <w:rPr>
                <w:rFonts w:cs="Arial"/>
                <w:sz w:val="24"/>
                <w:szCs w:val="24"/>
              </w:rPr>
              <w:t>Students on Waiting List</w:t>
            </w:r>
          </w:p>
        </w:tc>
        <w:tc>
          <w:tcPr>
            <w:tcW w:w="6745" w:type="dxa"/>
          </w:tcPr>
          <w:p w14:paraId="4B0F23DA" w14:textId="68E6CA32" w:rsidR="00760A68" w:rsidRPr="008F0410" w:rsidRDefault="00615A00" w:rsidP="009F30E3">
            <w:pPr>
              <w:rPr>
                <w:rFonts w:cs="Arial"/>
                <w:sz w:val="24"/>
                <w:szCs w:val="24"/>
              </w:rPr>
            </w:pPr>
            <w:r>
              <w:rPr>
                <w:rFonts w:cs="Arial"/>
                <w:sz w:val="24"/>
                <w:szCs w:val="24"/>
              </w:rPr>
              <w:t>49</w:t>
            </w:r>
            <w:r w:rsidR="00760A68">
              <w:rPr>
                <w:rFonts w:cs="Arial"/>
                <w:sz w:val="24"/>
                <w:szCs w:val="24"/>
              </w:rPr>
              <w:t>*</w:t>
            </w:r>
          </w:p>
        </w:tc>
      </w:tr>
    </w:tbl>
    <w:p w14:paraId="778FFA19" w14:textId="77777777" w:rsidR="00760A68" w:rsidRPr="008F0410" w:rsidRDefault="00760A68" w:rsidP="00760A68">
      <w:pPr>
        <w:rPr>
          <w:rFonts w:cs="Arial"/>
          <w:sz w:val="24"/>
          <w:szCs w:val="24"/>
        </w:rPr>
      </w:pPr>
    </w:p>
    <w:p w14:paraId="697A928E" w14:textId="12849C4E" w:rsidR="00760A68" w:rsidRPr="008F0410" w:rsidRDefault="00760A68" w:rsidP="00760A68">
      <w:pPr>
        <w:jc w:val="right"/>
        <w:rPr>
          <w:rFonts w:cs="Arial"/>
          <w:sz w:val="24"/>
          <w:szCs w:val="24"/>
        </w:rPr>
      </w:pPr>
      <w:r>
        <w:rPr>
          <w:rFonts w:cs="Arial"/>
          <w:sz w:val="24"/>
          <w:szCs w:val="24"/>
        </w:rPr>
        <w:t>*As of October 1, 2019</w:t>
      </w:r>
      <w:r w:rsidR="006D615B">
        <w:rPr>
          <w:rFonts w:cs="Arial"/>
          <w:sz w:val="24"/>
          <w:szCs w:val="24"/>
        </w:rPr>
        <w:t>,</w:t>
      </w:r>
      <w:r>
        <w:rPr>
          <w:rFonts w:cs="Arial"/>
          <w:sz w:val="24"/>
          <w:szCs w:val="24"/>
        </w:rPr>
        <w:t xml:space="preserve"> certified enrollment count</w:t>
      </w:r>
    </w:p>
    <w:p w14:paraId="1E554CFF" w14:textId="77777777" w:rsidR="00760A68" w:rsidRDefault="00760A68" w:rsidP="00760A68">
      <w:pPr>
        <w:rPr>
          <w:rFonts w:cs="Arial"/>
          <w:sz w:val="24"/>
          <w:szCs w:val="24"/>
        </w:rPr>
      </w:pPr>
    </w:p>
    <w:p w14:paraId="49778C55" w14:textId="77777777" w:rsidR="00760A68" w:rsidRDefault="00760A68" w:rsidP="00760A68">
      <w:pPr>
        <w:rPr>
          <w:rFonts w:cs="Arial"/>
          <w:sz w:val="24"/>
          <w:szCs w:val="24"/>
        </w:rPr>
      </w:pPr>
    </w:p>
    <w:p w14:paraId="7FB33952" w14:textId="208B8143" w:rsidR="000D3480" w:rsidRDefault="000D3480" w:rsidP="0061651A"/>
    <w:p w14:paraId="22EAA322" w14:textId="1E81273F" w:rsidR="001C4D21" w:rsidRDefault="001C4D21" w:rsidP="0061651A"/>
    <w:p w14:paraId="5BCB51D5" w14:textId="220F5031" w:rsidR="001C4D21" w:rsidRDefault="001C4D21" w:rsidP="0061651A"/>
    <w:p w14:paraId="40842C49" w14:textId="29A3C71C" w:rsidR="001C4D21" w:rsidRDefault="001C4D21" w:rsidP="0061651A"/>
    <w:p w14:paraId="0B1A47CE" w14:textId="0A415A05" w:rsidR="001C4D21" w:rsidRDefault="001C4D21" w:rsidP="0061651A"/>
    <w:p w14:paraId="08271D6E" w14:textId="5FA0AD7F" w:rsidR="001C4D21" w:rsidRDefault="001C4D21" w:rsidP="0061651A"/>
    <w:p w14:paraId="6E6C8C17" w14:textId="554E4E63" w:rsidR="001C4D21" w:rsidRDefault="001C4D21" w:rsidP="0061651A"/>
    <w:p w14:paraId="38221C6F" w14:textId="77777777" w:rsidR="001C4D21" w:rsidRDefault="001C4D21" w:rsidP="0061651A"/>
    <w:p w14:paraId="04C83EA4" w14:textId="77777777" w:rsidR="006424B4" w:rsidRDefault="006424B4" w:rsidP="008F4DA0"/>
    <w:tbl>
      <w:tblPr>
        <w:tblStyle w:val="TableGrid"/>
        <w:tblW w:w="0" w:type="auto"/>
        <w:tblLook w:val="04A0" w:firstRow="1" w:lastRow="0" w:firstColumn="1" w:lastColumn="0" w:noHBand="0" w:noVBand="1"/>
      </w:tblPr>
      <w:tblGrid>
        <w:gridCol w:w="9350"/>
      </w:tblGrid>
      <w:tr w:rsidR="00D77A2A" w14:paraId="232367A9" w14:textId="77777777" w:rsidTr="00FF4A56">
        <w:tc>
          <w:tcPr>
            <w:tcW w:w="9350" w:type="dxa"/>
            <w:shd w:val="clear" w:color="auto" w:fill="800000"/>
          </w:tcPr>
          <w:p w14:paraId="34079D1E" w14:textId="4A2F438B" w:rsidR="00D77A2A" w:rsidRDefault="00D77A2A" w:rsidP="00D77A2A">
            <w:pPr>
              <w:rPr>
                <w:rFonts w:cs="Arial"/>
                <w:sz w:val="28"/>
                <w:szCs w:val="28"/>
              </w:rPr>
            </w:pPr>
            <w:r>
              <w:rPr>
                <w:rFonts w:cs="Arial"/>
                <w:sz w:val="28"/>
                <w:szCs w:val="28"/>
              </w:rPr>
              <w:lastRenderedPageBreak/>
              <w:t xml:space="preserve">Section </w:t>
            </w:r>
            <w:r w:rsidR="008574AD">
              <w:rPr>
                <w:rFonts w:cs="Arial"/>
                <w:sz w:val="28"/>
                <w:szCs w:val="28"/>
              </w:rPr>
              <w:t>2</w:t>
            </w:r>
            <w:r>
              <w:rPr>
                <w:rFonts w:cs="Arial"/>
                <w:sz w:val="28"/>
                <w:szCs w:val="28"/>
              </w:rPr>
              <w:t>: Indicator Summary Table</w:t>
            </w:r>
          </w:p>
        </w:tc>
      </w:tr>
    </w:tbl>
    <w:p w14:paraId="308280A2" w14:textId="77777777" w:rsidR="008D67A9" w:rsidRDefault="008D67A9" w:rsidP="00090403"/>
    <w:tbl>
      <w:tblPr>
        <w:tblStyle w:val="TableGrid"/>
        <w:tblW w:w="10060" w:type="dxa"/>
        <w:tblLook w:val="04A0" w:firstRow="1" w:lastRow="0" w:firstColumn="1" w:lastColumn="0" w:noHBand="0" w:noVBand="1"/>
      </w:tblPr>
      <w:tblGrid>
        <w:gridCol w:w="3560"/>
        <w:gridCol w:w="1205"/>
        <w:gridCol w:w="1172"/>
        <w:gridCol w:w="1211"/>
        <w:gridCol w:w="1153"/>
        <w:gridCol w:w="1759"/>
      </w:tblGrid>
      <w:tr w:rsidR="00090403" w14:paraId="0990F183" w14:textId="77777777" w:rsidTr="0097141B">
        <w:tc>
          <w:tcPr>
            <w:tcW w:w="3560" w:type="dxa"/>
            <w:shd w:val="clear" w:color="auto" w:fill="BDD6EE" w:themeFill="accent1" w:themeFillTint="66"/>
          </w:tcPr>
          <w:p w14:paraId="45B0EDAA" w14:textId="77777777" w:rsidR="00090403" w:rsidRPr="00D77A2A" w:rsidRDefault="00090403" w:rsidP="0097141B">
            <w:pPr>
              <w:jc w:val="center"/>
              <w:rPr>
                <w:b/>
              </w:rPr>
            </w:pPr>
            <w:r>
              <w:rPr>
                <w:b/>
              </w:rPr>
              <w:t>Indicator</w:t>
            </w:r>
          </w:p>
        </w:tc>
        <w:tc>
          <w:tcPr>
            <w:tcW w:w="1205" w:type="dxa"/>
            <w:shd w:val="clear" w:color="auto" w:fill="BDD6EE" w:themeFill="accent1" w:themeFillTint="66"/>
          </w:tcPr>
          <w:p w14:paraId="2F9A7A63" w14:textId="77777777" w:rsidR="00090403" w:rsidRDefault="00090403" w:rsidP="0097141B">
            <w:pPr>
              <w:jc w:val="center"/>
              <w:rPr>
                <w:b/>
              </w:rPr>
            </w:pPr>
            <w:r>
              <w:rPr>
                <w:b/>
              </w:rPr>
              <w:t>Exceeds</w:t>
            </w:r>
          </w:p>
        </w:tc>
        <w:tc>
          <w:tcPr>
            <w:tcW w:w="1172" w:type="dxa"/>
            <w:shd w:val="clear" w:color="auto" w:fill="BDD6EE" w:themeFill="accent1" w:themeFillTint="66"/>
          </w:tcPr>
          <w:p w14:paraId="5455E375" w14:textId="77777777" w:rsidR="00090403" w:rsidRPr="00D77A2A" w:rsidRDefault="00090403" w:rsidP="0097141B">
            <w:pPr>
              <w:jc w:val="center"/>
              <w:rPr>
                <w:b/>
              </w:rPr>
            </w:pPr>
            <w:r>
              <w:rPr>
                <w:b/>
              </w:rPr>
              <w:t xml:space="preserve">Meets </w:t>
            </w:r>
          </w:p>
        </w:tc>
        <w:tc>
          <w:tcPr>
            <w:tcW w:w="1211" w:type="dxa"/>
            <w:shd w:val="clear" w:color="auto" w:fill="BDD6EE" w:themeFill="accent1" w:themeFillTint="66"/>
          </w:tcPr>
          <w:p w14:paraId="7E03E1E2" w14:textId="77777777" w:rsidR="00090403" w:rsidRPr="00D77A2A" w:rsidRDefault="00090403" w:rsidP="0097141B">
            <w:pPr>
              <w:jc w:val="center"/>
              <w:rPr>
                <w:b/>
              </w:rPr>
            </w:pPr>
            <w:r>
              <w:rPr>
                <w:b/>
              </w:rPr>
              <w:t>Partially Meets</w:t>
            </w:r>
          </w:p>
        </w:tc>
        <w:tc>
          <w:tcPr>
            <w:tcW w:w="1153" w:type="dxa"/>
            <w:shd w:val="clear" w:color="auto" w:fill="BDD6EE" w:themeFill="accent1" w:themeFillTint="66"/>
          </w:tcPr>
          <w:p w14:paraId="75FD87E5" w14:textId="77777777" w:rsidR="00090403" w:rsidRPr="00D77A2A" w:rsidRDefault="00090403" w:rsidP="0097141B">
            <w:pPr>
              <w:jc w:val="center"/>
              <w:rPr>
                <w:b/>
              </w:rPr>
            </w:pPr>
            <w:r>
              <w:rPr>
                <w:b/>
              </w:rPr>
              <w:t>Does Not Meet</w:t>
            </w:r>
          </w:p>
        </w:tc>
        <w:tc>
          <w:tcPr>
            <w:tcW w:w="1759" w:type="dxa"/>
            <w:shd w:val="clear" w:color="auto" w:fill="BDD6EE" w:themeFill="accent1" w:themeFillTint="66"/>
          </w:tcPr>
          <w:p w14:paraId="1A535281" w14:textId="77777777" w:rsidR="00090403" w:rsidRDefault="00090403" w:rsidP="0097141B">
            <w:pPr>
              <w:jc w:val="center"/>
              <w:rPr>
                <w:b/>
              </w:rPr>
            </w:pPr>
            <w:r>
              <w:rPr>
                <w:b/>
              </w:rPr>
              <w:t>Other</w:t>
            </w:r>
          </w:p>
        </w:tc>
      </w:tr>
      <w:tr w:rsidR="00090403" w14:paraId="182900B3" w14:textId="77777777" w:rsidTr="0097141B">
        <w:trPr>
          <w:trHeight w:val="234"/>
        </w:trPr>
        <w:tc>
          <w:tcPr>
            <w:tcW w:w="10060" w:type="dxa"/>
            <w:gridSpan w:val="6"/>
            <w:shd w:val="clear" w:color="auto" w:fill="BDD6EE" w:themeFill="accent1" w:themeFillTint="66"/>
          </w:tcPr>
          <w:p w14:paraId="188DEF7B" w14:textId="77777777" w:rsidR="00090403" w:rsidRDefault="00090403" w:rsidP="0097141B">
            <w:pPr>
              <w:rPr>
                <w:b/>
              </w:rPr>
            </w:pPr>
            <w:r>
              <w:rPr>
                <w:b/>
              </w:rPr>
              <w:t>Student Academic Proficiency</w:t>
            </w:r>
          </w:p>
        </w:tc>
      </w:tr>
      <w:tr w:rsidR="00090403" w:rsidRPr="002E3F02" w14:paraId="4C82CE4C" w14:textId="77777777" w:rsidTr="0097141B">
        <w:tc>
          <w:tcPr>
            <w:tcW w:w="3560" w:type="dxa"/>
            <w:shd w:val="clear" w:color="auto" w:fill="auto"/>
          </w:tcPr>
          <w:p w14:paraId="780CA3A6" w14:textId="77777777" w:rsidR="00090403" w:rsidRPr="002E3F02" w:rsidRDefault="00090403" w:rsidP="0097141B">
            <w:pPr>
              <w:jc w:val="right"/>
              <w:rPr>
                <w:bCs/>
              </w:rPr>
            </w:pPr>
            <w:r>
              <w:rPr>
                <w:bCs/>
              </w:rPr>
              <w:t>Target 1</w:t>
            </w:r>
          </w:p>
        </w:tc>
        <w:tc>
          <w:tcPr>
            <w:tcW w:w="1205" w:type="dxa"/>
            <w:shd w:val="clear" w:color="auto" w:fill="auto"/>
          </w:tcPr>
          <w:p w14:paraId="17EF023B" w14:textId="77777777" w:rsidR="00090403" w:rsidRPr="00536BBA" w:rsidRDefault="00090403" w:rsidP="0097141B">
            <w:pPr>
              <w:jc w:val="center"/>
              <w:rPr>
                <w:b/>
              </w:rPr>
            </w:pPr>
          </w:p>
        </w:tc>
        <w:tc>
          <w:tcPr>
            <w:tcW w:w="1172" w:type="dxa"/>
            <w:shd w:val="clear" w:color="auto" w:fill="auto"/>
          </w:tcPr>
          <w:p w14:paraId="47354CB4" w14:textId="04B85AC0" w:rsidR="00090403" w:rsidRPr="00536BBA" w:rsidRDefault="0061410E" w:rsidP="0097141B">
            <w:pPr>
              <w:jc w:val="center"/>
              <w:rPr>
                <w:b/>
              </w:rPr>
            </w:pPr>
            <w:r w:rsidRPr="00536BBA">
              <w:rPr>
                <w:b/>
              </w:rPr>
              <w:t>X</w:t>
            </w:r>
          </w:p>
        </w:tc>
        <w:tc>
          <w:tcPr>
            <w:tcW w:w="1211" w:type="dxa"/>
            <w:shd w:val="clear" w:color="auto" w:fill="auto"/>
          </w:tcPr>
          <w:p w14:paraId="62CC62DD" w14:textId="77777777" w:rsidR="00090403" w:rsidRPr="002E3F02" w:rsidRDefault="00090403" w:rsidP="0097141B">
            <w:pPr>
              <w:jc w:val="center"/>
              <w:rPr>
                <w:bCs/>
              </w:rPr>
            </w:pPr>
          </w:p>
        </w:tc>
        <w:tc>
          <w:tcPr>
            <w:tcW w:w="1153" w:type="dxa"/>
            <w:shd w:val="clear" w:color="auto" w:fill="auto"/>
          </w:tcPr>
          <w:p w14:paraId="55F9B171" w14:textId="77777777" w:rsidR="00090403" w:rsidRPr="002E3F02" w:rsidRDefault="00090403" w:rsidP="0097141B">
            <w:pPr>
              <w:jc w:val="center"/>
              <w:rPr>
                <w:bCs/>
              </w:rPr>
            </w:pPr>
          </w:p>
        </w:tc>
        <w:tc>
          <w:tcPr>
            <w:tcW w:w="1759" w:type="dxa"/>
          </w:tcPr>
          <w:p w14:paraId="6719313D" w14:textId="77777777" w:rsidR="00090403" w:rsidRPr="002E3F02" w:rsidRDefault="00090403" w:rsidP="0097141B">
            <w:pPr>
              <w:jc w:val="center"/>
              <w:rPr>
                <w:bCs/>
              </w:rPr>
            </w:pPr>
          </w:p>
        </w:tc>
      </w:tr>
      <w:tr w:rsidR="00090403" w:rsidRPr="002E3F02" w14:paraId="64018D05" w14:textId="77777777" w:rsidTr="0097141B">
        <w:tc>
          <w:tcPr>
            <w:tcW w:w="3560" w:type="dxa"/>
            <w:shd w:val="clear" w:color="auto" w:fill="auto"/>
          </w:tcPr>
          <w:p w14:paraId="51310AFB" w14:textId="77777777" w:rsidR="00090403" w:rsidRPr="002E3F02" w:rsidRDefault="00090403" w:rsidP="0097141B">
            <w:pPr>
              <w:jc w:val="right"/>
              <w:rPr>
                <w:bCs/>
              </w:rPr>
            </w:pPr>
            <w:r>
              <w:rPr>
                <w:bCs/>
              </w:rPr>
              <w:t>Target 2</w:t>
            </w:r>
          </w:p>
        </w:tc>
        <w:tc>
          <w:tcPr>
            <w:tcW w:w="1205" w:type="dxa"/>
            <w:shd w:val="clear" w:color="auto" w:fill="auto"/>
          </w:tcPr>
          <w:p w14:paraId="617F2310" w14:textId="77777777" w:rsidR="00090403" w:rsidRPr="00536BBA" w:rsidRDefault="00090403" w:rsidP="0097141B">
            <w:pPr>
              <w:jc w:val="center"/>
              <w:rPr>
                <w:b/>
              </w:rPr>
            </w:pPr>
          </w:p>
        </w:tc>
        <w:tc>
          <w:tcPr>
            <w:tcW w:w="1172" w:type="dxa"/>
            <w:shd w:val="clear" w:color="auto" w:fill="auto"/>
          </w:tcPr>
          <w:p w14:paraId="6570FB85" w14:textId="2F7E3BA3" w:rsidR="00090403" w:rsidRPr="00536BBA" w:rsidRDefault="0061410E" w:rsidP="0097141B">
            <w:pPr>
              <w:jc w:val="center"/>
              <w:rPr>
                <w:b/>
              </w:rPr>
            </w:pPr>
            <w:r w:rsidRPr="00536BBA">
              <w:rPr>
                <w:b/>
              </w:rPr>
              <w:t>X</w:t>
            </w:r>
          </w:p>
        </w:tc>
        <w:tc>
          <w:tcPr>
            <w:tcW w:w="1211" w:type="dxa"/>
            <w:shd w:val="clear" w:color="auto" w:fill="auto"/>
          </w:tcPr>
          <w:p w14:paraId="3A6E0DEF" w14:textId="77777777" w:rsidR="00090403" w:rsidRPr="002E3F02" w:rsidRDefault="00090403" w:rsidP="0097141B">
            <w:pPr>
              <w:jc w:val="center"/>
              <w:rPr>
                <w:bCs/>
              </w:rPr>
            </w:pPr>
          </w:p>
        </w:tc>
        <w:tc>
          <w:tcPr>
            <w:tcW w:w="1153" w:type="dxa"/>
            <w:shd w:val="clear" w:color="auto" w:fill="auto"/>
          </w:tcPr>
          <w:p w14:paraId="2B1963E4" w14:textId="77777777" w:rsidR="00090403" w:rsidRPr="002E3F02" w:rsidRDefault="00090403" w:rsidP="0097141B">
            <w:pPr>
              <w:jc w:val="center"/>
              <w:rPr>
                <w:bCs/>
              </w:rPr>
            </w:pPr>
          </w:p>
        </w:tc>
        <w:tc>
          <w:tcPr>
            <w:tcW w:w="1759" w:type="dxa"/>
          </w:tcPr>
          <w:p w14:paraId="0819E20C" w14:textId="77777777" w:rsidR="00090403" w:rsidRPr="002E3F02" w:rsidRDefault="00090403" w:rsidP="0097141B">
            <w:pPr>
              <w:jc w:val="center"/>
              <w:rPr>
                <w:bCs/>
              </w:rPr>
            </w:pPr>
          </w:p>
        </w:tc>
      </w:tr>
      <w:tr w:rsidR="00090403" w:rsidRPr="002E3F02" w14:paraId="1A12541D" w14:textId="77777777" w:rsidTr="0097141B">
        <w:tc>
          <w:tcPr>
            <w:tcW w:w="3560" w:type="dxa"/>
            <w:shd w:val="clear" w:color="auto" w:fill="auto"/>
          </w:tcPr>
          <w:p w14:paraId="2A8BEE88" w14:textId="77777777" w:rsidR="00090403" w:rsidRPr="002E3F02" w:rsidRDefault="00090403" w:rsidP="0097141B">
            <w:pPr>
              <w:jc w:val="right"/>
              <w:rPr>
                <w:bCs/>
              </w:rPr>
            </w:pPr>
            <w:r>
              <w:rPr>
                <w:bCs/>
              </w:rPr>
              <w:t>Target 3</w:t>
            </w:r>
          </w:p>
        </w:tc>
        <w:tc>
          <w:tcPr>
            <w:tcW w:w="1205" w:type="dxa"/>
            <w:shd w:val="clear" w:color="auto" w:fill="auto"/>
          </w:tcPr>
          <w:p w14:paraId="554A9898" w14:textId="18C2A56C" w:rsidR="00090403" w:rsidRPr="00536BBA" w:rsidRDefault="0061410E" w:rsidP="0097141B">
            <w:pPr>
              <w:jc w:val="center"/>
              <w:rPr>
                <w:b/>
              </w:rPr>
            </w:pPr>
            <w:r w:rsidRPr="00536BBA">
              <w:rPr>
                <w:b/>
              </w:rPr>
              <w:t>X</w:t>
            </w:r>
          </w:p>
        </w:tc>
        <w:tc>
          <w:tcPr>
            <w:tcW w:w="1172" w:type="dxa"/>
            <w:shd w:val="clear" w:color="auto" w:fill="auto"/>
          </w:tcPr>
          <w:p w14:paraId="29CCDA1C" w14:textId="77777777" w:rsidR="00090403" w:rsidRPr="00536BBA" w:rsidRDefault="00090403" w:rsidP="0097141B">
            <w:pPr>
              <w:jc w:val="center"/>
              <w:rPr>
                <w:b/>
              </w:rPr>
            </w:pPr>
          </w:p>
        </w:tc>
        <w:tc>
          <w:tcPr>
            <w:tcW w:w="1211" w:type="dxa"/>
            <w:shd w:val="clear" w:color="auto" w:fill="auto"/>
          </w:tcPr>
          <w:p w14:paraId="32D82450" w14:textId="77777777" w:rsidR="00090403" w:rsidRPr="002E3F02" w:rsidRDefault="00090403" w:rsidP="0097141B">
            <w:pPr>
              <w:jc w:val="center"/>
              <w:rPr>
                <w:bCs/>
              </w:rPr>
            </w:pPr>
          </w:p>
        </w:tc>
        <w:tc>
          <w:tcPr>
            <w:tcW w:w="1153" w:type="dxa"/>
            <w:shd w:val="clear" w:color="auto" w:fill="auto"/>
          </w:tcPr>
          <w:p w14:paraId="28F5D71F" w14:textId="77777777" w:rsidR="00090403" w:rsidRPr="002E3F02" w:rsidRDefault="00090403" w:rsidP="0097141B">
            <w:pPr>
              <w:jc w:val="center"/>
              <w:rPr>
                <w:bCs/>
              </w:rPr>
            </w:pPr>
          </w:p>
        </w:tc>
        <w:tc>
          <w:tcPr>
            <w:tcW w:w="1759" w:type="dxa"/>
          </w:tcPr>
          <w:p w14:paraId="7A4A93BB" w14:textId="77777777" w:rsidR="00090403" w:rsidRPr="002E3F02" w:rsidRDefault="00090403" w:rsidP="0097141B">
            <w:pPr>
              <w:jc w:val="center"/>
              <w:rPr>
                <w:bCs/>
              </w:rPr>
            </w:pPr>
          </w:p>
        </w:tc>
      </w:tr>
      <w:tr w:rsidR="00117737" w:rsidRPr="002E3F02" w14:paraId="5C9392DC" w14:textId="77777777" w:rsidTr="0097141B">
        <w:tc>
          <w:tcPr>
            <w:tcW w:w="3560" w:type="dxa"/>
            <w:shd w:val="clear" w:color="auto" w:fill="auto"/>
          </w:tcPr>
          <w:p w14:paraId="2A8AF62F" w14:textId="6D9EB169" w:rsidR="00117737" w:rsidRDefault="00117737" w:rsidP="0097141B">
            <w:pPr>
              <w:jc w:val="right"/>
              <w:rPr>
                <w:bCs/>
              </w:rPr>
            </w:pPr>
            <w:r>
              <w:rPr>
                <w:bCs/>
              </w:rPr>
              <w:t>Target 4</w:t>
            </w:r>
          </w:p>
        </w:tc>
        <w:tc>
          <w:tcPr>
            <w:tcW w:w="1205" w:type="dxa"/>
            <w:shd w:val="clear" w:color="auto" w:fill="auto"/>
          </w:tcPr>
          <w:p w14:paraId="301331D5" w14:textId="7E50E577" w:rsidR="00117737" w:rsidRPr="00536BBA" w:rsidRDefault="0061410E" w:rsidP="0097141B">
            <w:pPr>
              <w:jc w:val="center"/>
              <w:rPr>
                <w:b/>
              </w:rPr>
            </w:pPr>
            <w:r w:rsidRPr="00536BBA">
              <w:rPr>
                <w:b/>
              </w:rPr>
              <w:t>X</w:t>
            </w:r>
          </w:p>
        </w:tc>
        <w:tc>
          <w:tcPr>
            <w:tcW w:w="1172" w:type="dxa"/>
            <w:shd w:val="clear" w:color="auto" w:fill="auto"/>
          </w:tcPr>
          <w:p w14:paraId="6B6B7A2A" w14:textId="77777777" w:rsidR="00117737" w:rsidRPr="00536BBA" w:rsidRDefault="00117737" w:rsidP="0097141B">
            <w:pPr>
              <w:jc w:val="center"/>
              <w:rPr>
                <w:b/>
              </w:rPr>
            </w:pPr>
          </w:p>
        </w:tc>
        <w:tc>
          <w:tcPr>
            <w:tcW w:w="1211" w:type="dxa"/>
            <w:shd w:val="clear" w:color="auto" w:fill="auto"/>
          </w:tcPr>
          <w:p w14:paraId="153A8988" w14:textId="77777777" w:rsidR="00117737" w:rsidRPr="002E3F02" w:rsidRDefault="00117737" w:rsidP="0097141B">
            <w:pPr>
              <w:jc w:val="center"/>
              <w:rPr>
                <w:bCs/>
              </w:rPr>
            </w:pPr>
          </w:p>
        </w:tc>
        <w:tc>
          <w:tcPr>
            <w:tcW w:w="1153" w:type="dxa"/>
            <w:shd w:val="clear" w:color="auto" w:fill="auto"/>
          </w:tcPr>
          <w:p w14:paraId="01BAEC05" w14:textId="77777777" w:rsidR="00117737" w:rsidRPr="002E3F02" w:rsidRDefault="00117737" w:rsidP="0097141B">
            <w:pPr>
              <w:jc w:val="center"/>
              <w:rPr>
                <w:bCs/>
              </w:rPr>
            </w:pPr>
          </w:p>
        </w:tc>
        <w:tc>
          <w:tcPr>
            <w:tcW w:w="1759" w:type="dxa"/>
          </w:tcPr>
          <w:p w14:paraId="7AFD2579" w14:textId="77777777" w:rsidR="00117737" w:rsidRPr="002E3F02" w:rsidRDefault="00117737" w:rsidP="0097141B">
            <w:pPr>
              <w:jc w:val="center"/>
              <w:rPr>
                <w:bCs/>
              </w:rPr>
            </w:pPr>
          </w:p>
        </w:tc>
      </w:tr>
      <w:tr w:rsidR="00090403" w14:paraId="2520CCBF" w14:textId="77777777" w:rsidTr="0097141B">
        <w:tc>
          <w:tcPr>
            <w:tcW w:w="10060" w:type="dxa"/>
            <w:gridSpan w:val="6"/>
            <w:shd w:val="clear" w:color="auto" w:fill="BDD6EE" w:themeFill="accent1" w:themeFillTint="66"/>
          </w:tcPr>
          <w:p w14:paraId="4C3194A8" w14:textId="77777777" w:rsidR="00090403" w:rsidRDefault="00090403" w:rsidP="0097141B">
            <w:pPr>
              <w:rPr>
                <w:b/>
              </w:rPr>
            </w:pPr>
            <w:r>
              <w:rPr>
                <w:b/>
              </w:rPr>
              <w:t>Student Academic Growth</w:t>
            </w:r>
          </w:p>
        </w:tc>
      </w:tr>
      <w:tr w:rsidR="00090403" w:rsidRPr="002E3F02" w14:paraId="0C881463" w14:textId="77777777" w:rsidTr="0097141B">
        <w:tc>
          <w:tcPr>
            <w:tcW w:w="3560" w:type="dxa"/>
            <w:shd w:val="clear" w:color="auto" w:fill="auto"/>
          </w:tcPr>
          <w:p w14:paraId="765B7B73" w14:textId="77777777" w:rsidR="00090403" w:rsidRPr="002E3F02" w:rsidRDefault="00090403" w:rsidP="0097141B">
            <w:pPr>
              <w:jc w:val="right"/>
              <w:rPr>
                <w:bCs/>
              </w:rPr>
            </w:pPr>
            <w:r>
              <w:rPr>
                <w:bCs/>
              </w:rPr>
              <w:t>Target 1</w:t>
            </w:r>
          </w:p>
        </w:tc>
        <w:tc>
          <w:tcPr>
            <w:tcW w:w="1205" w:type="dxa"/>
            <w:shd w:val="clear" w:color="auto" w:fill="auto"/>
          </w:tcPr>
          <w:p w14:paraId="2E9BD03B" w14:textId="77777777" w:rsidR="00090403" w:rsidRPr="00536BBA" w:rsidRDefault="00090403" w:rsidP="0097141B">
            <w:pPr>
              <w:jc w:val="center"/>
              <w:rPr>
                <w:b/>
              </w:rPr>
            </w:pPr>
          </w:p>
        </w:tc>
        <w:tc>
          <w:tcPr>
            <w:tcW w:w="1172" w:type="dxa"/>
            <w:shd w:val="clear" w:color="auto" w:fill="auto"/>
          </w:tcPr>
          <w:p w14:paraId="2A903F2D" w14:textId="0DA916B5" w:rsidR="00090403" w:rsidRPr="00536BBA" w:rsidRDefault="002C6BBF" w:rsidP="0097141B">
            <w:pPr>
              <w:jc w:val="center"/>
              <w:rPr>
                <w:b/>
              </w:rPr>
            </w:pPr>
            <w:r w:rsidRPr="00536BBA">
              <w:rPr>
                <w:b/>
              </w:rPr>
              <w:t>X</w:t>
            </w:r>
          </w:p>
        </w:tc>
        <w:tc>
          <w:tcPr>
            <w:tcW w:w="1211" w:type="dxa"/>
            <w:shd w:val="clear" w:color="auto" w:fill="auto"/>
          </w:tcPr>
          <w:p w14:paraId="7AD46FB8" w14:textId="77777777" w:rsidR="00090403" w:rsidRPr="002E3F02" w:rsidRDefault="00090403" w:rsidP="0097141B">
            <w:pPr>
              <w:jc w:val="center"/>
              <w:rPr>
                <w:bCs/>
              </w:rPr>
            </w:pPr>
          </w:p>
        </w:tc>
        <w:tc>
          <w:tcPr>
            <w:tcW w:w="1153" w:type="dxa"/>
            <w:shd w:val="clear" w:color="auto" w:fill="auto"/>
          </w:tcPr>
          <w:p w14:paraId="42CEE5E5" w14:textId="77777777" w:rsidR="00090403" w:rsidRPr="002E3F02" w:rsidRDefault="00090403" w:rsidP="0097141B">
            <w:pPr>
              <w:jc w:val="center"/>
              <w:rPr>
                <w:bCs/>
              </w:rPr>
            </w:pPr>
          </w:p>
        </w:tc>
        <w:tc>
          <w:tcPr>
            <w:tcW w:w="1759" w:type="dxa"/>
          </w:tcPr>
          <w:p w14:paraId="16566C5E" w14:textId="77777777" w:rsidR="00090403" w:rsidRPr="002E3F02" w:rsidRDefault="00090403" w:rsidP="0097141B">
            <w:pPr>
              <w:jc w:val="center"/>
              <w:rPr>
                <w:bCs/>
              </w:rPr>
            </w:pPr>
          </w:p>
        </w:tc>
      </w:tr>
      <w:tr w:rsidR="00090403" w:rsidRPr="002E3F02" w14:paraId="0DE51563" w14:textId="77777777" w:rsidTr="0097141B">
        <w:tc>
          <w:tcPr>
            <w:tcW w:w="3560" w:type="dxa"/>
            <w:shd w:val="clear" w:color="auto" w:fill="auto"/>
          </w:tcPr>
          <w:p w14:paraId="5B82E351" w14:textId="77777777" w:rsidR="00090403" w:rsidRPr="002E3F02" w:rsidRDefault="00090403" w:rsidP="0097141B">
            <w:pPr>
              <w:jc w:val="right"/>
              <w:rPr>
                <w:bCs/>
              </w:rPr>
            </w:pPr>
            <w:r>
              <w:rPr>
                <w:bCs/>
              </w:rPr>
              <w:t>Target 2</w:t>
            </w:r>
          </w:p>
        </w:tc>
        <w:tc>
          <w:tcPr>
            <w:tcW w:w="1205" w:type="dxa"/>
            <w:shd w:val="clear" w:color="auto" w:fill="auto"/>
          </w:tcPr>
          <w:p w14:paraId="475793F6" w14:textId="2AD8E071" w:rsidR="00090403" w:rsidRPr="00536BBA" w:rsidRDefault="002C6BBF" w:rsidP="0097141B">
            <w:pPr>
              <w:jc w:val="center"/>
              <w:rPr>
                <w:b/>
              </w:rPr>
            </w:pPr>
            <w:r w:rsidRPr="00536BBA">
              <w:rPr>
                <w:b/>
              </w:rPr>
              <w:t>X</w:t>
            </w:r>
          </w:p>
        </w:tc>
        <w:tc>
          <w:tcPr>
            <w:tcW w:w="1172" w:type="dxa"/>
            <w:shd w:val="clear" w:color="auto" w:fill="auto"/>
          </w:tcPr>
          <w:p w14:paraId="05D40FAD" w14:textId="77777777" w:rsidR="00090403" w:rsidRPr="00536BBA" w:rsidRDefault="00090403" w:rsidP="0097141B">
            <w:pPr>
              <w:jc w:val="center"/>
              <w:rPr>
                <w:b/>
              </w:rPr>
            </w:pPr>
          </w:p>
        </w:tc>
        <w:tc>
          <w:tcPr>
            <w:tcW w:w="1211" w:type="dxa"/>
            <w:shd w:val="clear" w:color="auto" w:fill="auto"/>
          </w:tcPr>
          <w:p w14:paraId="336A0204" w14:textId="77777777" w:rsidR="00090403" w:rsidRPr="002E3F02" w:rsidRDefault="00090403" w:rsidP="0097141B">
            <w:pPr>
              <w:jc w:val="center"/>
              <w:rPr>
                <w:bCs/>
              </w:rPr>
            </w:pPr>
          </w:p>
        </w:tc>
        <w:tc>
          <w:tcPr>
            <w:tcW w:w="1153" w:type="dxa"/>
            <w:shd w:val="clear" w:color="auto" w:fill="auto"/>
          </w:tcPr>
          <w:p w14:paraId="04DC26B4" w14:textId="77777777" w:rsidR="00090403" w:rsidRPr="002E3F02" w:rsidRDefault="00090403" w:rsidP="0097141B">
            <w:pPr>
              <w:jc w:val="center"/>
              <w:rPr>
                <w:bCs/>
              </w:rPr>
            </w:pPr>
          </w:p>
        </w:tc>
        <w:tc>
          <w:tcPr>
            <w:tcW w:w="1759" w:type="dxa"/>
          </w:tcPr>
          <w:p w14:paraId="0CC5734D" w14:textId="77777777" w:rsidR="00090403" w:rsidRPr="002E3F02" w:rsidRDefault="00090403" w:rsidP="0097141B">
            <w:pPr>
              <w:jc w:val="center"/>
              <w:rPr>
                <w:bCs/>
              </w:rPr>
            </w:pPr>
          </w:p>
        </w:tc>
      </w:tr>
      <w:tr w:rsidR="00090403" w:rsidRPr="002E3F02" w14:paraId="00B61A5B" w14:textId="77777777" w:rsidTr="0097141B">
        <w:tc>
          <w:tcPr>
            <w:tcW w:w="3560" w:type="dxa"/>
            <w:shd w:val="clear" w:color="auto" w:fill="auto"/>
          </w:tcPr>
          <w:p w14:paraId="28722439" w14:textId="77777777" w:rsidR="00090403" w:rsidRPr="002E3F02" w:rsidRDefault="00090403" w:rsidP="0097141B">
            <w:pPr>
              <w:jc w:val="right"/>
              <w:rPr>
                <w:bCs/>
              </w:rPr>
            </w:pPr>
            <w:r>
              <w:rPr>
                <w:bCs/>
              </w:rPr>
              <w:t>Target 3</w:t>
            </w:r>
          </w:p>
        </w:tc>
        <w:tc>
          <w:tcPr>
            <w:tcW w:w="1205" w:type="dxa"/>
            <w:shd w:val="clear" w:color="auto" w:fill="auto"/>
          </w:tcPr>
          <w:p w14:paraId="3DE46D75" w14:textId="650402EA" w:rsidR="00090403" w:rsidRPr="00536BBA" w:rsidRDefault="00090403" w:rsidP="0097141B">
            <w:pPr>
              <w:jc w:val="center"/>
              <w:rPr>
                <w:b/>
              </w:rPr>
            </w:pPr>
          </w:p>
        </w:tc>
        <w:tc>
          <w:tcPr>
            <w:tcW w:w="1172" w:type="dxa"/>
            <w:shd w:val="clear" w:color="auto" w:fill="auto"/>
          </w:tcPr>
          <w:p w14:paraId="7F47F7AB" w14:textId="5D271BDA" w:rsidR="00090403" w:rsidRPr="00536BBA" w:rsidRDefault="002C6BBF" w:rsidP="0097141B">
            <w:pPr>
              <w:jc w:val="center"/>
              <w:rPr>
                <w:b/>
              </w:rPr>
            </w:pPr>
            <w:r w:rsidRPr="00536BBA">
              <w:rPr>
                <w:b/>
              </w:rPr>
              <w:t>X</w:t>
            </w:r>
          </w:p>
        </w:tc>
        <w:tc>
          <w:tcPr>
            <w:tcW w:w="1211" w:type="dxa"/>
            <w:shd w:val="clear" w:color="auto" w:fill="auto"/>
          </w:tcPr>
          <w:p w14:paraId="06F556FB" w14:textId="77777777" w:rsidR="00090403" w:rsidRPr="002E3F02" w:rsidRDefault="00090403" w:rsidP="0097141B">
            <w:pPr>
              <w:jc w:val="center"/>
              <w:rPr>
                <w:bCs/>
              </w:rPr>
            </w:pPr>
          </w:p>
        </w:tc>
        <w:tc>
          <w:tcPr>
            <w:tcW w:w="1153" w:type="dxa"/>
            <w:shd w:val="clear" w:color="auto" w:fill="auto"/>
          </w:tcPr>
          <w:p w14:paraId="0D169867" w14:textId="77777777" w:rsidR="00090403" w:rsidRPr="002E3F02" w:rsidRDefault="00090403" w:rsidP="0097141B">
            <w:pPr>
              <w:jc w:val="center"/>
              <w:rPr>
                <w:bCs/>
              </w:rPr>
            </w:pPr>
          </w:p>
        </w:tc>
        <w:tc>
          <w:tcPr>
            <w:tcW w:w="1759" w:type="dxa"/>
          </w:tcPr>
          <w:p w14:paraId="36E16A41" w14:textId="77777777" w:rsidR="00090403" w:rsidRPr="002E3F02" w:rsidRDefault="00090403" w:rsidP="0097141B">
            <w:pPr>
              <w:jc w:val="center"/>
              <w:rPr>
                <w:bCs/>
              </w:rPr>
            </w:pPr>
          </w:p>
        </w:tc>
      </w:tr>
      <w:tr w:rsidR="00090403" w:rsidRPr="002E3F02" w14:paraId="6397E274" w14:textId="77777777" w:rsidTr="0097141B">
        <w:tc>
          <w:tcPr>
            <w:tcW w:w="3560" w:type="dxa"/>
            <w:shd w:val="clear" w:color="auto" w:fill="auto"/>
          </w:tcPr>
          <w:p w14:paraId="651DC742" w14:textId="77777777" w:rsidR="00090403" w:rsidRPr="002E3F02" w:rsidRDefault="00090403" w:rsidP="0097141B">
            <w:pPr>
              <w:jc w:val="right"/>
              <w:rPr>
                <w:bCs/>
              </w:rPr>
            </w:pPr>
            <w:r>
              <w:rPr>
                <w:bCs/>
              </w:rPr>
              <w:t>Target 4</w:t>
            </w:r>
          </w:p>
        </w:tc>
        <w:tc>
          <w:tcPr>
            <w:tcW w:w="1205" w:type="dxa"/>
            <w:shd w:val="clear" w:color="auto" w:fill="auto"/>
          </w:tcPr>
          <w:p w14:paraId="427223A4" w14:textId="65F0A4C5" w:rsidR="00090403" w:rsidRPr="00536BBA" w:rsidRDefault="002C6BBF" w:rsidP="0097141B">
            <w:pPr>
              <w:jc w:val="center"/>
              <w:rPr>
                <w:b/>
              </w:rPr>
            </w:pPr>
            <w:r w:rsidRPr="00536BBA">
              <w:rPr>
                <w:b/>
              </w:rPr>
              <w:t>X</w:t>
            </w:r>
          </w:p>
        </w:tc>
        <w:tc>
          <w:tcPr>
            <w:tcW w:w="1172" w:type="dxa"/>
            <w:shd w:val="clear" w:color="auto" w:fill="auto"/>
          </w:tcPr>
          <w:p w14:paraId="2FCE28C4" w14:textId="77777777" w:rsidR="00090403" w:rsidRPr="00536BBA" w:rsidRDefault="00090403" w:rsidP="0097141B">
            <w:pPr>
              <w:jc w:val="center"/>
              <w:rPr>
                <w:b/>
              </w:rPr>
            </w:pPr>
          </w:p>
        </w:tc>
        <w:tc>
          <w:tcPr>
            <w:tcW w:w="1211" w:type="dxa"/>
            <w:shd w:val="clear" w:color="auto" w:fill="auto"/>
          </w:tcPr>
          <w:p w14:paraId="12FEA70C" w14:textId="77777777" w:rsidR="00090403" w:rsidRPr="002E3F02" w:rsidRDefault="00090403" w:rsidP="0097141B">
            <w:pPr>
              <w:jc w:val="center"/>
              <w:rPr>
                <w:bCs/>
              </w:rPr>
            </w:pPr>
          </w:p>
        </w:tc>
        <w:tc>
          <w:tcPr>
            <w:tcW w:w="1153" w:type="dxa"/>
            <w:shd w:val="clear" w:color="auto" w:fill="auto"/>
          </w:tcPr>
          <w:p w14:paraId="4E5B218B" w14:textId="77777777" w:rsidR="00090403" w:rsidRPr="002E3F02" w:rsidRDefault="00090403" w:rsidP="0097141B">
            <w:pPr>
              <w:jc w:val="center"/>
              <w:rPr>
                <w:bCs/>
              </w:rPr>
            </w:pPr>
          </w:p>
        </w:tc>
        <w:tc>
          <w:tcPr>
            <w:tcW w:w="1759" w:type="dxa"/>
          </w:tcPr>
          <w:p w14:paraId="1922B574" w14:textId="77777777" w:rsidR="00090403" w:rsidRPr="002E3F02" w:rsidRDefault="00090403" w:rsidP="0097141B">
            <w:pPr>
              <w:jc w:val="center"/>
              <w:rPr>
                <w:bCs/>
              </w:rPr>
            </w:pPr>
          </w:p>
        </w:tc>
      </w:tr>
      <w:tr w:rsidR="002C6BBF" w:rsidRPr="002E3F02" w14:paraId="1A328737" w14:textId="77777777" w:rsidTr="0097141B">
        <w:tc>
          <w:tcPr>
            <w:tcW w:w="3560" w:type="dxa"/>
            <w:shd w:val="clear" w:color="auto" w:fill="auto"/>
          </w:tcPr>
          <w:p w14:paraId="529BB1A6" w14:textId="717589D5" w:rsidR="002C6BBF" w:rsidRDefault="002C6BBF" w:rsidP="008500E2">
            <w:pPr>
              <w:jc w:val="right"/>
              <w:rPr>
                <w:bCs/>
              </w:rPr>
            </w:pPr>
            <w:r>
              <w:rPr>
                <w:bCs/>
              </w:rPr>
              <w:t>Target 5</w:t>
            </w:r>
          </w:p>
        </w:tc>
        <w:tc>
          <w:tcPr>
            <w:tcW w:w="1205" w:type="dxa"/>
            <w:shd w:val="clear" w:color="auto" w:fill="auto"/>
          </w:tcPr>
          <w:p w14:paraId="39FB00C7" w14:textId="77777777" w:rsidR="002C6BBF" w:rsidRPr="00536BBA" w:rsidRDefault="002C6BBF" w:rsidP="0097141B">
            <w:pPr>
              <w:jc w:val="center"/>
              <w:rPr>
                <w:b/>
              </w:rPr>
            </w:pPr>
          </w:p>
        </w:tc>
        <w:tc>
          <w:tcPr>
            <w:tcW w:w="1172" w:type="dxa"/>
            <w:shd w:val="clear" w:color="auto" w:fill="auto"/>
          </w:tcPr>
          <w:p w14:paraId="6D59931A" w14:textId="5BEE0AA2" w:rsidR="002C6BBF" w:rsidRPr="00536BBA" w:rsidRDefault="002C6BBF" w:rsidP="0097141B">
            <w:pPr>
              <w:jc w:val="center"/>
              <w:rPr>
                <w:b/>
              </w:rPr>
            </w:pPr>
            <w:r w:rsidRPr="00536BBA">
              <w:rPr>
                <w:b/>
              </w:rPr>
              <w:t>X</w:t>
            </w:r>
          </w:p>
        </w:tc>
        <w:tc>
          <w:tcPr>
            <w:tcW w:w="1211" w:type="dxa"/>
            <w:shd w:val="clear" w:color="auto" w:fill="auto"/>
          </w:tcPr>
          <w:p w14:paraId="206D5138" w14:textId="77777777" w:rsidR="002C6BBF" w:rsidRPr="002E3F02" w:rsidRDefault="002C6BBF" w:rsidP="0097141B">
            <w:pPr>
              <w:jc w:val="center"/>
              <w:rPr>
                <w:bCs/>
              </w:rPr>
            </w:pPr>
          </w:p>
        </w:tc>
        <w:tc>
          <w:tcPr>
            <w:tcW w:w="1153" w:type="dxa"/>
            <w:shd w:val="clear" w:color="auto" w:fill="auto"/>
          </w:tcPr>
          <w:p w14:paraId="1CD1A617" w14:textId="77777777" w:rsidR="002C6BBF" w:rsidRPr="002E3F02" w:rsidRDefault="002C6BBF" w:rsidP="0097141B">
            <w:pPr>
              <w:jc w:val="center"/>
              <w:rPr>
                <w:bCs/>
              </w:rPr>
            </w:pPr>
          </w:p>
        </w:tc>
        <w:tc>
          <w:tcPr>
            <w:tcW w:w="1759" w:type="dxa"/>
          </w:tcPr>
          <w:p w14:paraId="31DD848B" w14:textId="77777777" w:rsidR="002C6BBF" w:rsidRPr="002E3F02" w:rsidRDefault="002C6BBF" w:rsidP="0097141B">
            <w:pPr>
              <w:jc w:val="center"/>
              <w:rPr>
                <w:bCs/>
              </w:rPr>
            </w:pPr>
          </w:p>
        </w:tc>
      </w:tr>
      <w:tr w:rsidR="002C6BBF" w:rsidRPr="002E3F02" w14:paraId="106BABC3" w14:textId="77777777" w:rsidTr="0097141B">
        <w:tc>
          <w:tcPr>
            <w:tcW w:w="3560" w:type="dxa"/>
            <w:shd w:val="clear" w:color="auto" w:fill="auto"/>
          </w:tcPr>
          <w:p w14:paraId="217638D2" w14:textId="697CCD98" w:rsidR="002C6BBF" w:rsidRDefault="002C6BBF" w:rsidP="008500E2">
            <w:pPr>
              <w:jc w:val="right"/>
              <w:rPr>
                <w:bCs/>
              </w:rPr>
            </w:pPr>
            <w:r>
              <w:rPr>
                <w:bCs/>
              </w:rPr>
              <w:t>Target 6</w:t>
            </w:r>
          </w:p>
        </w:tc>
        <w:tc>
          <w:tcPr>
            <w:tcW w:w="1205" w:type="dxa"/>
            <w:shd w:val="clear" w:color="auto" w:fill="auto"/>
          </w:tcPr>
          <w:p w14:paraId="4F6EA5DB" w14:textId="77777777" w:rsidR="002C6BBF" w:rsidRPr="00536BBA" w:rsidRDefault="002C6BBF" w:rsidP="0097141B">
            <w:pPr>
              <w:jc w:val="center"/>
              <w:rPr>
                <w:b/>
              </w:rPr>
            </w:pPr>
          </w:p>
        </w:tc>
        <w:tc>
          <w:tcPr>
            <w:tcW w:w="1172" w:type="dxa"/>
            <w:shd w:val="clear" w:color="auto" w:fill="auto"/>
          </w:tcPr>
          <w:p w14:paraId="62DDAD08" w14:textId="561AC65C" w:rsidR="002C6BBF" w:rsidRPr="00536BBA" w:rsidRDefault="002C6BBF" w:rsidP="0097141B">
            <w:pPr>
              <w:jc w:val="center"/>
              <w:rPr>
                <w:b/>
              </w:rPr>
            </w:pPr>
            <w:r w:rsidRPr="00536BBA">
              <w:rPr>
                <w:b/>
              </w:rPr>
              <w:t>X</w:t>
            </w:r>
          </w:p>
        </w:tc>
        <w:tc>
          <w:tcPr>
            <w:tcW w:w="1211" w:type="dxa"/>
            <w:shd w:val="clear" w:color="auto" w:fill="auto"/>
          </w:tcPr>
          <w:p w14:paraId="6D43EA04" w14:textId="77777777" w:rsidR="002C6BBF" w:rsidRPr="002E3F02" w:rsidRDefault="002C6BBF" w:rsidP="0097141B">
            <w:pPr>
              <w:jc w:val="center"/>
              <w:rPr>
                <w:bCs/>
              </w:rPr>
            </w:pPr>
          </w:p>
        </w:tc>
        <w:tc>
          <w:tcPr>
            <w:tcW w:w="1153" w:type="dxa"/>
            <w:shd w:val="clear" w:color="auto" w:fill="auto"/>
          </w:tcPr>
          <w:p w14:paraId="61757AAF" w14:textId="77777777" w:rsidR="002C6BBF" w:rsidRPr="002E3F02" w:rsidRDefault="002C6BBF" w:rsidP="0097141B">
            <w:pPr>
              <w:jc w:val="center"/>
              <w:rPr>
                <w:bCs/>
              </w:rPr>
            </w:pPr>
          </w:p>
        </w:tc>
        <w:tc>
          <w:tcPr>
            <w:tcW w:w="1759" w:type="dxa"/>
          </w:tcPr>
          <w:p w14:paraId="72F086AE" w14:textId="77777777" w:rsidR="002C6BBF" w:rsidRPr="002E3F02" w:rsidRDefault="002C6BBF" w:rsidP="0097141B">
            <w:pPr>
              <w:jc w:val="center"/>
              <w:rPr>
                <w:bCs/>
              </w:rPr>
            </w:pPr>
          </w:p>
        </w:tc>
      </w:tr>
      <w:tr w:rsidR="00090403" w14:paraId="66D60FA7" w14:textId="77777777" w:rsidTr="0097141B">
        <w:tc>
          <w:tcPr>
            <w:tcW w:w="10060" w:type="dxa"/>
            <w:gridSpan w:val="6"/>
            <w:shd w:val="clear" w:color="auto" w:fill="BDD6EE" w:themeFill="accent1" w:themeFillTint="66"/>
          </w:tcPr>
          <w:p w14:paraId="54D768A3" w14:textId="77777777" w:rsidR="00090403" w:rsidRDefault="00090403" w:rsidP="0097141B">
            <w:pPr>
              <w:rPr>
                <w:b/>
              </w:rPr>
            </w:pPr>
            <w:r>
              <w:rPr>
                <w:b/>
              </w:rPr>
              <w:t>Achievement Gaps</w:t>
            </w:r>
          </w:p>
        </w:tc>
      </w:tr>
      <w:tr w:rsidR="00090403" w:rsidRPr="002E3F02" w14:paraId="75A222F0" w14:textId="77777777" w:rsidTr="0097141B">
        <w:tc>
          <w:tcPr>
            <w:tcW w:w="3560" w:type="dxa"/>
            <w:shd w:val="clear" w:color="auto" w:fill="auto"/>
          </w:tcPr>
          <w:p w14:paraId="3D235CB9" w14:textId="77777777" w:rsidR="00090403" w:rsidRPr="002E3F02" w:rsidRDefault="00090403" w:rsidP="0097141B">
            <w:pPr>
              <w:jc w:val="right"/>
              <w:rPr>
                <w:bCs/>
              </w:rPr>
            </w:pPr>
            <w:r>
              <w:rPr>
                <w:bCs/>
              </w:rPr>
              <w:t>Target 1</w:t>
            </w:r>
          </w:p>
        </w:tc>
        <w:tc>
          <w:tcPr>
            <w:tcW w:w="1205" w:type="dxa"/>
            <w:shd w:val="clear" w:color="auto" w:fill="auto"/>
          </w:tcPr>
          <w:p w14:paraId="10A903FF" w14:textId="77777777" w:rsidR="00090403" w:rsidRPr="002E3F02" w:rsidRDefault="00090403" w:rsidP="0097141B">
            <w:pPr>
              <w:jc w:val="center"/>
              <w:rPr>
                <w:bCs/>
              </w:rPr>
            </w:pPr>
          </w:p>
        </w:tc>
        <w:tc>
          <w:tcPr>
            <w:tcW w:w="1172" w:type="dxa"/>
            <w:shd w:val="clear" w:color="auto" w:fill="auto"/>
          </w:tcPr>
          <w:p w14:paraId="3F0AF87F" w14:textId="550F357A" w:rsidR="00090403" w:rsidRPr="00FD3946" w:rsidRDefault="00FD3946" w:rsidP="0097141B">
            <w:pPr>
              <w:jc w:val="center"/>
              <w:rPr>
                <w:b/>
              </w:rPr>
            </w:pPr>
            <w:r w:rsidRPr="00FD3946">
              <w:rPr>
                <w:b/>
              </w:rPr>
              <w:t>X</w:t>
            </w:r>
          </w:p>
        </w:tc>
        <w:tc>
          <w:tcPr>
            <w:tcW w:w="1211" w:type="dxa"/>
            <w:shd w:val="clear" w:color="auto" w:fill="auto"/>
          </w:tcPr>
          <w:p w14:paraId="22EBF615" w14:textId="77777777" w:rsidR="00090403" w:rsidRPr="002E3F02" w:rsidRDefault="00090403" w:rsidP="0097141B">
            <w:pPr>
              <w:jc w:val="center"/>
              <w:rPr>
                <w:bCs/>
              </w:rPr>
            </w:pPr>
          </w:p>
        </w:tc>
        <w:tc>
          <w:tcPr>
            <w:tcW w:w="1153" w:type="dxa"/>
            <w:shd w:val="clear" w:color="auto" w:fill="auto"/>
          </w:tcPr>
          <w:p w14:paraId="514C4437" w14:textId="0984FC3D" w:rsidR="00090403" w:rsidRPr="002E3F02" w:rsidRDefault="00090403" w:rsidP="0097141B">
            <w:pPr>
              <w:jc w:val="center"/>
              <w:rPr>
                <w:bCs/>
              </w:rPr>
            </w:pPr>
          </w:p>
        </w:tc>
        <w:tc>
          <w:tcPr>
            <w:tcW w:w="1759" w:type="dxa"/>
          </w:tcPr>
          <w:p w14:paraId="75E1E1D8" w14:textId="77777777" w:rsidR="00090403" w:rsidRPr="002E3F02" w:rsidRDefault="00090403" w:rsidP="0097141B">
            <w:pPr>
              <w:jc w:val="center"/>
              <w:rPr>
                <w:bCs/>
              </w:rPr>
            </w:pPr>
          </w:p>
        </w:tc>
      </w:tr>
      <w:tr w:rsidR="00090403" w:rsidRPr="002E3F02" w14:paraId="221D4EF7" w14:textId="77777777" w:rsidTr="0097141B">
        <w:tc>
          <w:tcPr>
            <w:tcW w:w="3560" w:type="dxa"/>
            <w:shd w:val="clear" w:color="auto" w:fill="auto"/>
          </w:tcPr>
          <w:p w14:paraId="68233A9C" w14:textId="77777777" w:rsidR="00090403" w:rsidRPr="002E3F02" w:rsidRDefault="00090403" w:rsidP="0097141B">
            <w:pPr>
              <w:jc w:val="right"/>
              <w:rPr>
                <w:bCs/>
              </w:rPr>
            </w:pPr>
            <w:r>
              <w:rPr>
                <w:bCs/>
              </w:rPr>
              <w:t>Target 2</w:t>
            </w:r>
          </w:p>
        </w:tc>
        <w:tc>
          <w:tcPr>
            <w:tcW w:w="1205" w:type="dxa"/>
            <w:shd w:val="clear" w:color="auto" w:fill="auto"/>
          </w:tcPr>
          <w:p w14:paraId="2A8C6264" w14:textId="77777777" w:rsidR="00090403" w:rsidRPr="002E3F02" w:rsidRDefault="00090403" w:rsidP="0097141B">
            <w:pPr>
              <w:jc w:val="center"/>
              <w:rPr>
                <w:bCs/>
              </w:rPr>
            </w:pPr>
          </w:p>
        </w:tc>
        <w:tc>
          <w:tcPr>
            <w:tcW w:w="1172" w:type="dxa"/>
            <w:shd w:val="clear" w:color="auto" w:fill="auto"/>
          </w:tcPr>
          <w:p w14:paraId="66A7697F" w14:textId="438362B6" w:rsidR="00090403" w:rsidRPr="00FD3946" w:rsidRDefault="00FD3946" w:rsidP="0097141B">
            <w:pPr>
              <w:jc w:val="center"/>
              <w:rPr>
                <w:b/>
              </w:rPr>
            </w:pPr>
            <w:r w:rsidRPr="00FD3946">
              <w:rPr>
                <w:b/>
              </w:rPr>
              <w:t>X</w:t>
            </w:r>
          </w:p>
        </w:tc>
        <w:tc>
          <w:tcPr>
            <w:tcW w:w="1211" w:type="dxa"/>
            <w:shd w:val="clear" w:color="auto" w:fill="auto"/>
          </w:tcPr>
          <w:p w14:paraId="3F871ECE" w14:textId="77777777" w:rsidR="00090403" w:rsidRPr="002E3F02" w:rsidRDefault="00090403" w:rsidP="0097141B">
            <w:pPr>
              <w:jc w:val="center"/>
              <w:rPr>
                <w:bCs/>
              </w:rPr>
            </w:pPr>
          </w:p>
        </w:tc>
        <w:tc>
          <w:tcPr>
            <w:tcW w:w="1153" w:type="dxa"/>
            <w:shd w:val="clear" w:color="auto" w:fill="auto"/>
          </w:tcPr>
          <w:p w14:paraId="3DB58D5E" w14:textId="77777777" w:rsidR="00090403" w:rsidRPr="002E3F02" w:rsidRDefault="00090403" w:rsidP="0097141B">
            <w:pPr>
              <w:jc w:val="center"/>
              <w:rPr>
                <w:bCs/>
              </w:rPr>
            </w:pPr>
          </w:p>
        </w:tc>
        <w:tc>
          <w:tcPr>
            <w:tcW w:w="1759" w:type="dxa"/>
          </w:tcPr>
          <w:p w14:paraId="78FD2264" w14:textId="77777777" w:rsidR="00090403" w:rsidRPr="002E3F02" w:rsidRDefault="00090403" w:rsidP="0097141B">
            <w:pPr>
              <w:jc w:val="center"/>
              <w:rPr>
                <w:bCs/>
              </w:rPr>
            </w:pPr>
          </w:p>
        </w:tc>
      </w:tr>
      <w:tr w:rsidR="00090403" w14:paraId="7D75DE70" w14:textId="77777777" w:rsidTr="0097141B">
        <w:tc>
          <w:tcPr>
            <w:tcW w:w="10060" w:type="dxa"/>
            <w:gridSpan w:val="6"/>
            <w:shd w:val="clear" w:color="auto" w:fill="BDD6EE" w:themeFill="accent1" w:themeFillTint="66"/>
          </w:tcPr>
          <w:p w14:paraId="596B1E4A" w14:textId="77777777" w:rsidR="00090403" w:rsidRDefault="00090403" w:rsidP="0097141B">
            <w:pPr>
              <w:rPr>
                <w:b/>
              </w:rPr>
            </w:pPr>
            <w:r>
              <w:rPr>
                <w:b/>
              </w:rPr>
              <w:t>Student Attendance</w:t>
            </w:r>
          </w:p>
        </w:tc>
      </w:tr>
      <w:tr w:rsidR="00090403" w:rsidRPr="002E3F02" w14:paraId="7B12B790" w14:textId="77777777" w:rsidTr="0097141B">
        <w:tc>
          <w:tcPr>
            <w:tcW w:w="3560" w:type="dxa"/>
            <w:shd w:val="clear" w:color="auto" w:fill="auto"/>
          </w:tcPr>
          <w:p w14:paraId="2DE35B8F" w14:textId="77777777" w:rsidR="00090403" w:rsidRPr="002E3F02" w:rsidRDefault="00090403" w:rsidP="0097141B">
            <w:pPr>
              <w:jc w:val="right"/>
              <w:rPr>
                <w:bCs/>
              </w:rPr>
            </w:pPr>
            <w:r>
              <w:rPr>
                <w:bCs/>
              </w:rPr>
              <w:t>Target 1</w:t>
            </w:r>
          </w:p>
        </w:tc>
        <w:tc>
          <w:tcPr>
            <w:tcW w:w="1205" w:type="dxa"/>
            <w:shd w:val="clear" w:color="auto" w:fill="auto"/>
          </w:tcPr>
          <w:p w14:paraId="063C53F2" w14:textId="2BAF921C" w:rsidR="00090403" w:rsidRPr="002E3F02" w:rsidRDefault="00090403" w:rsidP="0097141B">
            <w:pPr>
              <w:jc w:val="center"/>
              <w:rPr>
                <w:bCs/>
              </w:rPr>
            </w:pPr>
          </w:p>
        </w:tc>
        <w:tc>
          <w:tcPr>
            <w:tcW w:w="1172" w:type="dxa"/>
            <w:shd w:val="clear" w:color="auto" w:fill="auto"/>
          </w:tcPr>
          <w:p w14:paraId="536D19F8" w14:textId="77777777" w:rsidR="00090403" w:rsidRPr="00536BBA" w:rsidRDefault="00090403" w:rsidP="0097141B">
            <w:pPr>
              <w:jc w:val="center"/>
              <w:rPr>
                <w:b/>
              </w:rPr>
            </w:pPr>
          </w:p>
        </w:tc>
        <w:tc>
          <w:tcPr>
            <w:tcW w:w="1211" w:type="dxa"/>
            <w:shd w:val="clear" w:color="auto" w:fill="auto"/>
          </w:tcPr>
          <w:p w14:paraId="1B8A1BA2" w14:textId="77777777" w:rsidR="00090403" w:rsidRPr="00536BBA" w:rsidRDefault="00090403" w:rsidP="0097141B">
            <w:pPr>
              <w:jc w:val="center"/>
              <w:rPr>
                <w:b/>
              </w:rPr>
            </w:pPr>
          </w:p>
        </w:tc>
        <w:tc>
          <w:tcPr>
            <w:tcW w:w="1153" w:type="dxa"/>
            <w:shd w:val="clear" w:color="auto" w:fill="auto"/>
          </w:tcPr>
          <w:p w14:paraId="1C52D5D8" w14:textId="779E5F1D" w:rsidR="00090403" w:rsidRPr="00536BBA" w:rsidRDefault="00007D19" w:rsidP="0097141B">
            <w:pPr>
              <w:jc w:val="center"/>
              <w:rPr>
                <w:b/>
              </w:rPr>
            </w:pPr>
            <w:r w:rsidRPr="00536BBA">
              <w:rPr>
                <w:b/>
              </w:rPr>
              <w:t>X</w:t>
            </w:r>
          </w:p>
        </w:tc>
        <w:tc>
          <w:tcPr>
            <w:tcW w:w="1759" w:type="dxa"/>
          </w:tcPr>
          <w:p w14:paraId="30E27797" w14:textId="77777777" w:rsidR="00090403" w:rsidRPr="00536BBA" w:rsidRDefault="00090403" w:rsidP="0097141B">
            <w:pPr>
              <w:jc w:val="center"/>
              <w:rPr>
                <w:b/>
              </w:rPr>
            </w:pPr>
          </w:p>
        </w:tc>
      </w:tr>
      <w:tr w:rsidR="00090403" w:rsidRPr="002E3F02" w14:paraId="307928FE" w14:textId="77777777" w:rsidTr="0097141B">
        <w:tc>
          <w:tcPr>
            <w:tcW w:w="3560" w:type="dxa"/>
            <w:shd w:val="clear" w:color="auto" w:fill="auto"/>
          </w:tcPr>
          <w:p w14:paraId="18191C1B" w14:textId="77777777" w:rsidR="00090403" w:rsidRPr="002E3F02" w:rsidRDefault="00090403" w:rsidP="0097141B">
            <w:pPr>
              <w:jc w:val="right"/>
              <w:rPr>
                <w:bCs/>
              </w:rPr>
            </w:pPr>
            <w:r>
              <w:rPr>
                <w:bCs/>
              </w:rPr>
              <w:t>Target 2</w:t>
            </w:r>
          </w:p>
        </w:tc>
        <w:tc>
          <w:tcPr>
            <w:tcW w:w="1205" w:type="dxa"/>
            <w:shd w:val="clear" w:color="auto" w:fill="auto"/>
          </w:tcPr>
          <w:p w14:paraId="1657F6FA" w14:textId="77777777" w:rsidR="00090403" w:rsidRPr="002E3F02" w:rsidRDefault="00090403" w:rsidP="0097141B">
            <w:pPr>
              <w:jc w:val="center"/>
              <w:rPr>
                <w:bCs/>
              </w:rPr>
            </w:pPr>
          </w:p>
        </w:tc>
        <w:tc>
          <w:tcPr>
            <w:tcW w:w="1172" w:type="dxa"/>
            <w:shd w:val="clear" w:color="auto" w:fill="auto"/>
          </w:tcPr>
          <w:p w14:paraId="47AA8D04" w14:textId="11B3DFA3" w:rsidR="00090403" w:rsidRPr="00536BBA" w:rsidRDefault="00007D19" w:rsidP="0097141B">
            <w:pPr>
              <w:jc w:val="center"/>
              <w:rPr>
                <w:b/>
              </w:rPr>
            </w:pPr>
            <w:r w:rsidRPr="00536BBA">
              <w:rPr>
                <w:b/>
              </w:rPr>
              <w:t>X</w:t>
            </w:r>
          </w:p>
        </w:tc>
        <w:tc>
          <w:tcPr>
            <w:tcW w:w="1211" w:type="dxa"/>
            <w:shd w:val="clear" w:color="auto" w:fill="auto"/>
          </w:tcPr>
          <w:p w14:paraId="74F0B521" w14:textId="77777777" w:rsidR="00090403" w:rsidRPr="00536BBA" w:rsidRDefault="00090403" w:rsidP="0097141B">
            <w:pPr>
              <w:jc w:val="center"/>
              <w:rPr>
                <w:b/>
              </w:rPr>
            </w:pPr>
          </w:p>
        </w:tc>
        <w:tc>
          <w:tcPr>
            <w:tcW w:w="1153" w:type="dxa"/>
            <w:shd w:val="clear" w:color="auto" w:fill="auto"/>
          </w:tcPr>
          <w:p w14:paraId="5161BBA8" w14:textId="77777777" w:rsidR="00090403" w:rsidRPr="00536BBA" w:rsidRDefault="00090403" w:rsidP="0097141B">
            <w:pPr>
              <w:jc w:val="center"/>
              <w:rPr>
                <w:b/>
              </w:rPr>
            </w:pPr>
          </w:p>
        </w:tc>
        <w:tc>
          <w:tcPr>
            <w:tcW w:w="1759" w:type="dxa"/>
          </w:tcPr>
          <w:p w14:paraId="2D6901DC" w14:textId="77777777" w:rsidR="00090403" w:rsidRPr="00536BBA" w:rsidRDefault="00090403" w:rsidP="0097141B">
            <w:pPr>
              <w:rPr>
                <w:b/>
              </w:rPr>
            </w:pPr>
          </w:p>
        </w:tc>
      </w:tr>
      <w:tr w:rsidR="00090403" w14:paraId="06DEC17E" w14:textId="77777777" w:rsidTr="0097141B">
        <w:tc>
          <w:tcPr>
            <w:tcW w:w="10060" w:type="dxa"/>
            <w:gridSpan w:val="6"/>
            <w:shd w:val="clear" w:color="auto" w:fill="BDD6EE" w:themeFill="accent1" w:themeFillTint="66"/>
          </w:tcPr>
          <w:p w14:paraId="22D60085" w14:textId="77777777" w:rsidR="00090403" w:rsidRDefault="00090403" w:rsidP="0097141B">
            <w:pPr>
              <w:rPr>
                <w:b/>
              </w:rPr>
            </w:pPr>
            <w:r>
              <w:rPr>
                <w:b/>
              </w:rPr>
              <w:t xml:space="preserve">Student Enrollment </w:t>
            </w:r>
          </w:p>
        </w:tc>
      </w:tr>
      <w:tr w:rsidR="00090403" w:rsidRPr="002E3F02" w14:paraId="10D422BD" w14:textId="77777777" w:rsidTr="0097141B">
        <w:tc>
          <w:tcPr>
            <w:tcW w:w="3560" w:type="dxa"/>
            <w:shd w:val="clear" w:color="auto" w:fill="auto"/>
          </w:tcPr>
          <w:p w14:paraId="2AB1A3B7" w14:textId="77777777" w:rsidR="00090403" w:rsidRPr="002E3F02" w:rsidRDefault="00090403" w:rsidP="0097141B">
            <w:pPr>
              <w:jc w:val="right"/>
              <w:rPr>
                <w:bCs/>
              </w:rPr>
            </w:pPr>
            <w:r>
              <w:rPr>
                <w:bCs/>
              </w:rPr>
              <w:t>Target 1</w:t>
            </w:r>
          </w:p>
        </w:tc>
        <w:tc>
          <w:tcPr>
            <w:tcW w:w="1205" w:type="dxa"/>
            <w:shd w:val="clear" w:color="auto" w:fill="auto"/>
          </w:tcPr>
          <w:p w14:paraId="7BE26C02" w14:textId="3C972CAF" w:rsidR="00090403" w:rsidRPr="00536BBA" w:rsidRDefault="00007D19" w:rsidP="0097141B">
            <w:pPr>
              <w:jc w:val="center"/>
              <w:rPr>
                <w:b/>
              </w:rPr>
            </w:pPr>
            <w:r w:rsidRPr="00536BBA">
              <w:rPr>
                <w:b/>
              </w:rPr>
              <w:t>X</w:t>
            </w:r>
          </w:p>
        </w:tc>
        <w:tc>
          <w:tcPr>
            <w:tcW w:w="1172" w:type="dxa"/>
            <w:shd w:val="clear" w:color="auto" w:fill="auto"/>
          </w:tcPr>
          <w:p w14:paraId="38568256" w14:textId="77777777" w:rsidR="00090403" w:rsidRPr="002E3F02" w:rsidRDefault="00090403" w:rsidP="0097141B">
            <w:pPr>
              <w:jc w:val="center"/>
              <w:rPr>
                <w:bCs/>
              </w:rPr>
            </w:pPr>
          </w:p>
        </w:tc>
        <w:tc>
          <w:tcPr>
            <w:tcW w:w="1211" w:type="dxa"/>
            <w:shd w:val="clear" w:color="auto" w:fill="auto"/>
          </w:tcPr>
          <w:p w14:paraId="69D2EF96" w14:textId="77777777" w:rsidR="00090403" w:rsidRPr="002E3F02" w:rsidRDefault="00090403" w:rsidP="0097141B">
            <w:pPr>
              <w:jc w:val="center"/>
              <w:rPr>
                <w:bCs/>
              </w:rPr>
            </w:pPr>
          </w:p>
        </w:tc>
        <w:tc>
          <w:tcPr>
            <w:tcW w:w="1153" w:type="dxa"/>
            <w:shd w:val="clear" w:color="auto" w:fill="auto"/>
          </w:tcPr>
          <w:p w14:paraId="5C3E3F3B" w14:textId="77777777" w:rsidR="00090403" w:rsidRPr="002E3F02" w:rsidRDefault="00090403" w:rsidP="0097141B">
            <w:pPr>
              <w:jc w:val="center"/>
              <w:rPr>
                <w:bCs/>
              </w:rPr>
            </w:pPr>
          </w:p>
        </w:tc>
        <w:tc>
          <w:tcPr>
            <w:tcW w:w="1759" w:type="dxa"/>
          </w:tcPr>
          <w:p w14:paraId="5B0CB04B" w14:textId="77777777" w:rsidR="00090403" w:rsidRPr="002E3F02" w:rsidRDefault="00090403" w:rsidP="0097141B">
            <w:pPr>
              <w:jc w:val="center"/>
              <w:rPr>
                <w:bCs/>
              </w:rPr>
            </w:pPr>
          </w:p>
        </w:tc>
      </w:tr>
      <w:tr w:rsidR="00090403" w:rsidRPr="002E3F02" w14:paraId="6C1CCCD5" w14:textId="77777777" w:rsidTr="0097141B">
        <w:tc>
          <w:tcPr>
            <w:tcW w:w="3560" w:type="dxa"/>
            <w:shd w:val="clear" w:color="auto" w:fill="auto"/>
          </w:tcPr>
          <w:p w14:paraId="354558F2" w14:textId="77777777" w:rsidR="00090403" w:rsidRPr="002E3F02" w:rsidRDefault="00090403" w:rsidP="0097141B">
            <w:pPr>
              <w:jc w:val="right"/>
              <w:rPr>
                <w:bCs/>
              </w:rPr>
            </w:pPr>
            <w:r>
              <w:rPr>
                <w:bCs/>
              </w:rPr>
              <w:t>Target 2</w:t>
            </w:r>
          </w:p>
        </w:tc>
        <w:tc>
          <w:tcPr>
            <w:tcW w:w="1205" w:type="dxa"/>
            <w:shd w:val="clear" w:color="auto" w:fill="auto"/>
          </w:tcPr>
          <w:p w14:paraId="4071FCCD" w14:textId="0E99FF75" w:rsidR="00090403" w:rsidRPr="00536BBA" w:rsidRDefault="00007D19" w:rsidP="0097141B">
            <w:pPr>
              <w:jc w:val="center"/>
              <w:rPr>
                <w:b/>
              </w:rPr>
            </w:pPr>
            <w:r w:rsidRPr="00536BBA">
              <w:rPr>
                <w:b/>
              </w:rPr>
              <w:t>X</w:t>
            </w:r>
          </w:p>
        </w:tc>
        <w:tc>
          <w:tcPr>
            <w:tcW w:w="1172" w:type="dxa"/>
            <w:shd w:val="clear" w:color="auto" w:fill="auto"/>
          </w:tcPr>
          <w:p w14:paraId="6FFC29D9" w14:textId="77777777" w:rsidR="00090403" w:rsidRPr="002E3F02" w:rsidRDefault="00090403" w:rsidP="0097141B">
            <w:pPr>
              <w:jc w:val="center"/>
              <w:rPr>
                <w:bCs/>
              </w:rPr>
            </w:pPr>
          </w:p>
        </w:tc>
        <w:tc>
          <w:tcPr>
            <w:tcW w:w="1211" w:type="dxa"/>
            <w:shd w:val="clear" w:color="auto" w:fill="auto"/>
          </w:tcPr>
          <w:p w14:paraId="37DE60D2" w14:textId="77777777" w:rsidR="00090403" w:rsidRPr="002E3F02" w:rsidRDefault="00090403" w:rsidP="0097141B">
            <w:pPr>
              <w:jc w:val="center"/>
              <w:rPr>
                <w:bCs/>
              </w:rPr>
            </w:pPr>
          </w:p>
        </w:tc>
        <w:tc>
          <w:tcPr>
            <w:tcW w:w="1153" w:type="dxa"/>
            <w:shd w:val="clear" w:color="auto" w:fill="auto"/>
          </w:tcPr>
          <w:p w14:paraId="69351CD9" w14:textId="77777777" w:rsidR="00090403" w:rsidRPr="002E3F02" w:rsidRDefault="00090403" w:rsidP="0097141B">
            <w:pPr>
              <w:jc w:val="center"/>
              <w:rPr>
                <w:bCs/>
              </w:rPr>
            </w:pPr>
          </w:p>
        </w:tc>
        <w:tc>
          <w:tcPr>
            <w:tcW w:w="1759" w:type="dxa"/>
          </w:tcPr>
          <w:p w14:paraId="35A09264" w14:textId="77777777" w:rsidR="00090403" w:rsidRPr="002E3F02" w:rsidRDefault="00090403" w:rsidP="0097141B">
            <w:pPr>
              <w:jc w:val="center"/>
              <w:rPr>
                <w:bCs/>
              </w:rPr>
            </w:pPr>
          </w:p>
        </w:tc>
      </w:tr>
      <w:tr w:rsidR="00090403" w14:paraId="47D909C7" w14:textId="77777777" w:rsidTr="0097141B">
        <w:tc>
          <w:tcPr>
            <w:tcW w:w="10060" w:type="dxa"/>
            <w:gridSpan w:val="6"/>
            <w:shd w:val="clear" w:color="auto" w:fill="BDD6EE" w:themeFill="accent1" w:themeFillTint="66"/>
          </w:tcPr>
          <w:p w14:paraId="3433F209" w14:textId="77777777" w:rsidR="00090403" w:rsidRDefault="00090403" w:rsidP="0097141B">
            <w:pPr>
              <w:rPr>
                <w:b/>
              </w:rPr>
            </w:pPr>
            <w:r>
              <w:rPr>
                <w:b/>
              </w:rPr>
              <w:t>Financial Performance and Stability</w:t>
            </w:r>
          </w:p>
        </w:tc>
      </w:tr>
      <w:tr w:rsidR="00090403" w:rsidRPr="002E3F02" w14:paraId="298FC5EA" w14:textId="77777777" w:rsidTr="0097141B">
        <w:tc>
          <w:tcPr>
            <w:tcW w:w="3560" w:type="dxa"/>
            <w:shd w:val="clear" w:color="auto" w:fill="auto"/>
          </w:tcPr>
          <w:p w14:paraId="6C58EE35" w14:textId="77777777" w:rsidR="00090403" w:rsidRPr="002E3F02" w:rsidRDefault="00090403" w:rsidP="0097141B">
            <w:pPr>
              <w:jc w:val="right"/>
              <w:rPr>
                <w:bCs/>
              </w:rPr>
            </w:pPr>
            <w:r>
              <w:rPr>
                <w:bCs/>
              </w:rPr>
              <w:t>Target 1</w:t>
            </w:r>
          </w:p>
        </w:tc>
        <w:tc>
          <w:tcPr>
            <w:tcW w:w="1205" w:type="dxa"/>
            <w:shd w:val="clear" w:color="auto" w:fill="auto"/>
          </w:tcPr>
          <w:p w14:paraId="2AB75C12" w14:textId="77777777" w:rsidR="00090403" w:rsidRPr="002E3F02" w:rsidRDefault="00090403" w:rsidP="0097141B">
            <w:pPr>
              <w:jc w:val="center"/>
              <w:rPr>
                <w:bCs/>
              </w:rPr>
            </w:pPr>
          </w:p>
        </w:tc>
        <w:tc>
          <w:tcPr>
            <w:tcW w:w="1172" w:type="dxa"/>
            <w:shd w:val="clear" w:color="auto" w:fill="auto"/>
          </w:tcPr>
          <w:p w14:paraId="5753D8E8" w14:textId="067EB328" w:rsidR="00090403" w:rsidRPr="00D4738F" w:rsidRDefault="00007D19" w:rsidP="0097141B">
            <w:pPr>
              <w:jc w:val="center"/>
              <w:rPr>
                <w:b/>
                <w:sz w:val="20"/>
                <w:szCs w:val="20"/>
              </w:rPr>
            </w:pPr>
            <w:r w:rsidRPr="00D4738F">
              <w:rPr>
                <w:b/>
                <w:sz w:val="20"/>
                <w:szCs w:val="20"/>
              </w:rPr>
              <w:t>Healthy</w:t>
            </w:r>
          </w:p>
        </w:tc>
        <w:tc>
          <w:tcPr>
            <w:tcW w:w="1211" w:type="dxa"/>
            <w:shd w:val="clear" w:color="auto" w:fill="auto"/>
          </w:tcPr>
          <w:p w14:paraId="46B5293A" w14:textId="77777777" w:rsidR="00090403" w:rsidRPr="002E3F02" w:rsidRDefault="00090403" w:rsidP="0097141B">
            <w:pPr>
              <w:jc w:val="center"/>
              <w:rPr>
                <w:bCs/>
              </w:rPr>
            </w:pPr>
          </w:p>
        </w:tc>
        <w:tc>
          <w:tcPr>
            <w:tcW w:w="1153" w:type="dxa"/>
            <w:shd w:val="clear" w:color="auto" w:fill="auto"/>
          </w:tcPr>
          <w:p w14:paraId="2EFB73F5" w14:textId="77777777" w:rsidR="00090403" w:rsidRPr="002E3F02" w:rsidRDefault="00090403" w:rsidP="0097141B">
            <w:pPr>
              <w:jc w:val="center"/>
              <w:rPr>
                <w:bCs/>
              </w:rPr>
            </w:pPr>
          </w:p>
        </w:tc>
        <w:tc>
          <w:tcPr>
            <w:tcW w:w="1759" w:type="dxa"/>
          </w:tcPr>
          <w:p w14:paraId="7F9C4854" w14:textId="77777777" w:rsidR="00090403" w:rsidRPr="002E3F02" w:rsidRDefault="00090403" w:rsidP="0097141B">
            <w:pPr>
              <w:jc w:val="center"/>
              <w:rPr>
                <w:bCs/>
              </w:rPr>
            </w:pPr>
          </w:p>
        </w:tc>
      </w:tr>
      <w:tr w:rsidR="00090403" w:rsidRPr="002E3F02" w14:paraId="138B336D" w14:textId="77777777" w:rsidTr="0097141B">
        <w:tc>
          <w:tcPr>
            <w:tcW w:w="3560" w:type="dxa"/>
            <w:shd w:val="clear" w:color="auto" w:fill="auto"/>
          </w:tcPr>
          <w:p w14:paraId="0BA85E2E" w14:textId="77777777" w:rsidR="00090403" w:rsidRPr="002E3F02" w:rsidRDefault="00090403" w:rsidP="0097141B">
            <w:pPr>
              <w:jc w:val="right"/>
              <w:rPr>
                <w:bCs/>
              </w:rPr>
            </w:pPr>
            <w:r>
              <w:rPr>
                <w:bCs/>
              </w:rPr>
              <w:t>Target 2</w:t>
            </w:r>
          </w:p>
        </w:tc>
        <w:tc>
          <w:tcPr>
            <w:tcW w:w="1205" w:type="dxa"/>
            <w:shd w:val="clear" w:color="auto" w:fill="auto"/>
          </w:tcPr>
          <w:p w14:paraId="5531B8B7" w14:textId="77777777" w:rsidR="00090403" w:rsidRPr="002E3F02" w:rsidRDefault="00090403" w:rsidP="0097141B">
            <w:pPr>
              <w:jc w:val="center"/>
              <w:rPr>
                <w:bCs/>
              </w:rPr>
            </w:pPr>
          </w:p>
        </w:tc>
        <w:tc>
          <w:tcPr>
            <w:tcW w:w="1172" w:type="dxa"/>
            <w:shd w:val="clear" w:color="auto" w:fill="auto"/>
          </w:tcPr>
          <w:p w14:paraId="6F88328C" w14:textId="1A460516" w:rsidR="00090403" w:rsidRPr="00D4738F" w:rsidRDefault="00007D19" w:rsidP="0097141B">
            <w:pPr>
              <w:jc w:val="center"/>
              <w:rPr>
                <w:b/>
                <w:sz w:val="20"/>
                <w:szCs w:val="20"/>
              </w:rPr>
            </w:pPr>
            <w:r w:rsidRPr="00D4738F">
              <w:rPr>
                <w:b/>
                <w:sz w:val="20"/>
                <w:szCs w:val="20"/>
              </w:rPr>
              <w:t>Hea</w:t>
            </w:r>
            <w:r w:rsidR="001F351A" w:rsidRPr="00D4738F">
              <w:rPr>
                <w:b/>
                <w:sz w:val="20"/>
                <w:szCs w:val="20"/>
              </w:rPr>
              <w:t>lthy</w:t>
            </w:r>
          </w:p>
        </w:tc>
        <w:tc>
          <w:tcPr>
            <w:tcW w:w="1211" w:type="dxa"/>
            <w:shd w:val="clear" w:color="auto" w:fill="auto"/>
          </w:tcPr>
          <w:p w14:paraId="57081E8B" w14:textId="77777777" w:rsidR="00090403" w:rsidRPr="002E3F02" w:rsidRDefault="00090403" w:rsidP="0097141B">
            <w:pPr>
              <w:jc w:val="center"/>
              <w:rPr>
                <w:bCs/>
              </w:rPr>
            </w:pPr>
          </w:p>
        </w:tc>
        <w:tc>
          <w:tcPr>
            <w:tcW w:w="1153" w:type="dxa"/>
            <w:shd w:val="clear" w:color="auto" w:fill="auto"/>
          </w:tcPr>
          <w:p w14:paraId="6D8893BC" w14:textId="77777777" w:rsidR="00090403" w:rsidRPr="002E3F02" w:rsidRDefault="00090403" w:rsidP="0097141B">
            <w:pPr>
              <w:jc w:val="center"/>
              <w:rPr>
                <w:bCs/>
              </w:rPr>
            </w:pPr>
          </w:p>
        </w:tc>
        <w:tc>
          <w:tcPr>
            <w:tcW w:w="1759" w:type="dxa"/>
          </w:tcPr>
          <w:p w14:paraId="2B9879F3" w14:textId="77777777" w:rsidR="00090403" w:rsidRPr="002E3F02" w:rsidRDefault="00090403" w:rsidP="0097141B">
            <w:pPr>
              <w:jc w:val="center"/>
              <w:rPr>
                <w:bCs/>
              </w:rPr>
            </w:pPr>
          </w:p>
        </w:tc>
      </w:tr>
      <w:tr w:rsidR="00090403" w:rsidRPr="002E3F02" w14:paraId="6D9B3299" w14:textId="77777777" w:rsidTr="0097141B">
        <w:tc>
          <w:tcPr>
            <w:tcW w:w="3560" w:type="dxa"/>
            <w:shd w:val="clear" w:color="auto" w:fill="auto"/>
          </w:tcPr>
          <w:p w14:paraId="5E408F66" w14:textId="77777777" w:rsidR="00090403" w:rsidRPr="002E3F02" w:rsidRDefault="00090403" w:rsidP="0097141B">
            <w:pPr>
              <w:jc w:val="right"/>
              <w:rPr>
                <w:bCs/>
              </w:rPr>
            </w:pPr>
            <w:r>
              <w:rPr>
                <w:bCs/>
              </w:rPr>
              <w:t>Target 3</w:t>
            </w:r>
          </w:p>
        </w:tc>
        <w:tc>
          <w:tcPr>
            <w:tcW w:w="1205" w:type="dxa"/>
            <w:shd w:val="clear" w:color="auto" w:fill="auto"/>
          </w:tcPr>
          <w:p w14:paraId="6DCA1BBC" w14:textId="77777777" w:rsidR="00090403" w:rsidRPr="002E3F02" w:rsidRDefault="00090403" w:rsidP="0097141B">
            <w:pPr>
              <w:jc w:val="center"/>
              <w:rPr>
                <w:bCs/>
              </w:rPr>
            </w:pPr>
          </w:p>
        </w:tc>
        <w:tc>
          <w:tcPr>
            <w:tcW w:w="1172" w:type="dxa"/>
            <w:shd w:val="clear" w:color="auto" w:fill="auto"/>
          </w:tcPr>
          <w:p w14:paraId="7D96F9C6" w14:textId="078CBD26" w:rsidR="00090403" w:rsidRPr="002622FB" w:rsidRDefault="002622FB" w:rsidP="0097141B">
            <w:pPr>
              <w:jc w:val="center"/>
              <w:rPr>
                <w:b/>
              </w:rPr>
            </w:pPr>
            <w:r>
              <w:rPr>
                <w:b/>
                <w:sz w:val="20"/>
                <w:szCs w:val="20"/>
              </w:rPr>
              <w:t>X</w:t>
            </w:r>
          </w:p>
        </w:tc>
        <w:tc>
          <w:tcPr>
            <w:tcW w:w="1211" w:type="dxa"/>
            <w:shd w:val="clear" w:color="auto" w:fill="auto"/>
          </w:tcPr>
          <w:p w14:paraId="23F91226" w14:textId="77777777" w:rsidR="00090403" w:rsidRPr="002E3F02" w:rsidRDefault="00090403" w:rsidP="0097141B">
            <w:pPr>
              <w:jc w:val="center"/>
              <w:rPr>
                <w:bCs/>
              </w:rPr>
            </w:pPr>
          </w:p>
        </w:tc>
        <w:tc>
          <w:tcPr>
            <w:tcW w:w="1153" w:type="dxa"/>
            <w:shd w:val="clear" w:color="auto" w:fill="auto"/>
          </w:tcPr>
          <w:p w14:paraId="253A00F7" w14:textId="77777777" w:rsidR="00090403" w:rsidRPr="002E3F02" w:rsidRDefault="00090403" w:rsidP="0097141B">
            <w:pPr>
              <w:jc w:val="center"/>
              <w:rPr>
                <w:bCs/>
              </w:rPr>
            </w:pPr>
          </w:p>
        </w:tc>
        <w:tc>
          <w:tcPr>
            <w:tcW w:w="1759" w:type="dxa"/>
          </w:tcPr>
          <w:p w14:paraId="3D43D04F" w14:textId="77777777" w:rsidR="00090403" w:rsidRPr="002E3F02" w:rsidRDefault="00090403" w:rsidP="0097141B">
            <w:pPr>
              <w:jc w:val="center"/>
              <w:rPr>
                <w:bCs/>
              </w:rPr>
            </w:pPr>
          </w:p>
        </w:tc>
      </w:tr>
      <w:tr w:rsidR="00090403" w14:paraId="3D2D2B90" w14:textId="77777777" w:rsidTr="0097141B">
        <w:tc>
          <w:tcPr>
            <w:tcW w:w="10060" w:type="dxa"/>
            <w:gridSpan w:val="6"/>
            <w:shd w:val="clear" w:color="auto" w:fill="BDD6EE" w:themeFill="accent1" w:themeFillTint="66"/>
          </w:tcPr>
          <w:p w14:paraId="75F117DB" w14:textId="77777777" w:rsidR="00090403" w:rsidRDefault="00090403" w:rsidP="0097141B">
            <w:pPr>
              <w:rPr>
                <w:b/>
              </w:rPr>
            </w:pPr>
            <w:r>
              <w:rPr>
                <w:b/>
              </w:rPr>
              <w:t>Governance Board Performance and Stewardship</w:t>
            </w:r>
          </w:p>
        </w:tc>
      </w:tr>
      <w:tr w:rsidR="00090403" w:rsidRPr="002E3F02" w14:paraId="360EF7CA" w14:textId="77777777" w:rsidTr="0097141B">
        <w:tc>
          <w:tcPr>
            <w:tcW w:w="3560" w:type="dxa"/>
            <w:shd w:val="clear" w:color="auto" w:fill="auto"/>
          </w:tcPr>
          <w:p w14:paraId="08ED08A9" w14:textId="77777777" w:rsidR="00090403" w:rsidRPr="002E3F02" w:rsidRDefault="00090403" w:rsidP="0097141B">
            <w:pPr>
              <w:jc w:val="right"/>
              <w:rPr>
                <w:bCs/>
              </w:rPr>
            </w:pPr>
            <w:r>
              <w:rPr>
                <w:bCs/>
              </w:rPr>
              <w:t>Target 1</w:t>
            </w:r>
          </w:p>
        </w:tc>
        <w:tc>
          <w:tcPr>
            <w:tcW w:w="1205" w:type="dxa"/>
            <w:shd w:val="clear" w:color="auto" w:fill="auto"/>
          </w:tcPr>
          <w:p w14:paraId="0871EA9A" w14:textId="249AC973" w:rsidR="00090403" w:rsidRPr="007817FC" w:rsidRDefault="007817FC" w:rsidP="0097141B">
            <w:pPr>
              <w:jc w:val="center"/>
              <w:rPr>
                <w:b/>
              </w:rPr>
            </w:pPr>
            <w:r w:rsidRPr="007817FC">
              <w:rPr>
                <w:b/>
              </w:rPr>
              <w:t>X</w:t>
            </w:r>
          </w:p>
        </w:tc>
        <w:tc>
          <w:tcPr>
            <w:tcW w:w="1172" w:type="dxa"/>
            <w:shd w:val="clear" w:color="auto" w:fill="auto"/>
          </w:tcPr>
          <w:p w14:paraId="1541DA0F" w14:textId="77777777" w:rsidR="00090403" w:rsidRPr="002E3F02" w:rsidRDefault="00090403" w:rsidP="0097141B">
            <w:pPr>
              <w:jc w:val="center"/>
              <w:rPr>
                <w:bCs/>
              </w:rPr>
            </w:pPr>
          </w:p>
        </w:tc>
        <w:tc>
          <w:tcPr>
            <w:tcW w:w="1211" w:type="dxa"/>
            <w:shd w:val="clear" w:color="auto" w:fill="auto"/>
          </w:tcPr>
          <w:p w14:paraId="1A572933" w14:textId="77777777" w:rsidR="00090403" w:rsidRPr="002E3F02" w:rsidRDefault="00090403" w:rsidP="0097141B">
            <w:pPr>
              <w:jc w:val="center"/>
              <w:rPr>
                <w:bCs/>
              </w:rPr>
            </w:pPr>
          </w:p>
        </w:tc>
        <w:tc>
          <w:tcPr>
            <w:tcW w:w="1153" w:type="dxa"/>
            <w:shd w:val="clear" w:color="auto" w:fill="auto"/>
          </w:tcPr>
          <w:p w14:paraId="1CD44267" w14:textId="77777777" w:rsidR="00090403" w:rsidRPr="002E3F02" w:rsidRDefault="00090403" w:rsidP="0097141B">
            <w:pPr>
              <w:jc w:val="center"/>
              <w:rPr>
                <w:bCs/>
              </w:rPr>
            </w:pPr>
          </w:p>
        </w:tc>
        <w:tc>
          <w:tcPr>
            <w:tcW w:w="1759" w:type="dxa"/>
          </w:tcPr>
          <w:p w14:paraId="160417BA" w14:textId="77777777" w:rsidR="00090403" w:rsidRPr="002E3F02" w:rsidRDefault="00090403" w:rsidP="0097141B">
            <w:pPr>
              <w:jc w:val="center"/>
              <w:rPr>
                <w:bCs/>
              </w:rPr>
            </w:pPr>
          </w:p>
        </w:tc>
      </w:tr>
      <w:tr w:rsidR="00090403" w:rsidRPr="002E3F02" w14:paraId="57C2E38B" w14:textId="77777777" w:rsidTr="0097141B">
        <w:tc>
          <w:tcPr>
            <w:tcW w:w="3560" w:type="dxa"/>
            <w:shd w:val="clear" w:color="auto" w:fill="auto"/>
          </w:tcPr>
          <w:p w14:paraId="7744C337" w14:textId="77777777" w:rsidR="00090403" w:rsidRPr="002E3F02" w:rsidRDefault="00090403" w:rsidP="0097141B">
            <w:pPr>
              <w:jc w:val="right"/>
              <w:rPr>
                <w:bCs/>
              </w:rPr>
            </w:pPr>
            <w:r>
              <w:rPr>
                <w:bCs/>
              </w:rPr>
              <w:t>Target 2</w:t>
            </w:r>
          </w:p>
        </w:tc>
        <w:tc>
          <w:tcPr>
            <w:tcW w:w="1205" w:type="dxa"/>
            <w:shd w:val="clear" w:color="auto" w:fill="auto"/>
          </w:tcPr>
          <w:p w14:paraId="24021615" w14:textId="77777777" w:rsidR="00090403" w:rsidRPr="002E3F02" w:rsidRDefault="00090403" w:rsidP="0097141B">
            <w:pPr>
              <w:jc w:val="center"/>
              <w:rPr>
                <w:bCs/>
              </w:rPr>
            </w:pPr>
          </w:p>
        </w:tc>
        <w:tc>
          <w:tcPr>
            <w:tcW w:w="1172" w:type="dxa"/>
            <w:shd w:val="clear" w:color="auto" w:fill="auto"/>
          </w:tcPr>
          <w:p w14:paraId="7F15FC44" w14:textId="18CF8BF8" w:rsidR="00090403" w:rsidRPr="00536BBA" w:rsidRDefault="00FC7F90" w:rsidP="0097141B">
            <w:pPr>
              <w:jc w:val="center"/>
              <w:rPr>
                <w:b/>
              </w:rPr>
            </w:pPr>
            <w:r w:rsidRPr="00536BBA">
              <w:rPr>
                <w:b/>
              </w:rPr>
              <w:t>X</w:t>
            </w:r>
          </w:p>
        </w:tc>
        <w:tc>
          <w:tcPr>
            <w:tcW w:w="1211" w:type="dxa"/>
            <w:shd w:val="clear" w:color="auto" w:fill="auto"/>
          </w:tcPr>
          <w:p w14:paraId="097BB857" w14:textId="77777777" w:rsidR="00090403" w:rsidRPr="002E3F02" w:rsidRDefault="00090403" w:rsidP="0097141B">
            <w:pPr>
              <w:jc w:val="center"/>
              <w:rPr>
                <w:bCs/>
              </w:rPr>
            </w:pPr>
          </w:p>
        </w:tc>
        <w:tc>
          <w:tcPr>
            <w:tcW w:w="1153" w:type="dxa"/>
            <w:shd w:val="clear" w:color="auto" w:fill="auto"/>
          </w:tcPr>
          <w:p w14:paraId="6A5B89FD" w14:textId="77777777" w:rsidR="00090403" w:rsidRPr="002E3F02" w:rsidRDefault="00090403" w:rsidP="0097141B">
            <w:pPr>
              <w:jc w:val="center"/>
              <w:rPr>
                <w:bCs/>
              </w:rPr>
            </w:pPr>
          </w:p>
        </w:tc>
        <w:tc>
          <w:tcPr>
            <w:tcW w:w="1759" w:type="dxa"/>
          </w:tcPr>
          <w:p w14:paraId="54C9AB71" w14:textId="77777777" w:rsidR="00090403" w:rsidRPr="002E3F02" w:rsidRDefault="00090403" w:rsidP="0097141B">
            <w:pPr>
              <w:jc w:val="center"/>
              <w:rPr>
                <w:bCs/>
              </w:rPr>
            </w:pPr>
          </w:p>
        </w:tc>
      </w:tr>
      <w:tr w:rsidR="00090403" w14:paraId="1E37F53C" w14:textId="77777777" w:rsidTr="0097141B">
        <w:tc>
          <w:tcPr>
            <w:tcW w:w="10060" w:type="dxa"/>
            <w:gridSpan w:val="6"/>
            <w:shd w:val="clear" w:color="auto" w:fill="BDD6EE" w:themeFill="accent1" w:themeFillTint="66"/>
          </w:tcPr>
          <w:p w14:paraId="6AA02F00" w14:textId="77777777" w:rsidR="00090403" w:rsidRDefault="00090403" w:rsidP="0097141B">
            <w:pPr>
              <w:rPr>
                <w:b/>
              </w:rPr>
            </w:pPr>
            <w:r>
              <w:rPr>
                <w:b/>
              </w:rPr>
              <w:t>Facilities</w:t>
            </w:r>
          </w:p>
        </w:tc>
      </w:tr>
      <w:tr w:rsidR="00090403" w:rsidRPr="002E3F02" w14:paraId="47F89B6E" w14:textId="77777777" w:rsidTr="0097141B">
        <w:tc>
          <w:tcPr>
            <w:tcW w:w="3560" w:type="dxa"/>
            <w:shd w:val="clear" w:color="auto" w:fill="auto"/>
          </w:tcPr>
          <w:p w14:paraId="63C7B74A" w14:textId="77777777" w:rsidR="00090403" w:rsidRPr="002E3F02" w:rsidRDefault="00090403" w:rsidP="0097141B">
            <w:pPr>
              <w:jc w:val="right"/>
              <w:rPr>
                <w:bCs/>
              </w:rPr>
            </w:pPr>
            <w:r>
              <w:rPr>
                <w:bCs/>
              </w:rPr>
              <w:t>Target 1</w:t>
            </w:r>
          </w:p>
        </w:tc>
        <w:tc>
          <w:tcPr>
            <w:tcW w:w="1205" w:type="dxa"/>
            <w:shd w:val="clear" w:color="auto" w:fill="auto"/>
          </w:tcPr>
          <w:p w14:paraId="7FCF906F" w14:textId="77777777" w:rsidR="00090403" w:rsidRPr="002E3F02" w:rsidRDefault="00090403" w:rsidP="0097141B">
            <w:pPr>
              <w:jc w:val="center"/>
              <w:rPr>
                <w:bCs/>
              </w:rPr>
            </w:pPr>
          </w:p>
        </w:tc>
        <w:tc>
          <w:tcPr>
            <w:tcW w:w="1172" w:type="dxa"/>
            <w:shd w:val="clear" w:color="auto" w:fill="auto"/>
          </w:tcPr>
          <w:p w14:paraId="58E4EA82" w14:textId="701F72ED" w:rsidR="00090403" w:rsidRPr="00536BBA" w:rsidRDefault="00D93C2B" w:rsidP="0097141B">
            <w:pPr>
              <w:jc w:val="center"/>
              <w:rPr>
                <w:b/>
              </w:rPr>
            </w:pPr>
            <w:r w:rsidRPr="00536BBA">
              <w:rPr>
                <w:b/>
              </w:rPr>
              <w:t>X</w:t>
            </w:r>
          </w:p>
        </w:tc>
        <w:tc>
          <w:tcPr>
            <w:tcW w:w="1211" w:type="dxa"/>
            <w:shd w:val="clear" w:color="auto" w:fill="auto"/>
          </w:tcPr>
          <w:p w14:paraId="6105648D" w14:textId="77777777" w:rsidR="00090403" w:rsidRPr="002E3F02" w:rsidRDefault="00090403" w:rsidP="0097141B">
            <w:pPr>
              <w:jc w:val="center"/>
              <w:rPr>
                <w:bCs/>
              </w:rPr>
            </w:pPr>
          </w:p>
        </w:tc>
        <w:tc>
          <w:tcPr>
            <w:tcW w:w="1153" w:type="dxa"/>
            <w:shd w:val="clear" w:color="auto" w:fill="auto"/>
          </w:tcPr>
          <w:p w14:paraId="26EF6192" w14:textId="77777777" w:rsidR="00090403" w:rsidRPr="002E3F02" w:rsidRDefault="00090403" w:rsidP="0097141B">
            <w:pPr>
              <w:jc w:val="center"/>
              <w:rPr>
                <w:bCs/>
              </w:rPr>
            </w:pPr>
          </w:p>
        </w:tc>
        <w:tc>
          <w:tcPr>
            <w:tcW w:w="1759" w:type="dxa"/>
          </w:tcPr>
          <w:p w14:paraId="487EEA8A" w14:textId="77777777" w:rsidR="00090403" w:rsidRPr="002E3F02" w:rsidRDefault="00090403" w:rsidP="0097141B">
            <w:pPr>
              <w:jc w:val="center"/>
              <w:rPr>
                <w:bCs/>
              </w:rPr>
            </w:pPr>
          </w:p>
        </w:tc>
      </w:tr>
      <w:tr w:rsidR="00FC7F90" w:rsidRPr="002E3F02" w14:paraId="34611E76" w14:textId="77777777" w:rsidTr="0097141B">
        <w:tc>
          <w:tcPr>
            <w:tcW w:w="3560" w:type="dxa"/>
            <w:shd w:val="clear" w:color="auto" w:fill="auto"/>
          </w:tcPr>
          <w:p w14:paraId="75EB4DFE" w14:textId="549EFA2C" w:rsidR="00FC7F90" w:rsidRDefault="00FC7F90" w:rsidP="0097141B">
            <w:pPr>
              <w:jc w:val="right"/>
              <w:rPr>
                <w:bCs/>
              </w:rPr>
            </w:pPr>
            <w:r>
              <w:rPr>
                <w:bCs/>
              </w:rPr>
              <w:t>Target 2</w:t>
            </w:r>
          </w:p>
        </w:tc>
        <w:tc>
          <w:tcPr>
            <w:tcW w:w="1205" w:type="dxa"/>
            <w:shd w:val="clear" w:color="auto" w:fill="auto"/>
          </w:tcPr>
          <w:p w14:paraId="5F1C0FC5" w14:textId="77777777" w:rsidR="00FC7F90" w:rsidRPr="002E3F02" w:rsidRDefault="00FC7F90" w:rsidP="0097141B">
            <w:pPr>
              <w:jc w:val="center"/>
              <w:rPr>
                <w:bCs/>
              </w:rPr>
            </w:pPr>
          </w:p>
        </w:tc>
        <w:tc>
          <w:tcPr>
            <w:tcW w:w="1172" w:type="dxa"/>
            <w:shd w:val="clear" w:color="auto" w:fill="auto"/>
          </w:tcPr>
          <w:p w14:paraId="5295D434" w14:textId="0188D02F" w:rsidR="00FC7F90" w:rsidRPr="00536BBA" w:rsidRDefault="00D93C2B" w:rsidP="0097141B">
            <w:pPr>
              <w:jc w:val="center"/>
              <w:rPr>
                <w:b/>
              </w:rPr>
            </w:pPr>
            <w:r w:rsidRPr="00536BBA">
              <w:rPr>
                <w:b/>
              </w:rPr>
              <w:t>X</w:t>
            </w:r>
          </w:p>
        </w:tc>
        <w:tc>
          <w:tcPr>
            <w:tcW w:w="1211" w:type="dxa"/>
            <w:shd w:val="clear" w:color="auto" w:fill="auto"/>
          </w:tcPr>
          <w:p w14:paraId="58FAAE59" w14:textId="77777777" w:rsidR="00FC7F90" w:rsidRPr="002E3F02" w:rsidRDefault="00FC7F90" w:rsidP="0097141B">
            <w:pPr>
              <w:jc w:val="center"/>
              <w:rPr>
                <w:bCs/>
              </w:rPr>
            </w:pPr>
          </w:p>
        </w:tc>
        <w:tc>
          <w:tcPr>
            <w:tcW w:w="1153" w:type="dxa"/>
            <w:shd w:val="clear" w:color="auto" w:fill="auto"/>
          </w:tcPr>
          <w:p w14:paraId="23FF75E8" w14:textId="77777777" w:rsidR="00FC7F90" w:rsidRPr="002E3F02" w:rsidRDefault="00FC7F90" w:rsidP="0097141B">
            <w:pPr>
              <w:jc w:val="center"/>
              <w:rPr>
                <w:bCs/>
              </w:rPr>
            </w:pPr>
          </w:p>
        </w:tc>
        <w:tc>
          <w:tcPr>
            <w:tcW w:w="1759" w:type="dxa"/>
          </w:tcPr>
          <w:p w14:paraId="1A5B1C80" w14:textId="77777777" w:rsidR="00FC7F90" w:rsidRPr="002E3F02" w:rsidRDefault="00FC7F90" w:rsidP="0097141B">
            <w:pPr>
              <w:jc w:val="center"/>
              <w:rPr>
                <w:bCs/>
              </w:rPr>
            </w:pPr>
          </w:p>
        </w:tc>
      </w:tr>
      <w:tr w:rsidR="00090403" w14:paraId="2D6FF716" w14:textId="77777777" w:rsidTr="0097141B">
        <w:tc>
          <w:tcPr>
            <w:tcW w:w="10060" w:type="dxa"/>
            <w:gridSpan w:val="6"/>
            <w:shd w:val="clear" w:color="auto" w:fill="BDD6EE" w:themeFill="accent1" w:themeFillTint="66"/>
          </w:tcPr>
          <w:p w14:paraId="0E2E9DFF" w14:textId="77777777" w:rsidR="00090403" w:rsidRDefault="00090403" w:rsidP="0097141B">
            <w:pPr>
              <w:rPr>
                <w:b/>
              </w:rPr>
            </w:pPr>
            <w:r>
              <w:rPr>
                <w:b/>
              </w:rPr>
              <w:t>Parent &amp; Community Engagement and School Climate</w:t>
            </w:r>
          </w:p>
        </w:tc>
      </w:tr>
      <w:tr w:rsidR="00090403" w:rsidRPr="002E3F02" w14:paraId="61302EE9" w14:textId="77777777" w:rsidTr="0097141B">
        <w:tc>
          <w:tcPr>
            <w:tcW w:w="3560" w:type="dxa"/>
            <w:shd w:val="clear" w:color="auto" w:fill="auto"/>
          </w:tcPr>
          <w:p w14:paraId="3B66CA5A" w14:textId="77777777" w:rsidR="00090403" w:rsidRPr="002E3F02" w:rsidRDefault="00090403" w:rsidP="0097141B">
            <w:pPr>
              <w:jc w:val="right"/>
              <w:rPr>
                <w:bCs/>
              </w:rPr>
            </w:pPr>
            <w:r>
              <w:rPr>
                <w:bCs/>
              </w:rPr>
              <w:t>Target 1</w:t>
            </w:r>
          </w:p>
        </w:tc>
        <w:tc>
          <w:tcPr>
            <w:tcW w:w="1205" w:type="dxa"/>
            <w:shd w:val="clear" w:color="auto" w:fill="auto"/>
          </w:tcPr>
          <w:p w14:paraId="716DC3D9" w14:textId="77777777" w:rsidR="00090403" w:rsidRPr="00536BBA" w:rsidRDefault="00090403" w:rsidP="0097141B">
            <w:pPr>
              <w:jc w:val="center"/>
              <w:rPr>
                <w:b/>
              </w:rPr>
            </w:pPr>
          </w:p>
        </w:tc>
        <w:tc>
          <w:tcPr>
            <w:tcW w:w="1172" w:type="dxa"/>
            <w:shd w:val="clear" w:color="auto" w:fill="auto"/>
          </w:tcPr>
          <w:p w14:paraId="1AFF3DEA" w14:textId="0DC10605" w:rsidR="00090403" w:rsidRPr="00536BBA" w:rsidRDefault="0052070C" w:rsidP="0097141B">
            <w:pPr>
              <w:jc w:val="center"/>
              <w:rPr>
                <w:b/>
              </w:rPr>
            </w:pPr>
            <w:r w:rsidRPr="00536BBA">
              <w:rPr>
                <w:b/>
              </w:rPr>
              <w:t>X</w:t>
            </w:r>
          </w:p>
        </w:tc>
        <w:tc>
          <w:tcPr>
            <w:tcW w:w="1211" w:type="dxa"/>
            <w:shd w:val="clear" w:color="auto" w:fill="auto"/>
          </w:tcPr>
          <w:p w14:paraId="4CF70B01" w14:textId="77777777" w:rsidR="00090403" w:rsidRPr="00536BBA" w:rsidRDefault="00090403" w:rsidP="0097141B">
            <w:pPr>
              <w:jc w:val="center"/>
              <w:rPr>
                <w:b/>
              </w:rPr>
            </w:pPr>
          </w:p>
        </w:tc>
        <w:tc>
          <w:tcPr>
            <w:tcW w:w="1153" w:type="dxa"/>
            <w:shd w:val="clear" w:color="auto" w:fill="auto"/>
          </w:tcPr>
          <w:p w14:paraId="3C6E0CC4" w14:textId="77777777" w:rsidR="00090403" w:rsidRPr="00536BBA" w:rsidRDefault="00090403" w:rsidP="0097141B">
            <w:pPr>
              <w:jc w:val="center"/>
              <w:rPr>
                <w:b/>
              </w:rPr>
            </w:pPr>
          </w:p>
        </w:tc>
        <w:tc>
          <w:tcPr>
            <w:tcW w:w="1759" w:type="dxa"/>
          </w:tcPr>
          <w:p w14:paraId="64EC8827" w14:textId="77777777" w:rsidR="00090403" w:rsidRPr="00536BBA" w:rsidRDefault="00090403" w:rsidP="0097141B">
            <w:pPr>
              <w:jc w:val="center"/>
              <w:rPr>
                <w:b/>
              </w:rPr>
            </w:pPr>
          </w:p>
        </w:tc>
      </w:tr>
      <w:tr w:rsidR="00090403" w:rsidRPr="002E3F02" w14:paraId="288E16C5" w14:textId="77777777" w:rsidTr="0097141B">
        <w:tc>
          <w:tcPr>
            <w:tcW w:w="3560" w:type="dxa"/>
            <w:shd w:val="clear" w:color="auto" w:fill="auto"/>
          </w:tcPr>
          <w:p w14:paraId="10848C52" w14:textId="77777777" w:rsidR="00090403" w:rsidRPr="002E3F02" w:rsidRDefault="00090403" w:rsidP="0097141B">
            <w:pPr>
              <w:jc w:val="right"/>
              <w:rPr>
                <w:bCs/>
              </w:rPr>
            </w:pPr>
            <w:r>
              <w:rPr>
                <w:bCs/>
              </w:rPr>
              <w:t>Target 2</w:t>
            </w:r>
          </w:p>
        </w:tc>
        <w:tc>
          <w:tcPr>
            <w:tcW w:w="1205" w:type="dxa"/>
            <w:shd w:val="clear" w:color="auto" w:fill="auto"/>
          </w:tcPr>
          <w:p w14:paraId="4807D9F0" w14:textId="41109AEC" w:rsidR="00090403" w:rsidRPr="00536BBA" w:rsidRDefault="0052070C" w:rsidP="0097141B">
            <w:pPr>
              <w:jc w:val="center"/>
              <w:rPr>
                <w:b/>
              </w:rPr>
            </w:pPr>
            <w:r w:rsidRPr="00536BBA">
              <w:rPr>
                <w:b/>
              </w:rPr>
              <w:t>X</w:t>
            </w:r>
          </w:p>
        </w:tc>
        <w:tc>
          <w:tcPr>
            <w:tcW w:w="1172" w:type="dxa"/>
            <w:shd w:val="clear" w:color="auto" w:fill="auto"/>
          </w:tcPr>
          <w:p w14:paraId="7040B635" w14:textId="77777777" w:rsidR="00090403" w:rsidRPr="00536BBA" w:rsidRDefault="00090403" w:rsidP="0097141B">
            <w:pPr>
              <w:jc w:val="center"/>
              <w:rPr>
                <w:b/>
              </w:rPr>
            </w:pPr>
          </w:p>
        </w:tc>
        <w:tc>
          <w:tcPr>
            <w:tcW w:w="1211" w:type="dxa"/>
            <w:shd w:val="clear" w:color="auto" w:fill="auto"/>
          </w:tcPr>
          <w:p w14:paraId="7D9B1047" w14:textId="77777777" w:rsidR="00090403" w:rsidRPr="00536BBA" w:rsidRDefault="00090403" w:rsidP="0097141B">
            <w:pPr>
              <w:jc w:val="center"/>
              <w:rPr>
                <w:b/>
              </w:rPr>
            </w:pPr>
          </w:p>
        </w:tc>
        <w:tc>
          <w:tcPr>
            <w:tcW w:w="1153" w:type="dxa"/>
            <w:shd w:val="clear" w:color="auto" w:fill="auto"/>
          </w:tcPr>
          <w:p w14:paraId="40CC6BE7" w14:textId="77777777" w:rsidR="00090403" w:rsidRPr="00536BBA" w:rsidRDefault="00090403" w:rsidP="0097141B">
            <w:pPr>
              <w:jc w:val="center"/>
              <w:rPr>
                <w:b/>
              </w:rPr>
            </w:pPr>
          </w:p>
        </w:tc>
        <w:tc>
          <w:tcPr>
            <w:tcW w:w="1759" w:type="dxa"/>
          </w:tcPr>
          <w:p w14:paraId="7D545D59" w14:textId="77777777" w:rsidR="00090403" w:rsidRPr="00536BBA" w:rsidRDefault="00090403" w:rsidP="0097141B">
            <w:pPr>
              <w:jc w:val="center"/>
              <w:rPr>
                <w:b/>
              </w:rPr>
            </w:pPr>
          </w:p>
        </w:tc>
      </w:tr>
      <w:tr w:rsidR="00090403" w:rsidRPr="002E3F02" w14:paraId="50A4E557" w14:textId="77777777" w:rsidTr="0097141B">
        <w:tc>
          <w:tcPr>
            <w:tcW w:w="3560" w:type="dxa"/>
            <w:shd w:val="clear" w:color="auto" w:fill="auto"/>
          </w:tcPr>
          <w:p w14:paraId="6E0C4BB8" w14:textId="77777777" w:rsidR="00090403" w:rsidRPr="002E3F02" w:rsidRDefault="00090403" w:rsidP="0097141B">
            <w:pPr>
              <w:jc w:val="right"/>
              <w:rPr>
                <w:bCs/>
              </w:rPr>
            </w:pPr>
            <w:r>
              <w:rPr>
                <w:bCs/>
              </w:rPr>
              <w:t>Target 3</w:t>
            </w:r>
          </w:p>
        </w:tc>
        <w:tc>
          <w:tcPr>
            <w:tcW w:w="1205" w:type="dxa"/>
            <w:shd w:val="clear" w:color="auto" w:fill="auto"/>
          </w:tcPr>
          <w:p w14:paraId="68C1CEF9" w14:textId="351436E9" w:rsidR="00090403" w:rsidRPr="00536BBA" w:rsidRDefault="0052070C" w:rsidP="0097141B">
            <w:pPr>
              <w:jc w:val="center"/>
              <w:rPr>
                <w:b/>
              </w:rPr>
            </w:pPr>
            <w:r w:rsidRPr="00536BBA">
              <w:rPr>
                <w:b/>
              </w:rPr>
              <w:t>X</w:t>
            </w:r>
          </w:p>
        </w:tc>
        <w:tc>
          <w:tcPr>
            <w:tcW w:w="1172" w:type="dxa"/>
            <w:shd w:val="clear" w:color="auto" w:fill="auto"/>
          </w:tcPr>
          <w:p w14:paraId="6E2E0D7B" w14:textId="77777777" w:rsidR="00090403" w:rsidRPr="00536BBA" w:rsidRDefault="00090403" w:rsidP="0097141B">
            <w:pPr>
              <w:jc w:val="center"/>
              <w:rPr>
                <w:b/>
              </w:rPr>
            </w:pPr>
          </w:p>
        </w:tc>
        <w:tc>
          <w:tcPr>
            <w:tcW w:w="1211" w:type="dxa"/>
            <w:shd w:val="clear" w:color="auto" w:fill="auto"/>
          </w:tcPr>
          <w:p w14:paraId="77C81E84" w14:textId="77777777" w:rsidR="00090403" w:rsidRPr="00536BBA" w:rsidRDefault="00090403" w:rsidP="0097141B">
            <w:pPr>
              <w:jc w:val="center"/>
              <w:rPr>
                <w:b/>
              </w:rPr>
            </w:pPr>
          </w:p>
        </w:tc>
        <w:tc>
          <w:tcPr>
            <w:tcW w:w="1153" w:type="dxa"/>
            <w:shd w:val="clear" w:color="auto" w:fill="auto"/>
          </w:tcPr>
          <w:p w14:paraId="5347B174" w14:textId="77777777" w:rsidR="00090403" w:rsidRPr="00536BBA" w:rsidRDefault="00090403" w:rsidP="0097141B">
            <w:pPr>
              <w:jc w:val="center"/>
              <w:rPr>
                <w:b/>
              </w:rPr>
            </w:pPr>
          </w:p>
        </w:tc>
        <w:tc>
          <w:tcPr>
            <w:tcW w:w="1759" w:type="dxa"/>
          </w:tcPr>
          <w:p w14:paraId="006F8098" w14:textId="77777777" w:rsidR="00090403" w:rsidRPr="00536BBA" w:rsidRDefault="00090403" w:rsidP="0097141B">
            <w:pPr>
              <w:jc w:val="center"/>
              <w:rPr>
                <w:b/>
              </w:rPr>
            </w:pPr>
          </w:p>
        </w:tc>
      </w:tr>
      <w:tr w:rsidR="00090403" w:rsidRPr="002E3F02" w14:paraId="7080259B" w14:textId="77777777" w:rsidTr="0097141B">
        <w:tc>
          <w:tcPr>
            <w:tcW w:w="3560" w:type="dxa"/>
            <w:shd w:val="clear" w:color="auto" w:fill="auto"/>
          </w:tcPr>
          <w:p w14:paraId="60FF1531" w14:textId="77777777" w:rsidR="00090403" w:rsidRPr="002E3F02" w:rsidRDefault="00090403" w:rsidP="0097141B">
            <w:pPr>
              <w:jc w:val="right"/>
              <w:rPr>
                <w:bCs/>
              </w:rPr>
            </w:pPr>
            <w:r>
              <w:rPr>
                <w:bCs/>
              </w:rPr>
              <w:t>Target 4</w:t>
            </w:r>
          </w:p>
        </w:tc>
        <w:tc>
          <w:tcPr>
            <w:tcW w:w="1205" w:type="dxa"/>
            <w:shd w:val="clear" w:color="auto" w:fill="auto"/>
          </w:tcPr>
          <w:p w14:paraId="34DCF542" w14:textId="77777777" w:rsidR="00090403" w:rsidRPr="00536BBA" w:rsidRDefault="00090403" w:rsidP="0097141B">
            <w:pPr>
              <w:jc w:val="center"/>
              <w:rPr>
                <w:b/>
              </w:rPr>
            </w:pPr>
          </w:p>
        </w:tc>
        <w:tc>
          <w:tcPr>
            <w:tcW w:w="1172" w:type="dxa"/>
            <w:shd w:val="clear" w:color="auto" w:fill="auto"/>
          </w:tcPr>
          <w:p w14:paraId="1BB9B381" w14:textId="77777777" w:rsidR="00090403" w:rsidRPr="00536BBA" w:rsidRDefault="00090403" w:rsidP="0097141B">
            <w:pPr>
              <w:jc w:val="center"/>
              <w:rPr>
                <w:b/>
              </w:rPr>
            </w:pPr>
          </w:p>
        </w:tc>
        <w:tc>
          <w:tcPr>
            <w:tcW w:w="1211" w:type="dxa"/>
            <w:shd w:val="clear" w:color="auto" w:fill="auto"/>
          </w:tcPr>
          <w:p w14:paraId="3E281D20" w14:textId="77777777" w:rsidR="00090403" w:rsidRPr="00536BBA" w:rsidRDefault="00090403" w:rsidP="0097141B">
            <w:pPr>
              <w:jc w:val="center"/>
              <w:rPr>
                <w:b/>
              </w:rPr>
            </w:pPr>
          </w:p>
        </w:tc>
        <w:tc>
          <w:tcPr>
            <w:tcW w:w="1153" w:type="dxa"/>
            <w:shd w:val="clear" w:color="auto" w:fill="auto"/>
          </w:tcPr>
          <w:p w14:paraId="23F2367C" w14:textId="638B670D" w:rsidR="00090403" w:rsidRPr="00536BBA" w:rsidRDefault="0052070C" w:rsidP="0097141B">
            <w:pPr>
              <w:jc w:val="center"/>
              <w:rPr>
                <w:b/>
              </w:rPr>
            </w:pPr>
            <w:r w:rsidRPr="00536BBA">
              <w:rPr>
                <w:b/>
              </w:rPr>
              <w:t>X</w:t>
            </w:r>
          </w:p>
        </w:tc>
        <w:tc>
          <w:tcPr>
            <w:tcW w:w="1759" w:type="dxa"/>
          </w:tcPr>
          <w:p w14:paraId="1E20EF11" w14:textId="77777777" w:rsidR="00090403" w:rsidRPr="00536BBA" w:rsidRDefault="00090403" w:rsidP="0097141B">
            <w:pPr>
              <w:jc w:val="center"/>
              <w:rPr>
                <w:b/>
              </w:rPr>
            </w:pPr>
          </w:p>
        </w:tc>
      </w:tr>
      <w:tr w:rsidR="00382E5F" w:rsidRPr="002E3F02" w14:paraId="4EAF6CBB" w14:textId="77777777" w:rsidTr="0097141B">
        <w:tc>
          <w:tcPr>
            <w:tcW w:w="3560" w:type="dxa"/>
            <w:shd w:val="clear" w:color="auto" w:fill="auto"/>
          </w:tcPr>
          <w:p w14:paraId="1A64A377" w14:textId="7B033328" w:rsidR="00382E5F" w:rsidRDefault="00382E5F" w:rsidP="0097141B">
            <w:pPr>
              <w:jc w:val="right"/>
              <w:rPr>
                <w:bCs/>
              </w:rPr>
            </w:pPr>
            <w:r>
              <w:rPr>
                <w:bCs/>
              </w:rPr>
              <w:t>Target 5</w:t>
            </w:r>
          </w:p>
        </w:tc>
        <w:tc>
          <w:tcPr>
            <w:tcW w:w="1205" w:type="dxa"/>
            <w:shd w:val="clear" w:color="auto" w:fill="auto"/>
          </w:tcPr>
          <w:p w14:paraId="21DFC328" w14:textId="77777777" w:rsidR="00382E5F" w:rsidRPr="00536BBA" w:rsidRDefault="00382E5F" w:rsidP="0097141B">
            <w:pPr>
              <w:jc w:val="center"/>
              <w:rPr>
                <w:b/>
              </w:rPr>
            </w:pPr>
          </w:p>
        </w:tc>
        <w:tc>
          <w:tcPr>
            <w:tcW w:w="1172" w:type="dxa"/>
            <w:shd w:val="clear" w:color="auto" w:fill="auto"/>
          </w:tcPr>
          <w:p w14:paraId="204E8E7B" w14:textId="77777777" w:rsidR="00382E5F" w:rsidRPr="00536BBA" w:rsidRDefault="00382E5F" w:rsidP="0097141B">
            <w:pPr>
              <w:jc w:val="center"/>
              <w:rPr>
                <w:b/>
              </w:rPr>
            </w:pPr>
          </w:p>
        </w:tc>
        <w:tc>
          <w:tcPr>
            <w:tcW w:w="1211" w:type="dxa"/>
            <w:shd w:val="clear" w:color="auto" w:fill="auto"/>
          </w:tcPr>
          <w:p w14:paraId="00BCB9F6" w14:textId="77777777" w:rsidR="00382E5F" w:rsidRPr="00536BBA" w:rsidRDefault="00382E5F" w:rsidP="0097141B">
            <w:pPr>
              <w:jc w:val="center"/>
              <w:rPr>
                <w:b/>
              </w:rPr>
            </w:pPr>
          </w:p>
        </w:tc>
        <w:tc>
          <w:tcPr>
            <w:tcW w:w="1153" w:type="dxa"/>
            <w:shd w:val="clear" w:color="auto" w:fill="auto"/>
          </w:tcPr>
          <w:p w14:paraId="6336CB76" w14:textId="77777777" w:rsidR="00382E5F" w:rsidRPr="00536BBA" w:rsidRDefault="00382E5F" w:rsidP="0097141B">
            <w:pPr>
              <w:jc w:val="center"/>
              <w:rPr>
                <w:b/>
              </w:rPr>
            </w:pPr>
          </w:p>
        </w:tc>
        <w:tc>
          <w:tcPr>
            <w:tcW w:w="1759" w:type="dxa"/>
          </w:tcPr>
          <w:p w14:paraId="48285771" w14:textId="1345A791" w:rsidR="00382E5F" w:rsidRPr="00D4738F" w:rsidRDefault="0052070C" w:rsidP="0097141B">
            <w:pPr>
              <w:jc w:val="center"/>
              <w:rPr>
                <w:b/>
                <w:sz w:val="20"/>
                <w:szCs w:val="20"/>
              </w:rPr>
            </w:pPr>
            <w:r w:rsidRPr="00D4738F">
              <w:rPr>
                <w:b/>
                <w:sz w:val="20"/>
                <w:szCs w:val="20"/>
              </w:rPr>
              <w:t>NA</w:t>
            </w:r>
          </w:p>
        </w:tc>
      </w:tr>
    </w:tbl>
    <w:p w14:paraId="70B9EF63" w14:textId="77777777" w:rsidR="00D77A2A" w:rsidRDefault="00D77A2A" w:rsidP="00090403"/>
    <w:p w14:paraId="40DD6FE9" w14:textId="77777777" w:rsidR="00D77A2A" w:rsidRPr="008F0410" w:rsidRDefault="00D77A2A" w:rsidP="00D77A2A">
      <w:pPr>
        <w:rPr>
          <w:rFonts w:cs="Arial"/>
          <w:sz w:val="24"/>
          <w:szCs w:val="24"/>
        </w:rPr>
      </w:pPr>
    </w:p>
    <w:p w14:paraId="0A1B2353" w14:textId="6916C565" w:rsidR="00D77A2A" w:rsidRDefault="00D77A2A" w:rsidP="008D67A9">
      <w:pPr>
        <w:jc w:val="center"/>
      </w:pPr>
    </w:p>
    <w:p w14:paraId="299FA6B5" w14:textId="77777777" w:rsidR="00975C64" w:rsidRDefault="00975C64" w:rsidP="008D67A9">
      <w:pPr>
        <w:jc w:val="center"/>
      </w:pPr>
    </w:p>
    <w:p w14:paraId="4669E3F5" w14:textId="77777777" w:rsidR="00D77A2A" w:rsidRDefault="00D77A2A" w:rsidP="008500E2"/>
    <w:tbl>
      <w:tblPr>
        <w:tblStyle w:val="TableGrid"/>
        <w:tblW w:w="0" w:type="auto"/>
        <w:tblLook w:val="04A0" w:firstRow="1" w:lastRow="0" w:firstColumn="1" w:lastColumn="0" w:noHBand="0" w:noVBand="1"/>
      </w:tblPr>
      <w:tblGrid>
        <w:gridCol w:w="9350"/>
      </w:tblGrid>
      <w:tr w:rsidR="0061651A" w14:paraId="25E33C8C" w14:textId="77777777" w:rsidTr="00DE56E2">
        <w:tc>
          <w:tcPr>
            <w:tcW w:w="9350" w:type="dxa"/>
            <w:shd w:val="clear" w:color="auto" w:fill="800000"/>
          </w:tcPr>
          <w:p w14:paraId="40C021F3" w14:textId="5F482932" w:rsidR="0061651A" w:rsidRDefault="0061651A" w:rsidP="00DE56E2">
            <w:pPr>
              <w:rPr>
                <w:rFonts w:cs="Arial"/>
                <w:sz w:val="28"/>
                <w:szCs w:val="28"/>
              </w:rPr>
            </w:pPr>
            <w:r>
              <w:rPr>
                <w:rFonts w:cs="Arial"/>
                <w:sz w:val="28"/>
                <w:szCs w:val="28"/>
              </w:rPr>
              <w:lastRenderedPageBreak/>
              <w:t xml:space="preserve">Section </w:t>
            </w:r>
            <w:r w:rsidR="002E4103">
              <w:rPr>
                <w:rFonts w:cs="Arial"/>
                <w:sz w:val="28"/>
                <w:szCs w:val="28"/>
              </w:rPr>
              <w:t>3</w:t>
            </w:r>
            <w:r>
              <w:rPr>
                <w:rFonts w:cs="Arial"/>
                <w:sz w:val="28"/>
                <w:szCs w:val="28"/>
              </w:rPr>
              <w:t>: Demographics</w:t>
            </w:r>
          </w:p>
        </w:tc>
      </w:tr>
    </w:tbl>
    <w:p w14:paraId="675B110F" w14:textId="77777777" w:rsidR="00D77A2A" w:rsidRDefault="00D77A2A" w:rsidP="008D67A9">
      <w:pPr>
        <w:jc w:val="center"/>
      </w:pPr>
    </w:p>
    <w:p w14:paraId="2BAA4B3C" w14:textId="7BBE7C98" w:rsidR="00D77A2A" w:rsidRDefault="00D77A2A" w:rsidP="008D67A9">
      <w:pPr>
        <w:jc w:val="center"/>
      </w:pPr>
    </w:p>
    <w:p w14:paraId="55BEC81B" w14:textId="130F9B70" w:rsidR="00E81122" w:rsidRDefault="00E81122" w:rsidP="008D67A9">
      <w:pPr>
        <w:jc w:val="center"/>
      </w:pPr>
    </w:p>
    <w:p w14:paraId="58CAD32E" w14:textId="77777777" w:rsidR="00E81122" w:rsidRDefault="00E81122" w:rsidP="008D67A9">
      <w:pPr>
        <w:jc w:val="center"/>
      </w:pPr>
    </w:p>
    <w:p w14:paraId="3F150E05" w14:textId="18D3FC6A" w:rsidR="00D77A2A" w:rsidRDefault="00F817F5" w:rsidP="008D67A9">
      <w:pPr>
        <w:jc w:val="center"/>
      </w:pPr>
      <w:r>
        <w:rPr>
          <w:noProof/>
        </w:rPr>
        <w:drawing>
          <wp:inline distT="0" distB="0" distL="0" distR="0" wp14:anchorId="49FA19FC" wp14:editId="1AC3BAA1">
            <wp:extent cx="4572000" cy="2743200"/>
            <wp:effectExtent l="0" t="0" r="0" b="0"/>
            <wp:docPr id="1" name="Chart 1">
              <a:extLst xmlns:a="http://schemas.openxmlformats.org/drawingml/2006/main">
                <a:ext uri="{FF2B5EF4-FFF2-40B4-BE49-F238E27FC236}">
                  <a16:creationId xmlns:a16="http://schemas.microsoft.com/office/drawing/2014/main" id="{17E462CF-8C6C-4302-8F02-67CF7853BF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3974E7" w14:textId="78146E17" w:rsidR="00F817F5" w:rsidRDefault="00F817F5" w:rsidP="008D67A9">
      <w:pPr>
        <w:jc w:val="center"/>
      </w:pPr>
    </w:p>
    <w:p w14:paraId="42D05527" w14:textId="4D5F891E" w:rsidR="00E81122" w:rsidRDefault="00E81122" w:rsidP="008D67A9">
      <w:pPr>
        <w:jc w:val="center"/>
      </w:pPr>
    </w:p>
    <w:p w14:paraId="651C1678" w14:textId="0196D9E1" w:rsidR="00E81122" w:rsidRDefault="00E81122" w:rsidP="008D67A9">
      <w:pPr>
        <w:jc w:val="center"/>
      </w:pPr>
    </w:p>
    <w:p w14:paraId="13314FE1" w14:textId="65D2149F" w:rsidR="00E81122" w:rsidRDefault="00E81122" w:rsidP="008D67A9">
      <w:pPr>
        <w:jc w:val="center"/>
      </w:pPr>
    </w:p>
    <w:p w14:paraId="476E11B5" w14:textId="64AA2B29" w:rsidR="00E81122" w:rsidRDefault="00E81122" w:rsidP="008D67A9">
      <w:pPr>
        <w:jc w:val="center"/>
      </w:pPr>
    </w:p>
    <w:p w14:paraId="6F46BF00" w14:textId="77777777" w:rsidR="00E81122" w:rsidRDefault="00E81122" w:rsidP="008D67A9">
      <w:pPr>
        <w:jc w:val="center"/>
      </w:pPr>
    </w:p>
    <w:p w14:paraId="5AF73A72" w14:textId="403B7214" w:rsidR="00F817F5" w:rsidRDefault="00F817F5" w:rsidP="008D67A9">
      <w:pPr>
        <w:jc w:val="center"/>
      </w:pPr>
      <w:r>
        <w:rPr>
          <w:noProof/>
        </w:rPr>
        <w:drawing>
          <wp:inline distT="0" distB="0" distL="0" distR="0" wp14:anchorId="43943D8F" wp14:editId="290A7E0D">
            <wp:extent cx="4572000" cy="2743200"/>
            <wp:effectExtent l="0" t="0" r="0" b="0"/>
            <wp:docPr id="3" name="Chart 3">
              <a:extLst xmlns:a="http://schemas.openxmlformats.org/drawingml/2006/main">
                <a:ext uri="{FF2B5EF4-FFF2-40B4-BE49-F238E27FC236}">
                  <a16:creationId xmlns:a16="http://schemas.microsoft.com/office/drawing/2014/main" id="{B23E2A27-FA31-4A5E-8010-1FF781FA2C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4E1C10" w14:textId="77777777" w:rsidR="00F817F5" w:rsidRDefault="00F817F5" w:rsidP="008D67A9">
      <w:pPr>
        <w:jc w:val="center"/>
      </w:pPr>
    </w:p>
    <w:p w14:paraId="3718B9C4" w14:textId="4435E625" w:rsidR="00F817F5" w:rsidRDefault="003E01C9" w:rsidP="008D67A9">
      <w:pPr>
        <w:jc w:val="center"/>
      </w:pPr>
      <w:r>
        <w:rPr>
          <w:noProof/>
        </w:rPr>
        <w:lastRenderedPageBreak/>
        <w:drawing>
          <wp:inline distT="0" distB="0" distL="0" distR="0" wp14:anchorId="62CB0197" wp14:editId="2108EA21">
            <wp:extent cx="4572000" cy="2743200"/>
            <wp:effectExtent l="0" t="0" r="0" b="0"/>
            <wp:docPr id="4" name="Chart 4">
              <a:extLst xmlns:a="http://schemas.openxmlformats.org/drawingml/2006/main">
                <a:ext uri="{FF2B5EF4-FFF2-40B4-BE49-F238E27FC236}">
                  <a16:creationId xmlns:a16="http://schemas.microsoft.com/office/drawing/2014/main" id="{26937E19-091B-4D18-A926-0C969EBFC7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8BD729" w14:textId="4FADFF92" w:rsidR="003E01C9" w:rsidRDefault="003E01C9" w:rsidP="008D67A9">
      <w:pPr>
        <w:jc w:val="center"/>
      </w:pPr>
    </w:p>
    <w:p w14:paraId="61325496" w14:textId="62E3E272" w:rsidR="00DD705C" w:rsidRDefault="00DD705C" w:rsidP="008D67A9">
      <w:pPr>
        <w:jc w:val="center"/>
      </w:pPr>
    </w:p>
    <w:p w14:paraId="5B731517" w14:textId="68FCFFD9" w:rsidR="00DD705C" w:rsidRDefault="00DD705C" w:rsidP="008D67A9">
      <w:pPr>
        <w:jc w:val="center"/>
      </w:pPr>
    </w:p>
    <w:p w14:paraId="4CF028A2" w14:textId="3453B1E8" w:rsidR="00DD705C" w:rsidRDefault="00DD705C" w:rsidP="008D67A9">
      <w:pPr>
        <w:jc w:val="center"/>
      </w:pPr>
    </w:p>
    <w:p w14:paraId="09DCF012" w14:textId="7BF28D65" w:rsidR="00DD705C" w:rsidRDefault="00DD705C" w:rsidP="008D67A9">
      <w:pPr>
        <w:jc w:val="center"/>
      </w:pPr>
    </w:p>
    <w:p w14:paraId="23275800" w14:textId="3767B8AA" w:rsidR="00DD705C" w:rsidRDefault="00DD705C" w:rsidP="008D67A9">
      <w:pPr>
        <w:jc w:val="center"/>
      </w:pPr>
    </w:p>
    <w:p w14:paraId="2124223C" w14:textId="02420E6C" w:rsidR="00DD705C" w:rsidRDefault="00DD705C" w:rsidP="008D67A9">
      <w:pPr>
        <w:jc w:val="center"/>
      </w:pPr>
    </w:p>
    <w:p w14:paraId="3B3008AC" w14:textId="3CC9743F" w:rsidR="00DD705C" w:rsidRDefault="00DD705C" w:rsidP="008D67A9">
      <w:pPr>
        <w:jc w:val="center"/>
      </w:pPr>
    </w:p>
    <w:p w14:paraId="177D637D" w14:textId="405E7AA4" w:rsidR="00DD705C" w:rsidRDefault="00DD705C" w:rsidP="008D67A9">
      <w:pPr>
        <w:jc w:val="center"/>
      </w:pPr>
    </w:p>
    <w:p w14:paraId="0393C351" w14:textId="77777777" w:rsidR="00DD705C" w:rsidRDefault="00DD705C" w:rsidP="008D67A9">
      <w:pPr>
        <w:jc w:val="center"/>
      </w:pPr>
    </w:p>
    <w:p w14:paraId="1418ED48" w14:textId="77777777" w:rsidR="003E01C9" w:rsidRDefault="003E01C9" w:rsidP="008D67A9">
      <w:pPr>
        <w:jc w:val="center"/>
      </w:pPr>
    </w:p>
    <w:p w14:paraId="722B067C" w14:textId="5025722A" w:rsidR="003E01C9" w:rsidRDefault="003E01C9" w:rsidP="008D67A9">
      <w:pPr>
        <w:jc w:val="center"/>
      </w:pPr>
      <w:r>
        <w:rPr>
          <w:noProof/>
        </w:rPr>
        <w:drawing>
          <wp:inline distT="0" distB="0" distL="0" distR="0" wp14:anchorId="47998C06" wp14:editId="689DA90E">
            <wp:extent cx="4572000" cy="2743200"/>
            <wp:effectExtent l="0" t="0" r="0" b="0"/>
            <wp:docPr id="6" name="Chart 6">
              <a:extLst xmlns:a="http://schemas.openxmlformats.org/drawingml/2006/main">
                <a:ext uri="{FF2B5EF4-FFF2-40B4-BE49-F238E27FC236}">
                  <a16:creationId xmlns:a16="http://schemas.microsoft.com/office/drawing/2014/main" id="{3702984E-7539-416A-91AE-6A61E0ACB4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5C7ABC3" w14:textId="77777777" w:rsidR="00D77A2A" w:rsidRDefault="00D77A2A" w:rsidP="008D67A9">
      <w:pPr>
        <w:jc w:val="center"/>
      </w:pPr>
    </w:p>
    <w:p w14:paraId="0C4F74BF" w14:textId="09852DF0" w:rsidR="00D77A2A" w:rsidRDefault="00D77A2A" w:rsidP="00B622C7"/>
    <w:p w14:paraId="5540139F" w14:textId="77777777" w:rsidR="00F17C5F" w:rsidRDefault="00F17C5F" w:rsidP="00B622C7"/>
    <w:p w14:paraId="599E35E7" w14:textId="77777777" w:rsidR="00D4738F" w:rsidRDefault="00D4738F" w:rsidP="00B622C7"/>
    <w:tbl>
      <w:tblPr>
        <w:tblStyle w:val="TableGrid"/>
        <w:tblW w:w="0" w:type="auto"/>
        <w:tblLook w:val="04A0" w:firstRow="1" w:lastRow="0" w:firstColumn="1" w:lastColumn="0" w:noHBand="0" w:noVBand="1"/>
      </w:tblPr>
      <w:tblGrid>
        <w:gridCol w:w="9350"/>
      </w:tblGrid>
      <w:tr w:rsidR="003666FE" w14:paraId="7CE990DB" w14:textId="77777777" w:rsidTr="00FF4A56">
        <w:tc>
          <w:tcPr>
            <w:tcW w:w="9350" w:type="dxa"/>
            <w:shd w:val="clear" w:color="auto" w:fill="800000"/>
          </w:tcPr>
          <w:p w14:paraId="5F3E87B8" w14:textId="289B456B" w:rsidR="003666FE" w:rsidRDefault="003666FE" w:rsidP="00FF4A56">
            <w:pPr>
              <w:rPr>
                <w:rFonts w:cs="Arial"/>
                <w:sz w:val="28"/>
                <w:szCs w:val="28"/>
              </w:rPr>
            </w:pPr>
            <w:r>
              <w:rPr>
                <w:rFonts w:cs="Arial"/>
                <w:sz w:val="28"/>
                <w:szCs w:val="28"/>
              </w:rPr>
              <w:lastRenderedPageBreak/>
              <w:t xml:space="preserve">Section </w:t>
            </w:r>
            <w:r w:rsidR="002E4103">
              <w:rPr>
                <w:rFonts w:cs="Arial"/>
                <w:sz w:val="28"/>
                <w:szCs w:val="28"/>
              </w:rPr>
              <w:t>4</w:t>
            </w:r>
            <w:r>
              <w:rPr>
                <w:rFonts w:cs="Arial"/>
                <w:sz w:val="28"/>
                <w:szCs w:val="28"/>
              </w:rPr>
              <w:t>: Academic</w:t>
            </w:r>
            <w:r w:rsidR="0075337F">
              <w:rPr>
                <w:rFonts w:cs="Arial"/>
                <w:sz w:val="28"/>
                <w:szCs w:val="28"/>
              </w:rPr>
              <w:t xml:space="preserve"> Proficiency</w:t>
            </w:r>
          </w:p>
        </w:tc>
      </w:tr>
    </w:tbl>
    <w:p w14:paraId="4A26B6FC" w14:textId="77777777" w:rsidR="00D77A2A" w:rsidRDefault="00D77A2A" w:rsidP="00D77A2A">
      <w:pPr>
        <w:jc w:val="both"/>
        <w:rPr>
          <w:b/>
          <w:sz w:val="24"/>
          <w:szCs w:val="24"/>
          <w:u w:val="single"/>
        </w:rPr>
      </w:pPr>
    </w:p>
    <w:tbl>
      <w:tblPr>
        <w:tblStyle w:val="TableGrid"/>
        <w:tblW w:w="10800" w:type="dxa"/>
        <w:tblInd w:w="-725" w:type="dxa"/>
        <w:tblLook w:val="04A0" w:firstRow="1" w:lastRow="0" w:firstColumn="1" w:lastColumn="0" w:noHBand="0" w:noVBand="1"/>
      </w:tblPr>
      <w:tblGrid>
        <w:gridCol w:w="3272"/>
        <w:gridCol w:w="3928"/>
        <w:gridCol w:w="1922"/>
        <w:gridCol w:w="1678"/>
      </w:tblGrid>
      <w:tr w:rsidR="003666FE" w14:paraId="02071C47" w14:textId="77777777" w:rsidTr="00BE3BAE">
        <w:tc>
          <w:tcPr>
            <w:tcW w:w="3272" w:type="dxa"/>
            <w:shd w:val="clear" w:color="auto" w:fill="C96772"/>
          </w:tcPr>
          <w:p w14:paraId="4A46CAF8" w14:textId="77777777" w:rsidR="003666FE" w:rsidRPr="003666FE" w:rsidRDefault="003666FE" w:rsidP="003666FE">
            <w:pPr>
              <w:jc w:val="center"/>
              <w:rPr>
                <w:b/>
                <w:sz w:val="24"/>
                <w:szCs w:val="24"/>
              </w:rPr>
            </w:pPr>
            <w:r>
              <w:rPr>
                <w:b/>
                <w:sz w:val="24"/>
                <w:szCs w:val="24"/>
              </w:rPr>
              <w:t>Measure</w:t>
            </w:r>
          </w:p>
        </w:tc>
        <w:tc>
          <w:tcPr>
            <w:tcW w:w="3928" w:type="dxa"/>
            <w:shd w:val="clear" w:color="auto" w:fill="C96772"/>
          </w:tcPr>
          <w:p w14:paraId="18E57BBD" w14:textId="77777777" w:rsidR="003666FE" w:rsidRPr="003666FE" w:rsidRDefault="003666FE" w:rsidP="003666FE">
            <w:pPr>
              <w:jc w:val="center"/>
              <w:rPr>
                <w:b/>
                <w:sz w:val="24"/>
                <w:szCs w:val="24"/>
              </w:rPr>
            </w:pPr>
            <w:r>
              <w:rPr>
                <w:b/>
                <w:sz w:val="24"/>
                <w:szCs w:val="24"/>
              </w:rPr>
              <w:t>Target</w:t>
            </w:r>
          </w:p>
        </w:tc>
        <w:tc>
          <w:tcPr>
            <w:tcW w:w="1922" w:type="dxa"/>
            <w:shd w:val="clear" w:color="auto" w:fill="C96772"/>
          </w:tcPr>
          <w:p w14:paraId="36C8CDDD" w14:textId="77777777" w:rsidR="003666FE" w:rsidRPr="003666FE" w:rsidRDefault="003666FE" w:rsidP="003666FE">
            <w:pPr>
              <w:jc w:val="center"/>
              <w:rPr>
                <w:b/>
                <w:sz w:val="24"/>
                <w:szCs w:val="24"/>
              </w:rPr>
            </w:pPr>
            <w:r>
              <w:rPr>
                <w:b/>
                <w:sz w:val="24"/>
                <w:szCs w:val="24"/>
              </w:rPr>
              <w:t>Results</w:t>
            </w:r>
          </w:p>
        </w:tc>
        <w:tc>
          <w:tcPr>
            <w:tcW w:w="1678" w:type="dxa"/>
            <w:shd w:val="clear" w:color="auto" w:fill="C96772"/>
          </w:tcPr>
          <w:p w14:paraId="508E66B5" w14:textId="3FD54D7B" w:rsidR="003666FE" w:rsidRPr="003666FE" w:rsidRDefault="003666FE" w:rsidP="003666FE">
            <w:pPr>
              <w:jc w:val="center"/>
              <w:rPr>
                <w:b/>
                <w:sz w:val="24"/>
                <w:szCs w:val="24"/>
              </w:rPr>
            </w:pPr>
          </w:p>
        </w:tc>
      </w:tr>
      <w:tr w:rsidR="00E77096" w14:paraId="7572BB55" w14:textId="77777777" w:rsidTr="00BE3BAE">
        <w:tc>
          <w:tcPr>
            <w:tcW w:w="3272" w:type="dxa"/>
          </w:tcPr>
          <w:p w14:paraId="65D48032" w14:textId="7684D8D8" w:rsidR="00E77096" w:rsidRPr="003902B7" w:rsidRDefault="00E77096" w:rsidP="003902B7">
            <w:pPr>
              <w:rPr>
                <w:sz w:val="24"/>
                <w:szCs w:val="24"/>
              </w:rPr>
            </w:pPr>
            <w:r w:rsidRPr="00F2264E">
              <w:rPr>
                <w:sz w:val="24"/>
                <w:szCs w:val="24"/>
              </w:rPr>
              <w:t>Percentage of students scoring in the meets or exceeds categories on the MEA in ELA in grades 3-5</w:t>
            </w:r>
          </w:p>
        </w:tc>
        <w:tc>
          <w:tcPr>
            <w:tcW w:w="3928" w:type="dxa"/>
          </w:tcPr>
          <w:p w14:paraId="2446E50C" w14:textId="1C2FFD61" w:rsidR="00E77096" w:rsidRPr="003902B7" w:rsidRDefault="006D4119" w:rsidP="003902B7">
            <w:pPr>
              <w:rPr>
                <w:sz w:val="24"/>
                <w:szCs w:val="24"/>
              </w:rPr>
            </w:pPr>
            <w:r w:rsidRPr="006D4119">
              <w:rPr>
                <w:sz w:val="24"/>
                <w:szCs w:val="24"/>
              </w:rPr>
              <w:t>The percentage of students in grades 3-5 scoring in the meets and exceeds categories on the MEA will be equal to or higher than the state average in the meets and exceeds categories on the MEA.</w:t>
            </w:r>
          </w:p>
        </w:tc>
        <w:tc>
          <w:tcPr>
            <w:tcW w:w="1922" w:type="dxa"/>
          </w:tcPr>
          <w:p w14:paraId="4ECDB089" w14:textId="328F312F" w:rsidR="00E77096" w:rsidRPr="003902B7" w:rsidRDefault="00A85AAE" w:rsidP="003902B7">
            <w:pPr>
              <w:rPr>
                <w:sz w:val="24"/>
                <w:szCs w:val="24"/>
              </w:rPr>
            </w:pPr>
            <w:r>
              <w:rPr>
                <w:sz w:val="24"/>
                <w:szCs w:val="24"/>
              </w:rPr>
              <w:t>59%</w:t>
            </w:r>
            <w:r w:rsidR="00817C61">
              <w:rPr>
                <w:sz w:val="24"/>
                <w:szCs w:val="24"/>
              </w:rPr>
              <w:t xml:space="preserve"> me</w:t>
            </w:r>
            <w:r w:rsidR="00CC2594">
              <w:rPr>
                <w:sz w:val="24"/>
                <w:szCs w:val="24"/>
              </w:rPr>
              <w:t xml:space="preserve">t </w:t>
            </w:r>
            <w:r w:rsidR="00817C61">
              <w:rPr>
                <w:sz w:val="24"/>
                <w:szCs w:val="24"/>
              </w:rPr>
              <w:t>or excee</w:t>
            </w:r>
            <w:r w:rsidR="00CC2594">
              <w:rPr>
                <w:sz w:val="24"/>
                <w:szCs w:val="24"/>
              </w:rPr>
              <w:t>ded</w:t>
            </w:r>
            <w:r w:rsidR="00817C61">
              <w:rPr>
                <w:sz w:val="24"/>
                <w:szCs w:val="24"/>
              </w:rPr>
              <w:t xml:space="preserve"> state expectations, state average 56</w:t>
            </w:r>
            <w:r w:rsidR="009657CC">
              <w:rPr>
                <w:sz w:val="24"/>
                <w:szCs w:val="24"/>
              </w:rPr>
              <w:t>%</w:t>
            </w:r>
          </w:p>
        </w:tc>
        <w:tc>
          <w:tcPr>
            <w:tcW w:w="1678" w:type="dxa"/>
          </w:tcPr>
          <w:p w14:paraId="43FA53EE" w14:textId="01703AE5" w:rsidR="00E77096" w:rsidRPr="003902B7" w:rsidRDefault="00813ECB" w:rsidP="003902B7">
            <w:pPr>
              <w:rPr>
                <w:sz w:val="24"/>
                <w:szCs w:val="24"/>
              </w:rPr>
            </w:pPr>
            <w:r>
              <w:rPr>
                <w:sz w:val="24"/>
                <w:szCs w:val="24"/>
              </w:rPr>
              <w:t>Met</w:t>
            </w:r>
            <w:r w:rsidR="00817C61">
              <w:rPr>
                <w:sz w:val="24"/>
                <w:szCs w:val="24"/>
              </w:rPr>
              <w:t xml:space="preserve"> </w:t>
            </w:r>
          </w:p>
        </w:tc>
      </w:tr>
      <w:tr w:rsidR="003666FE" w14:paraId="4F230544" w14:textId="77777777" w:rsidTr="00BE3BAE">
        <w:tc>
          <w:tcPr>
            <w:tcW w:w="3272" w:type="dxa"/>
          </w:tcPr>
          <w:p w14:paraId="4D899EF8" w14:textId="16C18EA3" w:rsidR="003666FE" w:rsidRPr="003902B7" w:rsidRDefault="006D4119" w:rsidP="003902B7">
            <w:pPr>
              <w:rPr>
                <w:sz w:val="24"/>
                <w:szCs w:val="24"/>
              </w:rPr>
            </w:pPr>
            <w:r w:rsidRPr="006D4119">
              <w:rPr>
                <w:sz w:val="24"/>
                <w:szCs w:val="24"/>
              </w:rPr>
              <w:t>Percentage of students scoring in the meets or exceeds categories on the MEA in math in grades 3-5</w:t>
            </w:r>
          </w:p>
        </w:tc>
        <w:tc>
          <w:tcPr>
            <w:tcW w:w="3928" w:type="dxa"/>
          </w:tcPr>
          <w:p w14:paraId="33A469EF" w14:textId="243F7373" w:rsidR="003666FE" w:rsidRPr="003902B7" w:rsidRDefault="0044155A" w:rsidP="003902B7">
            <w:pPr>
              <w:rPr>
                <w:sz w:val="24"/>
                <w:szCs w:val="24"/>
              </w:rPr>
            </w:pPr>
            <w:r w:rsidRPr="0044155A">
              <w:rPr>
                <w:sz w:val="24"/>
                <w:szCs w:val="24"/>
              </w:rPr>
              <w:t>The percentage of students in grades 3-5 scoring in the meets and exceeds categories on the MEA will be within 20% below or higher than the state average in the meets and exceeds categories on the MEA.</w:t>
            </w:r>
          </w:p>
        </w:tc>
        <w:tc>
          <w:tcPr>
            <w:tcW w:w="1922" w:type="dxa"/>
          </w:tcPr>
          <w:p w14:paraId="4580C77F" w14:textId="756A4A09" w:rsidR="003666FE" w:rsidRPr="003902B7" w:rsidRDefault="009657CC" w:rsidP="003902B7">
            <w:pPr>
              <w:rPr>
                <w:sz w:val="24"/>
                <w:szCs w:val="24"/>
              </w:rPr>
            </w:pPr>
            <w:r>
              <w:rPr>
                <w:sz w:val="24"/>
                <w:szCs w:val="24"/>
              </w:rPr>
              <w:t xml:space="preserve">32% </w:t>
            </w:r>
            <w:r w:rsidR="00CC2594">
              <w:rPr>
                <w:sz w:val="24"/>
                <w:szCs w:val="24"/>
              </w:rPr>
              <w:t xml:space="preserve">met or exceeded state expectations, state average </w:t>
            </w:r>
            <w:r w:rsidR="00727BC0">
              <w:rPr>
                <w:sz w:val="24"/>
                <w:szCs w:val="24"/>
              </w:rPr>
              <w:t>36%</w:t>
            </w:r>
          </w:p>
        </w:tc>
        <w:tc>
          <w:tcPr>
            <w:tcW w:w="1678" w:type="dxa"/>
          </w:tcPr>
          <w:p w14:paraId="78722C86" w14:textId="35DCA5A7" w:rsidR="003666FE" w:rsidRPr="003902B7" w:rsidRDefault="00727BC0" w:rsidP="003902B7">
            <w:pPr>
              <w:rPr>
                <w:sz w:val="24"/>
                <w:szCs w:val="24"/>
              </w:rPr>
            </w:pPr>
            <w:r>
              <w:rPr>
                <w:sz w:val="24"/>
                <w:szCs w:val="24"/>
              </w:rPr>
              <w:t>Met</w:t>
            </w:r>
          </w:p>
        </w:tc>
      </w:tr>
      <w:tr w:rsidR="003666FE" w14:paraId="66EA0BBB" w14:textId="77777777" w:rsidTr="00BE3BAE">
        <w:tc>
          <w:tcPr>
            <w:tcW w:w="3272" w:type="dxa"/>
          </w:tcPr>
          <w:p w14:paraId="0D8DF3D3" w14:textId="730DF9CC" w:rsidR="003666FE" w:rsidRPr="003902B7" w:rsidRDefault="00C724F5" w:rsidP="003902B7">
            <w:pPr>
              <w:rPr>
                <w:sz w:val="24"/>
                <w:szCs w:val="24"/>
              </w:rPr>
            </w:pPr>
            <w:r>
              <w:rPr>
                <w:sz w:val="24"/>
                <w:szCs w:val="24"/>
              </w:rPr>
              <w:t>P</w:t>
            </w:r>
            <w:r w:rsidRPr="00C724F5">
              <w:rPr>
                <w:sz w:val="24"/>
                <w:szCs w:val="24"/>
              </w:rPr>
              <w:t>ercentage of students PreK-2 Meets Proficiency in ELA as measured by the Work Sampling System spring administration</w:t>
            </w:r>
          </w:p>
        </w:tc>
        <w:tc>
          <w:tcPr>
            <w:tcW w:w="3928" w:type="dxa"/>
          </w:tcPr>
          <w:p w14:paraId="19CF8B45" w14:textId="3A328C29" w:rsidR="003666FE" w:rsidRPr="003902B7" w:rsidRDefault="00F6031F" w:rsidP="003902B7">
            <w:pPr>
              <w:rPr>
                <w:sz w:val="24"/>
                <w:szCs w:val="24"/>
              </w:rPr>
            </w:pPr>
            <w:r w:rsidRPr="00F6031F">
              <w:rPr>
                <w:sz w:val="24"/>
                <w:szCs w:val="24"/>
              </w:rPr>
              <w:t>The percentage of students in grades PreK-2 meeting Proficiency in the Language and Literacy portion of the spring Work Sampling System will be 65% or greater.</w:t>
            </w:r>
          </w:p>
        </w:tc>
        <w:tc>
          <w:tcPr>
            <w:tcW w:w="1922" w:type="dxa"/>
          </w:tcPr>
          <w:p w14:paraId="4A1E9096" w14:textId="3696F8F9" w:rsidR="003666FE" w:rsidRPr="003902B7" w:rsidRDefault="00117737" w:rsidP="003902B7">
            <w:pPr>
              <w:rPr>
                <w:sz w:val="24"/>
                <w:szCs w:val="24"/>
              </w:rPr>
            </w:pPr>
            <w:r>
              <w:rPr>
                <w:sz w:val="24"/>
                <w:szCs w:val="24"/>
              </w:rPr>
              <w:t>75% proficient</w:t>
            </w:r>
          </w:p>
        </w:tc>
        <w:tc>
          <w:tcPr>
            <w:tcW w:w="1678" w:type="dxa"/>
          </w:tcPr>
          <w:p w14:paraId="119D9F04" w14:textId="62DCB936" w:rsidR="003666FE" w:rsidRPr="003902B7" w:rsidRDefault="0061410E" w:rsidP="003902B7">
            <w:pPr>
              <w:rPr>
                <w:sz w:val="24"/>
                <w:szCs w:val="24"/>
              </w:rPr>
            </w:pPr>
            <w:r>
              <w:rPr>
                <w:sz w:val="24"/>
                <w:szCs w:val="24"/>
              </w:rPr>
              <w:t>Exceed</w:t>
            </w:r>
            <w:r w:rsidR="00813ECB">
              <w:rPr>
                <w:sz w:val="24"/>
                <w:szCs w:val="24"/>
              </w:rPr>
              <w:t>ed</w:t>
            </w:r>
          </w:p>
        </w:tc>
      </w:tr>
      <w:tr w:rsidR="00727BC0" w14:paraId="47C929AE" w14:textId="77777777" w:rsidTr="00BE3BAE">
        <w:tc>
          <w:tcPr>
            <w:tcW w:w="3272" w:type="dxa"/>
          </w:tcPr>
          <w:p w14:paraId="2665F66D" w14:textId="775D3BAE" w:rsidR="00727BC0" w:rsidRDefault="00C724F5" w:rsidP="003902B7">
            <w:pPr>
              <w:rPr>
                <w:sz w:val="24"/>
                <w:szCs w:val="24"/>
              </w:rPr>
            </w:pPr>
            <w:r>
              <w:rPr>
                <w:sz w:val="24"/>
                <w:szCs w:val="24"/>
              </w:rPr>
              <w:t>P</w:t>
            </w:r>
            <w:r w:rsidRPr="00C724F5">
              <w:rPr>
                <w:sz w:val="24"/>
                <w:szCs w:val="24"/>
              </w:rPr>
              <w:t xml:space="preserve">ercentage of students PreK-2 Meets Proficiency in </w:t>
            </w:r>
            <w:r>
              <w:rPr>
                <w:sz w:val="24"/>
                <w:szCs w:val="24"/>
              </w:rPr>
              <w:t>math</w:t>
            </w:r>
            <w:r w:rsidRPr="00C724F5">
              <w:rPr>
                <w:sz w:val="24"/>
                <w:szCs w:val="24"/>
              </w:rPr>
              <w:t xml:space="preserve"> as measured by the Work Sampling System spring administration</w:t>
            </w:r>
          </w:p>
        </w:tc>
        <w:tc>
          <w:tcPr>
            <w:tcW w:w="3928" w:type="dxa"/>
          </w:tcPr>
          <w:p w14:paraId="30AB7FBA" w14:textId="563EF5DD" w:rsidR="00727BC0" w:rsidRPr="003902B7" w:rsidRDefault="00F6031F" w:rsidP="003902B7">
            <w:pPr>
              <w:rPr>
                <w:sz w:val="24"/>
                <w:szCs w:val="24"/>
              </w:rPr>
            </w:pPr>
            <w:r w:rsidRPr="00F6031F">
              <w:rPr>
                <w:sz w:val="24"/>
                <w:szCs w:val="24"/>
              </w:rPr>
              <w:t>The percentage of students in grades PreK-2 meeting Proficiency in the Math portion of the spring Work Sampling System will be 65% or greater.</w:t>
            </w:r>
          </w:p>
        </w:tc>
        <w:tc>
          <w:tcPr>
            <w:tcW w:w="1922" w:type="dxa"/>
          </w:tcPr>
          <w:p w14:paraId="3E4FCB07" w14:textId="34498489" w:rsidR="00727BC0" w:rsidRPr="003902B7" w:rsidRDefault="00117737" w:rsidP="003902B7">
            <w:pPr>
              <w:rPr>
                <w:sz w:val="24"/>
                <w:szCs w:val="24"/>
              </w:rPr>
            </w:pPr>
            <w:r>
              <w:rPr>
                <w:sz w:val="24"/>
                <w:szCs w:val="24"/>
              </w:rPr>
              <w:t>80% proficient</w:t>
            </w:r>
          </w:p>
        </w:tc>
        <w:tc>
          <w:tcPr>
            <w:tcW w:w="1678" w:type="dxa"/>
          </w:tcPr>
          <w:p w14:paraId="162C97D3" w14:textId="5690612F" w:rsidR="00727BC0" w:rsidRPr="003902B7" w:rsidRDefault="0061410E" w:rsidP="003902B7">
            <w:pPr>
              <w:rPr>
                <w:sz w:val="24"/>
                <w:szCs w:val="24"/>
              </w:rPr>
            </w:pPr>
            <w:r>
              <w:rPr>
                <w:sz w:val="24"/>
                <w:szCs w:val="24"/>
              </w:rPr>
              <w:t>Exce</w:t>
            </w:r>
            <w:r w:rsidR="00813ECB">
              <w:rPr>
                <w:sz w:val="24"/>
                <w:szCs w:val="24"/>
              </w:rPr>
              <w:t>eded</w:t>
            </w:r>
          </w:p>
        </w:tc>
      </w:tr>
    </w:tbl>
    <w:p w14:paraId="3BD0F660" w14:textId="77777777" w:rsidR="00D77A2A" w:rsidRDefault="00D77A2A" w:rsidP="00D77A2A">
      <w:pPr>
        <w:jc w:val="both"/>
        <w:rPr>
          <w:b/>
          <w:sz w:val="24"/>
          <w:szCs w:val="24"/>
          <w:u w:val="single"/>
        </w:rPr>
      </w:pPr>
    </w:p>
    <w:p w14:paraId="5A889ADD" w14:textId="25F682CF" w:rsidR="00D77A2A" w:rsidRDefault="00A45B7A" w:rsidP="003666FE">
      <w:pPr>
        <w:rPr>
          <w:b/>
          <w:sz w:val="24"/>
          <w:szCs w:val="24"/>
          <w:u w:val="single"/>
        </w:rPr>
      </w:pPr>
      <w:r>
        <w:rPr>
          <w:b/>
          <w:sz w:val="24"/>
          <w:szCs w:val="24"/>
          <w:u w:val="single"/>
        </w:rPr>
        <w:t>Discussion</w:t>
      </w:r>
    </w:p>
    <w:p w14:paraId="45A9EFE5" w14:textId="2A0E4EF7" w:rsidR="003666FE" w:rsidRPr="008E04CB" w:rsidRDefault="008E04CB" w:rsidP="003666FE">
      <w:pPr>
        <w:rPr>
          <w:bCs/>
          <w:sz w:val="24"/>
          <w:szCs w:val="24"/>
        </w:rPr>
      </w:pPr>
      <w:r>
        <w:rPr>
          <w:bCs/>
          <w:sz w:val="24"/>
          <w:szCs w:val="24"/>
        </w:rPr>
        <w:t>F</w:t>
      </w:r>
      <w:r w:rsidR="00CF4A76">
        <w:rPr>
          <w:bCs/>
          <w:sz w:val="24"/>
          <w:szCs w:val="24"/>
        </w:rPr>
        <w:t>iddlehead school met both of its academic proficiency targets on the MEA (ELA and math)</w:t>
      </w:r>
      <w:r w:rsidR="00DC73CA">
        <w:rPr>
          <w:bCs/>
          <w:sz w:val="24"/>
          <w:szCs w:val="24"/>
        </w:rPr>
        <w:t xml:space="preserve"> for students in grades 3-5</w:t>
      </w:r>
      <w:r w:rsidR="00CF4A76">
        <w:rPr>
          <w:bCs/>
          <w:sz w:val="24"/>
          <w:szCs w:val="24"/>
        </w:rPr>
        <w:t xml:space="preserve">. It exceeded both targets for academic proficiency on the </w:t>
      </w:r>
      <w:r w:rsidR="00DC73CA">
        <w:rPr>
          <w:bCs/>
          <w:sz w:val="24"/>
          <w:szCs w:val="24"/>
        </w:rPr>
        <w:t>Work Sampling System for grades PreK-2.</w:t>
      </w:r>
    </w:p>
    <w:p w14:paraId="67BBEDD6" w14:textId="77777777" w:rsidR="003666FE" w:rsidRDefault="003666FE" w:rsidP="003666FE">
      <w:pPr>
        <w:rPr>
          <w:b/>
          <w:sz w:val="24"/>
          <w:szCs w:val="24"/>
          <w:u w:val="single"/>
        </w:rPr>
      </w:pPr>
    </w:p>
    <w:p w14:paraId="2FA01A50" w14:textId="4B617591" w:rsidR="003666FE" w:rsidRDefault="003666FE" w:rsidP="003666FE">
      <w:pPr>
        <w:rPr>
          <w:b/>
          <w:sz w:val="24"/>
          <w:szCs w:val="24"/>
          <w:u w:val="single"/>
        </w:rPr>
      </w:pPr>
    </w:p>
    <w:p w14:paraId="74E81BA8" w14:textId="77777777" w:rsidR="0040342C" w:rsidRDefault="0040342C" w:rsidP="003666FE">
      <w:pPr>
        <w:rPr>
          <w:b/>
          <w:sz w:val="24"/>
          <w:szCs w:val="24"/>
          <w:u w:val="single"/>
        </w:rPr>
      </w:pPr>
    </w:p>
    <w:tbl>
      <w:tblPr>
        <w:tblStyle w:val="TableGrid"/>
        <w:tblW w:w="0" w:type="auto"/>
        <w:tblLook w:val="04A0" w:firstRow="1" w:lastRow="0" w:firstColumn="1" w:lastColumn="0" w:noHBand="0" w:noVBand="1"/>
      </w:tblPr>
      <w:tblGrid>
        <w:gridCol w:w="9350"/>
      </w:tblGrid>
      <w:tr w:rsidR="0075337F" w14:paraId="5644F449" w14:textId="77777777" w:rsidTr="0097141B">
        <w:tc>
          <w:tcPr>
            <w:tcW w:w="9350" w:type="dxa"/>
            <w:shd w:val="clear" w:color="auto" w:fill="800000"/>
          </w:tcPr>
          <w:p w14:paraId="57363966" w14:textId="39FE81F7" w:rsidR="0075337F" w:rsidRDefault="0075337F" w:rsidP="0097141B">
            <w:pPr>
              <w:rPr>
                <w:rFonts w:cs="Arial"/>
                <w:sz w:val="28"/>
                <w:szCs w:val="28"/>
              </w:rPr>
            </w:pPr>
            <w:r>
              <w:rPr>
                <w:rFonts w:cs="Arial"/>
                <w:sz w:val="28"/>
                <w:szCs w:val="28"/>
              </w:rPr>
              <w:t xml:space="preserve">Section </w:t>
            </w:r>
            <w:r w:rsidR="002E4103">
              <w:rPr>
                <w:rFonts w:cs="Arial"/>
                <w:sz w:val="28"/>
                <w:szCs w:val="28"/>
              </w:rPr>
              <w:t>5</w:t>
            </w:r>
            <w:r>
              <w:rPr>
                <w:rFonts w:cs="Arial"/>
                <w:sz w:val="28"/>
                <w:szCs w:val="28"/>
              </w:rPr>
              <w:t>: Academic Growth</w:t>
            </w:r>
          </w:p>
        </w:tc>
      </w:tr>
    </w:tbl>
    <w:p w14:paraId="1DC91B28"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272"/>
        <w:gridCol w:w="3261"/>
        <w:gridCol w:w="2470"/>
        <w:gridCol w:w="1797"/>
      </w:tblGrid>
      <w:tr w:rsidR="003666FE" w14:paraId="52BC6C67" w14:textId="77777777" w:rsidTr="00BE3BAE">
        <w:tc>
          <w:tcPr>
            <w:tcW w:w="3272" w:type="dxa"/>
            <w:shd w:val="clear" w:color="auto" w:fill="C96772"/>
          </w:tcPr>
          <w:p w14:paraId="47239550" w14:textId="77777777" w:rsidR="003666FE" w:rsidRPr="003666FE" w:rsidRDefault="003666FE" w:rsidP="00FF4A56">
            <w:pPr>
              <w:jc w:val="center"/>
              <w:rPr>
                <w:b/>
                <w:sz w:val="24"/>
                <w:szCs w:val="24"/>
              </w:rPr>
            </w:pPr>
            <w:r>
              <w:rPr>
                <w:b/>
                <w:sz w:val="24"/>
                <w:szCs w:val="24"/>
              </w:rPr>
              <w:t>Measure</w:t>
            </w:r>
          </w:p>
        </w:tc>
        <w:tc>
          <w:tcPr>
            <w:tcW w:w="3261" w:type="dxa"/>
            <w:shd w:val="clear" w:color="auto" w:fill="C96772"/>
          </w:tcPr>
          <w:p w14:paraId="3B23F85A" w14:textId="77777777" w:rsidR="003666FE" w:rsidRPr="003666FE" w:rsidRDefault="003666FE" w:rsidP="00FF4A56">
            <w:pPr>
              <w:jc w:val="center"/>
              <w:rPr>
                <w:b/>
                <w:sz w:val="24"/>
                <w:szCs w:val="24"/>
              </w:rPr>
            </w:pPr>
            <w:r>
              <w:rPr>
                <w:b/>
                <w:sz w:val="24"/>
                <w:szCs w:val="24"/>
              </w:rPr>
              <w:t>Target</w:t>
            </w:r>
          </w:p>
        </w:tc>
        <w:tc>
          <w:tcPr>
            <w:tcW w:w="2470" w:type="dxa"/>
            <w:shd w:val="clear" w:color="auto" w:fill="C96772"/>
          </w:tcPr>
          <w:p w14:paraId="6DFB69D0" w14:textId="77777777" w:rsidR="003666FE" w:rsidRPr="003666FE" w:rsidRDefault="003666FE" w:rsidP="00FF4A56">
            <w:pPr>
              <w:jc w:val="center"/>
              <w:rPr>
                <w:b/>
                <w:sz w:val="24"/>
                <w:szCs w:val="24"/>
              </w:rPr>
            </w:pPr>
            <w:r>
              <w:rPr>
                <w:b/>
                <w:sz w:val="24"/>
                <w:szCs w:val="24"/>
              </w:rPr>
              <w:t>Results</w:t>
            </w:r>
          </w:p>
        </w:tc>
        <w:tc>
          <w:tcPr>
            <w:tcW w:w="1797" w:type="dxa"/>
            <w:shd w:val="clear" w:color="auto" w:fill="C96772"/>
          </w:tcPr>
          <w:p w14:paraId="61173796" w14:textId="750A4557" w:rsidR="003666FE" w:rsidRPr="003666FE" w:rsidRDefault="003666FE" w:rsidP="00FF4A56">
            <w:pPr>
              <w:jc w:val="center"/>
              <w:rPr>
                <w:b/>
                <w:sz w:val="24"/>
                <w:szCs w:val="24"/>
              </w:rPr>
            </w:pPr>
          </w:p>
        </w:tc>
      </w:tr>
      <w:tr w:rsidR="002348AA" w14:paraId="63D03ED4" w14:textId="77777777" w:rsidTr="00BE3BAE">
        <w:tc>
          <w:tcPr>
            <w:tcW w:w="3272" w:type="dxa"/>
          </w:tcPr>
          <w:p w14:paraId="33034BE9" w14:textId="263ABB4B" w:rsidR="002348AA" w:rsidRPr="006C0253" w:rsidRDefault="00A04F46" w:rsidP="0087044C">
            <w:pPr>
              <w:rPr>
                <w:sz w:val="24"/>
                <w:szCs w:val="24"/>
              </w:rPr>
            </w:pPr>
            <w:r>
              <w:rPr>
                <w:sz w:val="24"/>
                <w:szCs w:val="24"/>
              </w:rPr>
              <w:t>Percent</w:t>
            </w:r>
            <w:r w:rsidRPr="00A04F46">
              <w:rPr>
                <w:sz w:val="24"/>
                <w:szCs w:val="24"/>
              </w:rPr>
              <w:t>age of students PreK-1 making growth in ELA as measured by the Work Sampling System fall and spring administrations</w:t>
            </w:r>
          </w:p>
        </w:tc>
        <w:tc>
          <w:tcPr>
            <w:tcW w:w="3261" w:type="dxa"/>
          </w:tcPr>
          <w:p w14:paraId="2083FE3E" w14:textId="052C4DA9" w:rsidR="002348AA" w:rsidRPr="00D936F9" w:rsidRDefault="00F95231" w:rsidP="0087044C">
            <w:pPr>
              <w:rPr>
                <w:sz w:val="24"/>
                <w:szCs w:val="24"/>
              </w:rPr>
            </w:pPr>
            <w:r w:rsidRPr="00F95231">
              <w:rPr>
                <w:sz w:val="24"/>
                <w:szCs w:val="24"/>
              </w:rPr>
              <w:t>The percentage of students in grades PreK-1 showing growth in the Language and Literacy portion of the spring Work Sampling System will be 85% or greater.</w:t>
            </w:r>
          </w:p>
        </w:tc>
        <w:tc>
          <w:tcPr>
            <w:tcW w:w="2470" w:type="dxa"/>
          </w:tcPr>
          <w:p w14:paraId="02BD46C7" w14:textId="7C81F01D" w:rsidR="002348AA" w:rsidRPr="0087044C" w:rsidRDefault="00C3517E" w:rsidP="0087044C">
            <w:pPr>
              <w:rPr>
                <w:sz w:val="24"/>
                <w:szCs w:val="24"/>
              </w:rPr>
            </w:pPr>
            <w:r>
              <w:rPr>
                <w:sz w:val="24"/>
                <w:szCs w:val="24"/>
              </w:rPr>
              <w:t>79% showed growth</w:t>
            </w:r>
          </w:p>
        </w:tc>
        <w:tc>
          <w:tcPr>
            <w:tcW w:w="1797" w:type="dxa"/>
          </w:tcPr>
          <w:p w14:paraId="3250E0E3" w14:textId="135D2292" w:rsidR="002348AA" w:rsidRPr="0087044C" w:rsidRDefault="000B5C8F" w:rsidP="0087044C">
            <w:pPr>
              <w:rPr>
                <w:sz w:val="24"/>
                <w:szCs w:val="24"/>
              </w:rPr>
            </w:pPr>
            <w:r>
              <w:rPr>
                <w:sz w:val="24"/>
                <w:szCs w:val="24"/>
              </w:rPr>
              <w:t>Me</w:t>
            </w:r>
            <w:r w:rsidR="00813ECB">
              <w:rPr>
                <w:sz w:val="24"/>
                <w:szCs w:val="24"/>
              </w:rPr>
              <w:t>t</w:t>
            </w:r>
          </w:p>
        </w:tc>
      </w:tr>
      <w:tr w:rsidR="002348AA" w14:paraId="18DBC1D7" w14:textId="77777777" w:rsidTr="00BE3BAE">
        <w:tc>
          <w:tcPr>
            <w:tcW w:w="3272" w:type="dxa"/>
          </w:tcPr>
          <w:p w14:paraId="479EC595" w14:textId="2B65ABA5" w:rsidR="002348AA" w:rsidRPr="006C0253" w:rsidRDefault="00A04F46" w:rsidP="0087044C">
            <w:pPr>
              <w:rPr>
                <w:sz w:val="24"/>
                <w:szCs w:val="24"/>
              </w:rPr>
            </w:pPr>
            <w:r>
              <w:rPr>
                <w:sz w:val="24"/>
                <w:szCs w:val="24"/>
              </w:rPr>
              <w:lastRenderedPageBreak/>
              <w:t>Percent</w:t>
            </w:r>
            <w:r>
              <w:t xml:space="preserve"> </w:t>
            </w:r>
            <w:r w:rsidRPr="00A04F46">
              <w:rPr>
                <w:sz w:val="24"/>
                <w:szCs w:val="24"/>
              </w:rPr>
              <w:t xml:space="preserve">age of students PreK-1 making growth in </w:t>
            </w:r>
            <w:r>
              <w:rPr>
                <w:sz w:val="24"/>
                <w:szCs w:val="24"/>
              </w:rPr>
              <w:t>math</w:t>
            </w:r>
            <w:r w:rsidRPr="00A04F46">
              <w:rPr>
                <w:sz w:val="24"/>
                <w:szCs w:val="24"/>
              </w:rPr>
              <w:t xml:space="preserve"> as measured by the Work Sampling System fall and spring administrations</w:t>
            </w:r>
          </w:p>
        </w:tc>
        <w:tc>
          <w:tcPr>
            <w:tcW w:w="3261" w:type="dxa"/>
          </w:tcPr>
          <w:p w14:paraId="310ECF01" w14:textId="5CC44639" w:rsidR="002348AA" w:rsidRPr="00D936F9" w:rsidRDefault="00F95231" w:rsidP="0087044C">
            <w:pPr>
              <w:rPr>
                <w:sz w:val="24"/>
                <w:szCs w:val="24"/>
              </w:rPr>
            </w:pPr>
            <w:r w:rsidRPr="00F95231">
              <w:rPr>
                <w:sz w:val="24"/>
                <w:szCs w:val="24"/>
              </w:rPr>
              <w:t xml:space="preserve">The percentage of students in grades PreK-1 showing growth in the </w:t>
            </w:r>
            <w:r>
              <w:rPr>
                <w:sz w:val="24"/>
                <w:szCs w:val="24"/>
              </w:rPr>
              <w:t xml:space="preserve">math </w:t>
            </w:r>
            <w:r w:rsidRPr="00F95231">
              <w:rPr>
                <w:sz w:val="24"/>
                <w:szCs w:val="24"/>
              </w:rPr>
              <w:t>portion of the spring Work Sampling System will be 85% or greater.</w:t>
            </w:r>
          </w:p>
        </w:tc>
        <w:tc>
          <w:tcPr>
            <w:tcW w:w="2470" w:type="dxa"/>
          </w:tcPr>
          <w:p w14:paraId="20282618" w14:textId="459514FE" w:rsidR="002348AA" w:rsidRPr="0087044C" w:rsidRDefault="000B5C8F" w:rsidP="0087044C">
            <w:pPr>
              <w:rPr>
                <w:sz w:val="24"/>
                <w:szCs w:val="24"/>
              </w:rPr>
            </w:pPr>
            <w:r>
              <w:rPr>
                <w:sz w:val="24"/>
                <w:szCs w:val="24"/>
              </w:rPr>
              <w:t>89% showed growth</w:t>
            </w:r>
          </w:p>
        </w:tc>
        <w:tc>
          <w:tcPr>
            <w:tcW w:w="1797" w:type="dxa"/>
          </w:tcPr>
          <w:p w14:paraId="3F4A1A32" w14:textId="7D62412B" w:rsidR="002348AA" w:rsidRPr="0087044C" w:rsidRDefault="000B5C8F" w:rsidP="0087044C">
            <w:pPr>
              <w:rPr>
                <w:sz w:val="24"/>
                <w:szCs w:val="24"/>
              </w:rPr>
            </w:pPr>
            <w:r>
              <w:rPr>
                <w:sz w:val="24"/>
                <w:szCs w:val="24"/>
              </w:rPr>
              <w:t>Exceed</w:t>
            </w:r>
            <w:r w:rsidR="00813ECB">
              <w:rPr>
                <w:sz w:val="24"/>
                <w:szCs w:val="24"/>
              </w:rPr>
              <w:t>ed</w:t>
            </w:r>
          </w:p>
        </w:tc>
      </w:tr>
      <w:tr w:rsidR="003666FE" w14:paraId="7BB73A77" w14:textId="77777777" w:rsidTr="00BE3BAE">
        <w:tc>
          <w:tcPr>
            <w:tcW w:w="3272" w:type="dxa"/>
          </w:tcPr>
          <w:p w14:paraId="21978F60" w14:textId="6E6913DC" w:rsidR="003666FE" w:rsidRPr="0087044C" w:rsidRDefault="006C0253" w:rsidP="0087044C">
            <w:pPr>
              <w:rPr>
                <w:sz w:val="24"/>
                <w:szCs w:val="24"/>
              </w:rPr>
            </w:pPr>
            <w:r w:rsidRPr="006C0253">
              <w:rPr>
                <w:sz w:val="24"/>
                <w:szCs w:val="24"/>
              </w:rPr>
              <w:t xml:space="preserve">Students </w:t>
            </w:r>
            <w:r w:rsidR="003C71E4">
              <w:rPr>
                <w:sz w:val="24"/>
                <w:szCs w:val="24"/>
              </w:rPr>
              <w:t>in gr. 2-</w:t>
            </w:r>
            <w:r w:rsidR="00F94581">
              <w:rPr>
                <w:sz w:val="24"/>
                <w:szCs w:val="24"/>
              </w:rPr>
              <w:t>5</w:t>
            </w:r>
            <w:r w:rsidR="003C71E4">
              <w:rPr>
                <w:sz w:val="24"/>
                <w:szCs w:val="24"/>
              </w:rPr>
              <w:t xml:space="preserve"> </w:t>
            </w:r>
            <w:r w:rsidRPr="006C0253">
              <w:rPr>
                <w:sz w:val="24"/>
                <w:szCs w:val="24"/>
              </w:rPr>
              <w:t>will show progress in their learning through growth in their NWEA RIT scores in ELA reading and language from fall to spring of each school year.</w:t>
            </w:r>
          </w:p>
        </w:tc>
        <w:tc>
          <w:tcPr>
            <w:tcW w:w="3261" w:type="dxa"/>
          </w:tcPr>
          <w:p w14:paraId="4E641530" w14:textId="27C61E1E" w:rsidR="003666FE" w:rsidRPr="0087044C" w:rsidRDefault="00D936F9" w:rsidP="0087044C">
            <w:pPr>
              <w:rPr>
                <w:sz w:val="24"/>
                <w:szCs w:val="24"/>
              </w:rPr>
            </w:pPr>
            <w:r w:rsidRPr="00D936F9">
              <w:rPr>
                <w:sz w:val="24"/>
                <w:szCs w:val="24"/>
              </w:rPr>
              <w:t>Students will show progress in their learning through growth in their NWEA RIT scores from fall to spring of each school year.</w:t>
            </w:r>
          </w:p>
        </w:tc>
        <w:tc>
          <w:tcPr>
            <w:tcW w:w="2470" w:type="dxa"/>
          </w:tcPr>
          <w:p w14:paraId="708DBEEE" w14:textId="12B77852" w:rsidR="003666FE" w:rsidRPr="0087044C" w:rsidRDefault="00F94581" w:rsidP="0087044C">
            <w:pPr>
              <w:rPr>
                <w:sz w:val="24"/>
                <w:szCs w:val="24"/>
              </w:rPr>
            </w:pPr>
            <w:r>
              <w:rPr>
                <w:sz w:val="24"/>
                <w:szCs w:val="24"/>
              </w:rPr>
              <w:t>83% of students showed growth</w:t>
            </w:r>
          </w:p>
        </w:tc>
        <w:tc>
          <w:tcPr>
            <w:tcW w:w="1797" w:type="dxa"/>
          </w:tcPr>
          <w:p w14:paraId="08E2B144" w14:textId="214099D4" w:rsidR="003666FE" w:rsidRPr="0087044C" w:rsidRDefault="00BE5F30" w:rsidP="0087044C">
            <w:pPr>
              <w:rPr>
                <w:sz w:val="24"/>
                <w:szCs w:val="24"/>
              </w:rPr>
            </w:pPr>
            <w:r>
              <w:rPr>
                <w:sz w:val="24"/>
                <w:szCs w:val="24"/>
              </w:rPr>
              <w:t>Met</w:t>
            </w:r>
          </w:p>
        </w:tc>
      </w:tr>
      <w:tr w:rsidR="006C0253" w14:paraId="18B910AA" w14:textId="77777777" w:rsidTr="00BE3BAE">
        <w:tc>
          <w:tcPr>
            <w:tcW w:w="3272" w:type="dxa"/>
          </w:tcPr>
          <w:p w14:paraId="33B61C0A" w14:textId="3A9508FB" w:rsidR="006C0253" w:rsidRDefault="006C0253" w:rsidP="0087044C">
            <w:pPr>
              <w:rPr>
                <w:sz w:val="24"/>
                <w:szCs w:val="24"/>
              </w:rPr>
            </w:pPr>
            <w:r w:rsidRPr="006C0253">
              <w:rPr>
                <w:sz w:val="24"/>
                <w:szCs w:val="24"/>
              </w:rPr>
              <w:t>Students</w:t>
            </w:r>
            <w:r w:rsidR="003C71E4">
              <w:rPr>
                <w:sz w:val="24"/>
                <w:szCs w:val="24"/>
              </w:rPr>
              <w:t xml:space="preserve"> in gr. 2-</w:t>
            </w:r>
            <w:r w:rsidR="00F94581">
              <w:rPr>
                <w:sz w:val="24"/>
                <w:szCs w:val="24"/>
              </w:rPr>
              <w:t>5</w:t>
            </w:r>
            <w:r w:rsidRPr="006C0253">
              <w:rPr>
                <w:sz w:val="24"/>
                <w:szCs w:val="24"/>
              </w:rPr>
              <w:t xml:space="preserve"> will show progress in their learning through growth in their NWEA RIT scores in math from fall to spring of each school year.</w:t>
            </w:r>
          </w:p>
        </w:tc>
        <w:tc>
          <w:tcPr>
            <w:tcW w:w="3261" w:type="dxa"/>
          </w:tcPr>
          <w:p w14:paraId="6C5E8625" w14:textId="44976FBF" w:rsidR="006C0253" w:rsidRDefault="00D936F9" w:rsidP="0087044C">
            <w:pPr>
              <w:rPr>
                <w:sz w:val="24"/>
                <w:szCs w:val="24"/>
              </w:rPr>
            </w:pPr>
            <w:r w:rsidRPr="00D936F9">
              <w:rPr>
                <w:sz w:val="24"/>
                <w:szCs w:val="24"/>
              </w:rPr>
              <w:t>Students will show progress in their learning through growth in their NWEA RIT scores from fall to spring of each school year.</w:t>
            </w:r>
          </w:p>
        </w:tc>
        <w:tc>
          <w:tcPr>
            <w:tcW w:w="2470" w:type="dxa"/>
          </w:tcPr>
          <w:p w14:paraId="014D2378" w14:textId="7DC07E5F" w:rsidR="006C0253" w:rsidRPr="0087044C" w:rsidRDefault="00BE5F30" w:rsidP="0087044C">
            <w:pPr>
              <w:rPr>
                <w:sz w:val="24"/>
                <w:szCs w:val="24"/>
              </w:rPr>
            </w:pPr>
            <w:r>
              <w:rPr>
                <w:sz w:val="24"/>
                <w:szCs w:val="24"/>
              </w:rPr>
              <w:t>98% of students showed growth</w:t>
            </w:r>
          </w:p>
        </w:tc>
        <w:tc>
          <w:tcPr>
            <w:tcW w:w="1797" w:type="dxa"/>
          </w:tcPr>
          <w:p w14:paraId="075666F9" w14:textId="465457B7" w:rsidR="006C0253" w:rsidRPr="0087044C" w:rsidRDefault="00BE5F30" w:rsidP="0087044C">
            <w:pPr>
              <w:rPr>
                <w:sz w:val="24"/>
                <w:szCs w:val="24"/>
              </w:rPr>
            </w:pPr>
            <w:r>
              <w:rPr>
                <w:sz w:val="24"/>
                <w:szCs w:val="24"/>
              </w:rPr>
              <w:t>Exceeded</w:t>
            </w:r>
          </w:p>
        </w:tc>
      </w:tr>
      <w:tr w:rsidR="00813ECB" w14:paraId="4971C893" w14:textId="77777777" w:rsidTr="00BE3BAE">
        <w:tc>
          <w:tcPr>
            <w:tcW w:w="3272" w:type="dxa"/>
          </w:tcPr>
          <w:p w14:paraId="33F5C4F6" w14:textId="7FCC3ECD" w:rsidR="00813ECB" w:rsidRDefault="00813ECB" w:rsidP="0087044C">
            <w:pPr>
              <w:rPr>
                <w:sz w:val="24"/>
                <w:szCs w:val="24"/>
              </w:rPr>
            </w:pPr>
            <w:r w:rsidRPr="0083194E">
              <w:rPr>
                <w:sz w:val="24"/>
                <w:szCs w:val="24"/>
              </w:rPr>
              <w:t>Growth on NWEA as measured by projected growth on MAP assessment</w:t>
            </w:r>
          </w:p>
        </w:tc>
        <w:tc>
          <w:tcPr>
            <w:tcW w:w="3261" w:type="dxa"/>
          </w:tcPr>
          <w:p w14:paraId="7691E429" w14:textId="2A9F9C82" w:rsidR="00813ECB" w:rsidRDefault="00813ECB" w:rsidP="0087044C">
            <w:pPr>
              <w:rPr>
                <w:sz w:val="24"/>
                <w:szCs w:val="24"/>
              </w:rPr>
            </w:pPr>
            <w:r w:rsidRPr="0083194E">
              <w:rPr>
                <w:sz w:val="24"/>
                <w:szCs w:val="24"/>
              </w:rPr>
              <w:t xml:space="preserve">School </w:t>
            </w:r>
            <w:r>
              <w:rPr>
                <w:sz w:val="24"/>
                <w:szCs w:val="24"/>
              </w:rPr>
              <w:t>will gather baseline data in year one of using the NWEA and will then establish a plan to</w:t>
            </w:r>
            <w:r w:rsidRPr="0083194E">
              <w:rPr>
                <w:sz w:val="24"/>
                <w:szCs w:val="24"/>
              </w:rPr>
              <w:t xml:space="preserve"> meet goal of 70% of eligible students meeting their projected growth on NWEA ELA reading and language by the end of school year 2022-23.</w:t>
            </w:r>
          </w:p>
        </w:tc>
        <w:tc>
          <w:tcPr>
            <w:tcW w:w="2470" w:type="dxa"/>
          </w:tcPr>
          <w:p w14:paraId="55EAEE15" w14:textId="6558EE4D" w:rsidR="00813ECB" w:rsidRPr="0087044C" w:rsidRDefault="00925FCA" w:rsidP="0087044C">
            <w:pPr>
              <w:rPr>
                <w:sz w:val="24"/>
                <w:szCs w:val="24"/>
              </w:rPr>
            </w:pPr>
            <w:r>
              <w:rPr>
                <w:sz w:val="24"/>
                <w:szCs w:val="24"/>
              </w:rPr>
              <w:t>Year 1 baseline – 50% of students met or exceeded projected RIT growth</w:t>
            </w:r>
          </w:p>
        </w:tc>
        <w:tc>
          <w:tcPr>
            <w:tcW w:w="1797" w:type="dxa"/>
          </w:tcPr>
          <w:p w14:paraId="30BC78C4" w14:textId="56B6F37F" w:rsidR="00813ECB" w:rsidRPr="0087044C" w:rsidRDefault="002C6BBF" w:rsidP="0087044C">
            <w:pPr>
              <w:rPr>
                <w:sz w:val="24"/>
                <w:szCs w:val="24"/>
              </w:rPr>
            </w:pPr>
            <w:r>
              <w:rPr>
                <w:sz w:val="24"/>
                <w:szCs w:val="24"/>
              </w:rPr>
              <w:t>Met</w:t>
            </w:r>
          </w:p>
        </w:tc>
      </w:tr>
      <w:tr w:rsidR="00925FCA" w14:paraId="0183AD54" w14:textId="77777777" w:rsidTr="00BE3BAE">
        <w:tc>
          <w:tcPr>
            <w:tcW w:w="3272" w:type="dxa"/>
          </w:tcPr>
          <w:p w14:paraId="5C9507C2" w14:textId="362DC9A9" w:rsidR="00925FCA" w:rsidRDefault="00925FCA" w:rsidP="0087044C">
            <w:pPr>
              <w:rPr>
                <w:sz w:val="24"/>
                <w:szCs w:val="24"/>
              </w:rPr>
            </w:pPr>
            <w:r w:rsidRPr="0083194E">
              <w:rPr>
                <w:sz w:val="24"/>
                <w:szCs w:val="24"/>
              </w:rPr>
              <w:t>Growth on NWEA as measured by projected growth on MAP assessment</w:t>
            </w:r>
          </w:p>
        </w:tc>
        <w:tc>
          <w:tcPr>
            <w:tcW w:w="3261" w:type="dxa"/>
          </w:tcPr>
          <w:p w14:paraId="5C5790DD" w14:textId="6154BA02" w:rsidR="00925FCA" w:rsidRDefault="00925FCA" w:rsidP="0087044C">
            <w:pPr>
              <w:rPr>
                <w:sz w:val="24"/>
                <w:szCs w:val="24"/>
              </w:rPr>
            </w:pPr>
            <w:r w:rsidRPr="0083194E">
              <w:rPr>
                <w:sz w:val="24"/>
                <w:szCs w:val="24"/>
              </w:rPr>
              <w:t xml:space="preserve">School </w:t>
            </w:r>
            <w:r>
              <w:rPr>
                <w:sz w:val="24"/>
                <w:szCs w:val="24"/>
              </w:rPr>
              <w:t>will gather baseline data in year one of using the NWEA and will then establish a plan to</w:t>
            </w:r>
            <w:r w:rsidRPr="0083194E">
              <w:rPr>
                <w:sz w:val="24"/>
                <w:szCs w:val="24"/>
              </w:rPr>
              <w:t xml:space="preserve"> meet goal of</w:t>
            </w:r>
            <w:r>
              <w:rPr>
                <w:sz w:val="24"/>
                <w:szCs w:val="24"/>
              </w:rPr>
              <w:t xml:space="preserve"> </w:t>
            </w:r>
            <w:r w:rsidRPr="008169CC">
              <w:rPr>
                <w:sz w:val="24"/>
                <w:szCs w:val="24"/>
              </w:rPr>
              <w:t xml:space="preserve">70% of eligible students meeting their projected growth on NWEA math by the end of school year 2022-23. </w:t>
            </w:r>
          </w:p>
        </w:tc>
        <w:tc>
          <w:tcPr>
            <w:tcW w:w="2470" w:type="dxa"/>
          </w:tcPr>
          <w:p w14:paraId="265D6400" w14:textId="382B88AA" w:rsidR="00925FCA" w:rsidRPr="0087044C" w:rsidRDefault="00925FCA" w:rsidP="0087044C">
            <w:pPr>
              <w:rPr>
                <w:sz w:val="24"/>
                <w:szCs w:val="24"/>
              </w:rPr>
            </w:pPr>
            <w:r>
              <w:rPr>
                <w:sz w:val="24"/>
                <w:szCs w:val="24"/>
              </w:rPr>
              <w:t>Year 1 baseline – 5</w:t>
            </w:r>
            <w:r w:rsidR="002C6BBF">
              <w:rPr>
                <w:sz w:val="24"/>
                <w:szCs w:val="24"/>
              </w:rPr>
              <w:t>5</w:t>
            </w:r>
            <w:r>
              <w:rPr>
                <w:sz w:val="24"/>
                <w:szCs w:val="24"/>
              </w:rPr>
              <w:t>% of students met or exceeded projected RIT growth</w:t>
            </w:r>
          </w:p>
        </w:tc>
        <w:tc>
          <w:tcPr>
            <w:tcW w:w="1797" w:type="dxa"/>
          </w:tcPr>
          <w:p w14:paraId="67D2152F" w14:textId="0F842E0F" w:rsidR="00925FCA" w:rsidRPr="0087044C" w:rsidRDefault="002C6BBF" w:rsidP="0087044C">
            <w:pPr>
              <w:rPr>
                <w:sz w:val="24"/>
                <w:szCs w:val="24"/>
              </w:rPr>
            </w:pPr>
            <w:r>
              <w:rPr>
                <w:sz w:val="24"/>
                <w:szCs w:val="24"/>
              </w:rPr>
              <w:t>Met</w:t>
            </w:r>
          </w:p>
        </w:tc>
      </w:tr>
    </w:tbl>
    <w:p w14:paraId="562715B2" w14:textId="77777777" w:rsidR="003666FE" w:rsidRDefault="003666FE" w:rsidP="003666FE">
      <w:pPr>
        <w:jc w:val="both"/>
        <w:rPr>
          <w:b/>
          <w:sz w:val="24"/>
          <w:szCs w:val="24"/>
          <w:u w:val="single"/>
        </w:rPr>
      </w:pPr>
    </w:p>
    <w:p w14:paraId="34783597" w14:textId="05B2F8F1" w:rsidR="003666FE" w:rsidRDefault="00A45B7A" w:rsidP="003666FE">
      <w:pPr>
        <w:rPr>
          <w:b/>
          <w:sz w:val="24"/>
          <w:szCs w:val="24"/>
          <w:u w:val="single"/>
        </w:rPr>
      </w:pPr>
      <w:r>
        <w:rPr>
          <w:b/>
          <w:sz w:val="24"/>
          <w:szCs w:val="24"/>
          <w:u w:val="single"/>
        </w:rPr>
        <w:t>Discussion</w:t>
      </w:r>
    </w:p>
    <w:p w14:paraId="02ACB93A" w14:textId="1007AB6E" w:rsidR="003666FE" w:rsidRPr="00FF5748" w:rsidRDefault="00FF5748" w:rsidP="003666FE">
      <w:pPr>
        <w:rPr>
          <w:bCs/>
          <w:sz w:val="24"/>
          <w:szCs w:val="24"/>
        </w:rPr>
      </w:pPr>
      <w:r>
        <w:rPr>
          <w:bCs/>
          <w:sz w:val="24"/>
          <w:szCs w:val="24"/>
        </w:rPr>
        <w:t xml:space="preserve">The school met </w:t>
      </w:r>
      <w:r w:rsidR="00004BA3">
        <w:rPr>
          <w:bCs/>
          <w:sz w:val="24"/>
          <w:szCs w:val="24"/>
        </w:rPr>
        <w:t>targets for ELA on both the Work Sampling System</w:t>
      </w:r>
      <w:r w:rsidR="00586F1A">
        <w:rPr>
          <w:bCs/>
          <w:sz w:val="24"/>
          <w:szCs w:val="24"/>
        </w:rPr>
        <w:t xml:space="preserve"> (gr. PreK-2</w:t>
      </w:r>
      <w:r w:rsidR="003A3C59">
        <w:rPr>
          <w:bCs/>
          <w:sz w:val="24"/>
          <w:szCs w:val="24"/>
        </w:rPr>
        <w:t>)</w:t>
      </w:r>
      <w:r w:rsidR="00004BA3">
        <w:rPr>
          <w:bCs/>
          <w:sz w:val="24"/>
          <w:szCs w:val="24"/>
        </w:rPr>
        <w:t xml:space="preserve"> and the NWEA growth target</w:t>
      </w:r>
      <w:r w:rsidR="003A3C59">
        <w:rPr>
          <w:bCs/>
          <w:sz w:val="24"/>
          <w:szCs w:val="24"/>
        </w:rPr>
        <w:t xml:space="preserve"> (gr. 3-5)</w:t>
      </w:r>
      <w:r w:rsidR="00586F1A">
        <w:rPr>
          <w:bCs/>
          <w:sz w:val="24"/>
          <w:szCs w:val="24"/>
        </w:rPr>
        <w:t xml:space="preserve">. </w:t>
      </w:r>
      <w:r w:rsidR="003A3C59">
        <w:rPr>
          <w:bCs/>
          <w:sz w:val="24"/>
          <w:szCs w:val="24"/>
        </w:rPr>
        <w:t xml:space="preserve">The school exceeded targets for math on both the Work Sampling System (gr. PreK-2) and the NWEA growth target (gr. 3-5). </w:t>
      </w:r>
      <w:r w:rsidR="00586F1A">
        <w:rPr>
          <w:bCs/>
          <w:sz w:val="24"/>
          <w:szCs w:val="24"/>
        </w:rPr>
        <w:t xml:space="preserve"> </w:t>
      </w:r>
      <w:r w:rsidR="00921526">
        <w:rPr>
          <w:bCs/>
          <w:sz w:val="24"/>
          <w:szCs w:val="24"/>
        </w:rPr>
        <w:t>The school met the remaining two targets by reporting baseline data.</w:t>
      </w:r>
    </w:p>
    <w:p w14:paraId="374A919B" w14:textId="77777777" w:rsidR="003666FE" w:rsidRDefault="003666FE" w:rsidP="003666FE">
      <w:pPr>
        <w:rPr>
          <w:b/>
          <w:sz w:val="24"/>
          <w:szCs w:val="24"/>
          <w:u w:val="single"/>
        </w:rPr>
      </w:pPr>
    </w:p>
    <w:p w14:paraId="42C0AF3E" w14:textId="77777777" w:rsidR="003666FE" w:rsidRDefault="003666FE" w:rsidP="003666FE">
      <w:pPr>
        <w:rPr>
          <w:b/>
          <w:sz w:val="24"/>
          <w:szCs w:val="24"/>
          <w:u w:val="single"/>
        </w:rPr>
      </w:pPr>
    </w:p>
    <w:p w14:paraId="750FB663" w14:textId="42C4DB34" w:rsidR="003666FE" w:rsidRDefault="003666FE" w:rsidP="003666FE">
      <w:pPr>
        <w:rPr>
          <w:b/>
          <w:sz w:val="24"/>
          <w:szCs w:val="24"/>
          <w:u w:val="single"/>
        </w:rPr>
      </w:pPr>
    </w:p>
    <w:p w14:paraId="151A3442" w14:textId="77777777" w:rsidR="00512504" w:rsidRDefault="00512504" w:rsidP="003666FE">
      <w:pPr>
        <w:rPr>
          <w:b/>
          <w:sz w:val="24"/>
          <w:szCs w:val="24"/>
          <w:u w:val="single"/>
        </w:rPr>
      </w:pPr>
    </w:p>
    <w:tbl>
      <w:tblPr>
        <w:tblStyle w:val="TableGrid"/>
        <w:tblW w:w="0" w:type="auto"/>
        <w:tblLook w:val="04A0" w:firstRow="1" w:lastRow="0" w:firstColumn="1" w:lastColumn="0" w:noHBand="0" w:noVBand="1"/>
      </w:tblPr>
      <w:tblGrid>
        <w:gridCol w:w="9350"/>
      </w:tblGrid>
      <w:tr w:rsidR="00A45B7A" w14:paraId="775B77A9" w14:textId="77777777" w:rsidTr="0097141B">
        <w:tc>
          <w:tcPr>
            <w:tcW w:w="9350" w:type="dxa"/>
            <w:shd w:val="clear" w:color="auto" w:fill="800000"/>
          </w:tcPr>
          <w:p w14:paraId="600D3FF5" w14:textId="1726EFC5" w:rsidR="00A45B7A" w:rsidRDefault="00A45B7A" w:rsidP="0097141B">
            <w:pPr>
              <w:rPr>
                <w:rFonts w:cs="Arial"/>
                <w:sz w:val="28"/>
                <w:szCs w:val="28"/>
              </w:rPr>
            </w:pPr>
            <w:r>
              <w:rPr>
                <w:rFonts w:cs="Arial"/>
                <w:sz w:val="28"/>
                <w:szCs w:val="28"/>
              </w:rPr>
              <w:lastRenderedPageBreak/>
              <w:t xml:space="preserve">Section </w:t>
            </w:r>
            <w:r w:rsidR="00F61025">
              <w:rPr>
                <w:rFonts w:cs="Arial"/>
                <w:sz w:val="28"/>
                <w:szCs w:val="28"/>
              </w:rPr>
              <w:t>6</w:t>
            </w:r>
            <w:r>
              <w:rPr>
                <w:rFonts w:cs="Arial"/>
                <w:sz w:val="28"/>
                <w:szCs w:val="28"/>
              </w:rPr>
              <w:t>: Achievement Gaps</w:t>
            </w:r>
          </w:p>
        </w:tc>
      </w:tr>
    </w:tbl>
    <w:p w14:paraId="398645BA"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2563"/>
        <w:gridCol w:w="2977"/>
        <w:gridCol w:w="3463"/>
        <w:gridCol w:w="1797"/>
      </w:tblGrid>
      <w:tr w:rsidR="003666FE" w14:paraId="47024F7E" w14:textId="77777777" w:rsidTr="0020033F">
        <w:tc>
          <w:tcPr>
            <w:tcW w:w="2563" w:type="dxa"/>
            <w:shd w:val="clear" w:color="auto" w:fill="C96772"/>
          </w:tcPr>
          <w:p w14:paraId="6F2DC696" w14:textId="77777777" w:rsidR="003666FE" w:rsidRPr="003666FE" w:rsidRDefault="003666FE" w:rsidP="00FF4A56">
            <w:pPr>
              <w:jc w:val="center"/>
              <w:rPr>
                <w:b/>
                <w:sz w:val="24"/>
                <w:szCs w:val="24"/>
              </w:rPr>
            </w:pPr>
            <w:r>
              <w:rPr>
                <w:b/>
                <w:sz w:val="24"/>
                <w:szCs w:val="24"/>
              </w:rPr>
              <w:t>Measure</w:t>
            </w:r>
          </w:p>
        </w:tc>
        <w:tc>
          <w:tcPr>
            <w:tcW w:w="2977" w:type="dxa"/>
            <w:shd w:val="clear" w:color="auto" w:fill="C96772"/>
          </w:tcPr>
          <w:p w14:paraId="4A285669" w14:textId="77777777" w:rsidR="003666FE" w:rsidRPr="003666FE" w:rsidRDefault="003666FE" w:rsidP="00FF4A56">
            <w:pPr>
              <w:jc w:val="center"/>
              <w:rPr>
                <w:b/>
                <w:sz w:val="24"/>
                <w:szCs w:val="24"/>
              </w:rPr>
            </w:pPr>
            <w:r>
              <w:rPr>
                <w:b/>
                <w:sz w:val="24"/>
                <w:szCs w:val="24"/>
              </w:rPr>
              <w:t>Target</w:t>
            </w:r>
          </w:p>
        </w:tc>
        <w:tc>
          <w:tcPr>
            <w:tcW w:w="3463" w:type="dxa"/>
            <w:shd w:val="clear" w:color="auto" w:fill="C96772"/>
          </w:tcPr>
          <w:p w14:paraId="0887E5F8" w14:textId="77777777" w:rsidR="003666FE" w:rsidRPr="003666FE" w:rsidRDefault="003666FE" w:rsidP="00FF4A56">
            <w:pPr>
              <w:jc w:val="center"/>
              <w:rPr>
                <w:b/>
                <w:sz w:val="24"/>
                <w:szCs w:val="24"/>
              </w:rPr>
            </w:pPr>
            <w:r>
              <w:rPr>
                <w:b/>
                <w:sz w:val="24"/>
                <w:szCs w:val="24"/>
              </w:rPr>
              <w:t>Results</w:t>
            </w:r>
          </w:p>
        </w:tc>
        <w:tc>
          <w:tcPr>
            <w:tcW w:w="1797" w:type="dxa"/>
            <w:shd w:val="clear" w:color="auto" w:fill="C96772"/>
          </w:tcPr>
          <w:p w14:paraId="608E1D2E" w14:textId="26131CC2" w:rsidR="003666FE" w:rsidRPr="003666FE" w:rsidRDefault="003666FE" w:rsidP="00FF4A56">
            <w:pPr>
              <w:jc w:val="center"/>
              <w:rPr>
                <w:b/>
                <w:sz w:val="24"/>
                <w:szCs w:val="24"/>
              </w:rPr>
            </w:pPr>
          </w:p>
        </w:tc>
      </w:tr>
      <w:tr w:rsidR="003666FE" w14:paraId="303172B3" w14:textId="77777777" w:rsidTr="0020033F">
        <w:tc>
          <w:tcPr>
            <w:tcW w:w="2563" w:type="dxa"/>
          </w:tcPr>
          <w:p w14:paraId="3EB07030" w14:textId="378AF286" w:rsidR="003666FE" w:rsidRPr="007F1216" w:rsidRDefault="00032E28" w:rsidP="007F1216">
            <w:pPr>
              <w:rPr>
                <w:sz w:val="24"/>
                <w:szCs w:val="24"/>
              </w:rPr>
            </w:pPr>
            <w:r w:rsidRPr="00032E28">
              <w:rPr>
                <w:sz w:val="24"/>
                <w:szCs w:val="24"/>
              </w:rPr>
              <w:t>Achievement gaps in proficiency between major subgroups on the Maine State Assessments.</w:t>
            </w:r>
          </w:p>
        </w:tc>
        <w:tc>
          <w:tcPr>
            <w:tcW w:w="2977" w:type="dxa"/>
          </w:tcPr>
          <w:p w14:paraId="11CCABFF" w14:textId="779252E2" w:rsidR="003666FE" w:rsidRPr="007F1216" w:rsidRDefault="00586426" w:rsidP="007F1216">
            <w:pPr>
              <w:rPr>
                <w:sz w:val="24"/>
                <w:szCs w:val="24"/>
              </w:rPr>
            </w:pPr>
            <w:r w:rsidRPr="00586426">
              <w:rPr>
                <w:sz w:val="24"/>
                <w:szCs w:val="24"/>
              </w:rPr>
              <w:t>The school will provide evidence of closing identified achievement gaps of major subgroups (English learner, special education, gender, economically disadvantaged, 504, ethnic and racial minorities).</w:t>
            </w:r>
          </w:p>
        </w:tc>
        <w:tc>
          <w:tcPr>
            <w:tcW w:w="3463" w:type="dxa"/>
          </w:tcPr>
          <w:p w14:paraId="37C406C5" w14:textId="77777777" w:rsidR="003666FE" w:rsidRDefault="00D52575" w:rsidP="007F1216">
            <w:pPr>
              <w:rPr>
                <w:sz w:val="24"/>
                <w:szCs w:val="24"/>
              </w:rPr>
            </w:pPr>
            <w:r>
              <w:rPr>
                <w:sz w:val="24"/>
                <w:szCs w:val="24"/>
              </w:rPr>
              <w:t xml:space="preserve">Achievement gaps were present </w:t>
            </w:r>
            <w:r w:rsidR="00131A1D">
              <w:rPr>
                <w:sz w:val="24"/>
                <w:szCs w:val="24"/>
              </w:rPr>
              <w:t>between males and females on the MEA.</w:t>
            </w:r>
          </w:p>
          <w:p w14:paraId="2133E783" w14:textId="77777777" w:rsidR="00131A1D" w:rsidRDefault="00C220CA" w:rsidP="007F1216">
            <w:pPr>
              <w:rPr>
                <w:sz w:val="24"/>
                <w:szCs w:val="24"/>
              </w:rPr>
            </w:pPr>
            <w:r>
              <w:rPr>
                <w:sz w:val="24"/>
                <w:szCs w:val="24"/>
              </w:rPr>
              <w:t>Math- males outperformed females by 16%</w:t>
            </w:r>
          </w:p>
          <w:p w14:paraId="6EB7A9B8" w14:textId="77777777" w:rsidR="00C220CA" w:rsidRDefault="00C220CA" w:rsidP="007F1216">
            <w:pPr>
              <w:rPr>
                <w:sz w:val="24"/>
                <w:szCs w:val="24"/>
              </w:rPr>
            </w:pPr>
            <w:r>
              <w:rPr>
                <w:sz w:val="24"/>
                <w:szCs w:val="24"/>
              </w:rPr>
              <w:t xml:space="preserve">ELA- females outperformed males by </w:t>
            </w:r>
            <w:r w:rsidR="00957104">
              <w:rPr>
                <w:sz w:val="24"/>
                <w:szCs w:val="24"/>
              </w:rPr>
              <w:t>17%</w:t>
            </w:r>
          </w:p>
          <w:p w14:paraId="1BADB513" w14:textId="77777777" w:rsidR="006B2DF9" w:rsidRDefault="006B2DF9" w:rsidP="007F1216">
            <w:pPr>
              <w:rPr>
                <w:sz w:val="24"/>
                <w:szCs w:val="24"/>
              </w:rPr>
            </w:pPr>
          </w:p>
          <w:p w14:paraId="4D8D1B5B" w14:textId="16BA886A" w:rsidR="006B2DF9" w:rsidRDefault="006B2DF9" w:rsidP="007F1216">
            <w:pPr>
              <w:rPr>
                <w:sz w:val="24"/>
                <w:szCs w:val="24"/>
              </w:rPr>
            </w:pPr>
            <w:r>
              <w:rPr>
                <w:sz w:val="24"/>
                <w:szCs w:val="24"/>
              </w:rPr>
              <w:t>Achievement gaps were present between students with an IEP and students without an IEP.</w:t>
            </w:r>
          </w:p>
          <w:p w14:paraId="2DAA0EBC" w14:textId="77777777" w:rsidR="00172900" w:rsidRDefault="00C97020" w:rsidP="007F1216">
            <w:pPr>
              <w:rPr>
                <w:sz w:val="24"/>
                <w:szCs w:val="24"/>
              </w:rPr>
            </w:pPr>
            <w:r>
              <w:rPr>
                <w:sz w:val="24"/>
                <w:szCs w:val="24"/>
              </w:rPr>
              <w:t xml:space="preserve">Math- students without an IEP outperformed students with an IEP by </w:t>
            </w:r>
            <w:r w:rsidR="00172900">
              <w:rPr>
                <w:sz w:val="24"/>
                <w:szCs w:val="24"/>
              </w:rPr>
              <w:t>35%</w:t>
            </w:r>
          </w:p>
          <w:p w14:paraId="73EEFED8" w14:textId="6E105556" w:rsidR="006B2DF9" w:rsidRPr="007F1216" w:rsidRDefault="00172900" w:rsidP="007F1216">
            <w:pPr>
              <w:rPr>
                <w:sz w:val="24"/>
                <w:szCs w:val="24"/>
              </w:rPr>
            </w:pPr>
            <w:r>
              <w:rPr>
                <w:sz w:val="24"/>
                <w:szCs w:val="24"/>
              </w:rPr>
              <w:t>ELA- students without an IEP outperformed students with an IEP by 3</w:t>
            </w:r>
            <w:r w:rsidR="00564562">
              <w:rPr>
                <w:sz w:val="24"/>
                <w:szCs w:val="24"/>
              </w:rPr>
              <w:t>9</w:t>
            </w:r>
            <w:r>
              <w:rPr>
                <w:sz w:val="24"/>
                <w:szCs w:val="24"/>
              </w:rPr>
              <w:t>%</w:t>
            </w:r>
          </w:p>
        </w:tc>
        <w:tc>
          <w:tcPr>
            <w:tcW w:w="1797" w:type="dxa"/>
          </w:tcPr>
          <w:p w14:paraId="32B3A0ED" w14:textId="277A4A51" w:rsidR="003666FE" w:rsidRPr="007F1216" w:rsidRDefault="00FD3946" w:rsidP="007F1216">
            <w:pPr>
              <w:rPr>
                <w:sz w:val="24"/>
                <w:szCs w:val="24"/>
              </w:rPr>
            </w:pPr>
            <w:r>
              <w:rPr>
                <w:sz w:val="24"/>
                <w:szCs w:val="24"/>
              </w:rPr>
              <w:t>Met</w:t>
            </w:r>
          </w:p>
        </w:tc>
      </w:tr>
      <w:tr w:rsidR="00E264C9" w14:paraId="5C5C85FD" w14:textId="77777777" w:rsidTr="0020033F">
        <w:tc>
          <w:tcPr>
            <w:tcW w:w="2563" w:type="dxa"/>
          </w:tcPr>
          <w:p w14:paraId="70B41D13" w14:textId="51F28D8B" w:rsidR="00E264C9" w:rsidRPr="00032E28" w:rsidRDefault="00E264C9" w:rsidP="007F1216">
            <w:pPr>
              <w:rPr>
                <w:sz w:val="24"/>
                <w:szCs w:val="24"/>
              </w:rPr>
            </w:pPr>
            <w:r w:rsidRPr="00C22009">
              <w:rPr>
                <w:sz w:val="24"/>
                <w:szCs w:val="24"/>
              </w:rPr>
              <w:t>Achievement gaps in growth between major subgroups on the NWEA.</w:t>
            </w:r>
          </w:p>
        </w:tc>
        <w:tc>
          <w:tcPr>
            <w:tcW w:w="2977" w:type="dxa"/>
          </w:tcPr>
          <w:p w14:paraId="48CC615B" w14:textId="62797B53" w:rsidR="00E264C9" w:rsidRPr="00586426" w:rsidRDefault="00E264C9" w:rsidP="007F1216">
            <w:pPr>
              <w:rPr>
                <w:sz w:val="24"/>
                <w:szCs w:val="24"/>
              </w:rPr>
            </w:pPr>
            <w:r w:rsidRPr="00C22009">
              <w:rPr>
                <w:sz w:val="24"/>
                <w:szCs w:val="24"/>
              </w:rPr>
              <w:t>The school will provide evidence of closing identified achievement gaps of major subgroups (English learner, special education, gender, economically disadvantaged, 504, ethnic and racial minorities).</w:t>
            </w:r>
          </w:p>
        </w:tc>
        <w:tc>
          <w:tcPr>
            <w:tcW w:w="3463" w:type="dxa"/>
          </w:tcPr>
          <w:p w14:paraId="3E1B49EC" w14:textId="7CC10393" w:rsidR="00E264C9" w:rsidRDefault="00E264C9" w:rsidP="00385D06">
            <w:pPr>
              <w:rPr>
                <w:sz w:val="24"/>
                <w:szCs w:val="24"/>
              </w:rPr>
            </w:pPr>
            <w:r>
              <w:rPr>
                <w:sz w:val="24"/>
                <w:szCs w:val="24"/>
              </w:rPr>
              <w:t>Achievement gaps were present between males and females on the NWEA.</w:t>
            </w:r>
          </w:p>
          <w:p w14:paraId="37EFC4D1" w14:textId="79B2FF47" w:rsidR="00E264C9" w:rsidRDefault="00E264C9" w:rsidP="00385D06">
            <w:pPr>
              <w:rPr>
                <w:sz w:val="24"/>
                <w:szCs w:val="24"/>
              </w:rPr>
            </w:pPr>
            <w:r>
              <w:rPr>
                <w:sz w:val="24"/>
                <w:szCs w:val="24"/>
              </w:rPr>
              <w:t xml:space="preserve">Math- males outperformed females by </w:t>
            </w:r>
            <w:r w:rsidR="003028B9">
              <w:rPr>
                <w:sz w:val="24"/>
                <w:szCs w:val="24"/>
              </w:rPr>
              <w:t>9</w:t>
            </w:r>
            <w:r>
              <w:rPr>
                <w:sz w:val="24"/>
                <w:szCs w:val="24"/>
              </w:rPr>
              <w:t>%</w:t>
            </w:r>
          </w:p>
          <w:p w14:paraId="792A00ED" w14:textId="77777777" w:rsidR="009136D3" w:rsidRDefault="009136D3" w:rsidP="00385D06">
            <w:pPr>
              <w:rPr>
                <w:sz w:val="24"/>
                <w:szCs w:val="24"/>
              </w:rPr>
            </w:pPr>
          </w:p>
          <w:p w14:paraId="752238C6" w14:textId="3DDC6CB0" w:rsidR="00E264C9" w:rsidRDefault="00E264C9" w:rsidP="00385D06">
            <w:pPr>
              <w:rPr>
                <w:sz w:val="24"/>
                <w:szCs w:val="24"/>
              </w:rPr>
            </w:pPr>
            <w:r>
              <w:rPr>
                <w:sz w:val="24"/>
                <w:szCs w:val="24"/>
              </w:rPr>
              <w:t>Achievement gaps were present between students with an IEP and students without an IEP.</w:t>
            </w:r>
          </w:p>
          <w:p w14:paraId="3CE8F24D" w14:textId="208AE9B8" w:rsidR="00E264C9" w:rsidRDefault="00E264C9" w:rsidP="00385D06">
            <w:pPr>
              <w:rPr>
                <w:sz w:val="24"/>
                <w:szCs w:val="24"/>
              </w:rPr>
            </w:pPr>
            <w:r>
              <w:rPr>
                <w:sz w:val="24"/>
                <w:szCs w:val="24"/>
              </w:rPr>
              <w:t xml:space="preserve">Math- students without an IEP outperformed students with an IEP by </w:t>
            </w:r>
            <w:r w:rsidR="0020033F">
              <w:rPr>
                <w:sz w:val="24"/>
                <w:szCs w:val="24"/>
              </w:rPr>
              <w:t>10</w:t>
            </w:r>
            <w:r>
              <w:rPr>
                <w:sz w:val="24"/>
                <w:szCs w:val="24"/>
              </w:rPr>
              <w:t>%</w:t>
            </w:r>
          </w:p>
          <w:p w14:paraId="63BFB8D9" w14:textId="6B723E36" w:rsidR="00E264C9" w:rsidRPr="007F1216" w:rsidRDefault="00E264C9" w:rsidP="007F1216">
            <w:pPr>
              <w:rPr>
                <w:sz w:val="24"/>
                <w:szCs w:val="24"/>
              </w:rPr>
            </w:pPr>
            <w:r>
              <w:rPr>
                <w:sz w:val="24"/>
                <w:szCs w:val="24"/>
              </w:rPr>
              <w:t xml:space="preserve">ELA- students without an IEP outperformed students with an IEP by </w:t>
            </w:r>
            <w:r w:rsidR="0020033F">
              <w:rPr>
                <w:sz w:val="24"/>
                <w:szCs w:val="24"/>
              </w:rPr>
              <w:t>16%</w:t>
            </w:r>
            <w:r>
              <w:rPr>
                <w:sz w:val="24"/>
                <w:szCs w:val="24"/>
              </w:rPr>
              <w:t>%</w:t>
            </w:r>
          </w:p>
        </w:tc>
        <w:tc>
          <w:tcPr>
            <w:tcW w:w="1797" w:type="dxa"/>
          </w:tcPr>
          <w:p w14:paraId="4D234009" w14:textId="73566936" w:rsidR="00E264C9" w:rsidRPr="007F1216" w:rsidRDefault="00E264C9" w:rsidP="007F1216">
            <w:pPr>
              <w:rPr>
                <w:sz w:val="24"/>
                <w:szCs w:val="24"/>
              </w:rPr>
            </w:pPr>
            <w:r>
              <w:rPr>
                <w:sz w:val="24"/>
                <w:szCs w:val="24"/>
              </w:rPr>
              <w:t>Met</w:t>
            </w:r>
          </w:p>
        </w:tc>
      </w:tr>
    </w:tbl>
    <w:p w14:paraId="6A85973E" w14:textId="77777777" w:rsidR="003666FE" w:rsidRDefault="003666FE" w:rsidP="003666FE">
      <w:pPr>
        <w:jc w:val="both"/>
        <w:rPr>
          <w:b/>
          <w:sz w:val="24"/>
          <w:szCs w:val="24"/>
          <w:u w:val="single"/>
        </w:rPr>
      </w:pPr>
    </w:p>
    <w:p w14:paraId="2208225B" w14:textId="60048557" w:rsidR="003666FE" w:rsidRDefault="00A45B7A" w:rsidP="003666FE">
      <w:pPr>
        <w:rPr>
          <w:b/>
          <w:sz w:val="24"/>
          <w:szCs w:val="24"/>
          <w:u w:val="single"/>
        </w:rPr>
      </w:pPr>
      <w:r>
        <w:rPr>
          <w:b/>
          <w:sz w:val="24"/>
          <w:szCs w:val="24"/>
          <w:u w:val="single"/>
        </w:rPr>
        <w:t>Discussion</w:t>
      </w:r>
    </w:p>
    <w:p w14:paraId="4558154F" w14:textId="235ACAC5" w:rsidR="000F2269" w:rsidRPr="00A401E6" w:rsidRDefault="000F2269" w:rsidP="000F2269">
      <w:pPr>
        <w:rPr>
          <w:bCs/>
          <w:sz w:val="24"/>
          <w:szCs w:val="24"/>
        </w:rPr>
      </w:pPr>
      <w:r w:rsidRPr="00A401E6">
        <w:rPr>
          <w:bCs/>
          <w:sz w:val="24"/>
          <w:szCs w:val="24"/>
        </w:rPr>
        <w:t xml:space="preserve">The only subgroups large enough to report are </w:t>
      </w:r>
      <w:r w:rsidR="00012CAE">
        <w:rPr>
          <w:bCs/>
          <w:sz w:val="24"/>
          <w:szCs w:val="24"/>
        </w:rPr>
        <w:t>sex</w:t>
      </w:r>
      <w:r w:rsidRPr="00A401E6">
        <w:rPr>
          <w:bCs/>
          <w:sz w:val="24"/>
          <w:szCs w:val="24"/>
        </w:rPr>
        <w:t xml:space="preserve"> and special education</w:t>
      </w:r>
      <w:r w:rsidR="00391684">
        <w:rPr>
          <w:bCs/>
          <w:sz w:val="24"/>
          <w:szCs w:val="24"/>
        </w:rPr>
        <w:t>.</w:t>
      </w:r>
    </w:p>
    <w:p w14:paraId="5F365EB9" w14:textId="424C10B1" w:rsidR="000F2269" w:rsidRDefault="000F2269" w:rsidP="000F2269">
      <w:pPr>
        <w:rPr>
          <w:bCs/>
          <w:sz w:val="24"/>
          <w:szCs w:val="24"/>
        </w:rPr>
      </w:pPr>
      <w:r w:rsidRPr="00A401E6">
        <w:rPr>
          <w:bCs/>
          <w:sz w:val="24"/>
          <w:szCs w:val="24"/>
        </w:rPr>
        <w:t xml:space="preserve"> </w:t>
      </w:r>
    </w:p>
    <w:p w14:paraId="0FEC2C8A" w14:textId="7275555D" w:rsidR="000F2269" w:rsidRDefault="000F2269" w:rsidP="003666FE">
      <w:pPr>
        <w:rPr>
          <w:b/>
          <w:sz w:val="24"/>
          <w:szCs w:val="24"/>
          <w:u w:val="single"/>
        </w:rPr>
      </w:pPr>
    </w:p>
    <w:p w14:paraId="77E5B469" w14:textId="6A7326F5" w:rsidR="00E45FD8" w:rsidRDefault="00E45FD8" w:rsidP="003666FE">
      <w:pPr>
        <w:rPr>
          <w:b/>
          <w:sz w:val="24"/>
          <w:szCs w:val="24"/>
          <w:u w:val="single"/>
        </w:rPr>
      </w:pPr>
    </w:p>
    <w:p w14:paraId="5EAA7DF0" w14:textId="4DAE4078" w:rsidR="005648B1" w:rsidRDefault="005648B1" w:rsidP="003666FE">
      <w:pPr>
        <w:rPr>
          <w:b/>
          <w:sz w:val="24"/>
          <w:szCs w:val="24"/>
          <w:u w:val="single"/>
        </w:rPr>
      </w:pPr>
    </w:p>
    <w:p w14:paraId="30EC2518" w14:textId="77777777" w:rsidR="005648B1" w:rsidRDefault="005648B1" w:rsidP="003666FE">
      <w:pPr>
        <w:rPr>
          <w:b/>
          <w:sz w:val="24"/>
          <w:szCs w:val="24"/>
          <w:u w:val="single"/>
        </w:rPr>
      </w:pPr>
    </w:p>
    <w:tbl>
      <w:tblPr>
        <w:tblStyle w:val="TableGrid"/>
        <w:tblW w:w="0" w:type="auto"/>
        <w:tblLook w:val="04A0" w:firstRow="1" w:lastRow="0" w:firstColumn="1" w:lastColumn="0" w:noHBand="0" w:noVBand="1"/>
      </w:tblPr>
      <w:tblGrid>
        <w:gridCol w:w="9350"/>
      </w:tblGrid>
      <w:tr w:rsidR="003666FE" w14:paraId="0A231606" w14:textId="77777777" w:rsidTr="00FF4A56">
        <w:tc>
          <w:tcPr>
            <w:tcW w:w="9350" w:type="dxa"/>
            <w:shd w:val="clear" w:color="auto" w:fill="800000"/>
          </w:tcPr>
          <w:p w14:paraId="19B32F1C" w14:textId="7C1365D4" w:rsidR="003666FE" w:rsidRDefault="003666FE" w:rsidP="00FF4A56">
            <w:pPr>
              <w:rPr>
                <w:rFonts w:cs="Arial"/>
                <w:sz w:val="28"/>
                <w:szCs w:val="28"/>
              </w:rPr>
            </w:pPr>
            <w:r>
              <w:rPr>
                <w:rFonts w:cs="Arial"/>
                <w:sz w:val="28"/>
                <w:szCs w:val="28"/>
              </w:rPr>
              <w:lastRenderedPageBreak/>
              <w:t>Section</w:t>
            </w:r>
            <w:r w:rsidR="0030337C">
              <w:rPr>
                <w:rFonts w:cs="Arial"/>
                <w:sz w:val="28"/>
                <w:szCs w:val="28"/>
              </w:rPr>
              <w:t xml:space="preserve"> </w:t>
            </w:r>
            <w:r w:rsidR="00F61025">
              <w:rPr>
                <w:rFonts w:cs="Arial"/>
                <w:sz w:val="28"/>
                <w:szCs w:val="28"/>
              </w:rPr>
              <w:t>7</w:t>
            </w:r>
            <w:r>
              <w:rPr>
                <w:rFonts w:cs="Arial"/>
                <w:sz w:val="28"/>
                <w:szCs w:val="28"/>
              </w:rPr>
              <w:t>: Attendance</w:t>
            </w:r>
            <w:r w:rsidR="008803D6">
              <w:rPr>
                <w:rFonts w:cs="Arial"/>
                <w:sz w:val="28"/>
                <w:szCs w:val="28"/>
              </w:rPr>
              <w:t xml:space="preserve"> </w:t>
            </w:r>
          </w:p>
        </w:tc>
      </w:tr>
    </w:tbl>
    <w:p w14:paraId="6006EBE6"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330"/>
        <w:gridCol w:w="3330"/>
        <w:gridCol w:w="2343"/>
        <w:gridCol w:w="1797"/>
      </w:tblGrid>
      <w:tr w:rsidR="003666FE" w14:paraId="5540D054" w14:textId="77777777" w:rsidTr="00D162D3">
        <w:tc>
          <w:tcPr>
            <w:tcW w:w="3330" w:type="dxa"/>
            <w:shd w:val="clear" w:color="auto" w:fill="C96772"/>
          </w:tcPr>
          <w:p w14:paraId="0494BD36" w14:textId="77777777" w:rsidR="003666FE" w:rsidRPr="003666FE" w:rsidRDefault="003666FE" w:rsidP="00FF4A56">
            <w:pPr>
              <w:jc w:val="center"/>
              <w:rPr>
                <w:b/>
                <w:sz w:val="24"/>
                <w:szCs w:val="24"/>
              </w:rPr>
            </w:pPr>
            <w:r>
              <w:rPr>
                <w:b/>
                <w:sz w:val="24"/>
                <w:szCs w:val="24"/>
              </w:rPr>
              <w:t>Measure</w:t>
            </w:r>
          </w:p>
        </w:tc>
        <w:tc>
          <w:tcPr>
            <w:tcW w:w="3330" w:type="dxa"/>
            <w:shd w:val="clear" w:color="auto" w:fill="C96772"/>
          </w:tcPr>
          <w:p w14:paraId="592B6E3F" w14:textId="77777777" w:rsidR="003666FE" w:rsidRPr="003666FE" w:rsidRDefault="003666FE" w:rsidP="00FF4A56">
            <w:pPr>
              <w:jc w:val="center"/>
              <w:rPr>
                <w:b/>
                <w:sz w:val="24"/>
                <w:szCs w:val="24"/>
              </w:rPr>
            </w:pPr>
            <w:r>
              <w:rPr>
                <w:b/>
                <w:sz w:val="24"/>
                <w:szCs w:val="24"/>
              </w:rPr>
              <w:t>Target</w:t>
            </w:r>
          </w:p>
        </w:tc>
        <w:tc>
          <w:tcPr>
            <w:tcW w:w="2343" w:type="dxa"/>
            <w:shd w:val="clear" w:color="auto" w:fill="C96772"/>
          </w:tcPr>
          <w:p w14:paraId="7231587A" w14:textId="77777777" w:rsidR="003666FE" w:rsidRPr="003666FE" w:rsidRDefault="003666FE" w:rsidP="00FF4A56">
            <w:pPr>
              <w:jc w:val="center"/>
              <w:rPr>
                <w:b/>
                <w:sz w:val="24"/>
                <w:szCs w:val="24"/>
              </w:rPr>
            </w:pPr>
            <w:r>
              <w:rPr>
                <w:b/>
                <w:sz w:val="24"/>
                <w:szCs w:val="24"/>
              </w:rPr>
              <w:t>Results</w:t>
            </w:r>
          </w:p>
        </w:tc>
        <w:tc>
          <w:tcPr>
            <w:tcW w:w="1797" w:type="dxa"/>
            <w:shd w:val="clear" w:color="auto" w:fill="C96772"/>
          </w:tcPr>
          <w:p w14:paraId="6A1C283E" w14:textId="46430595" w:rsidR="003666FE" w:rsidRPr="003666FE" w:rsidRDefault="003666FE" w:rsidP="00FF4A56">
            <w:pPr>
              <w:jc w:val="center"/>
              <w:rPr>
                <w:b/>
                <w:sz w:val="24"/>
                <w:szCs w:val="24"/>
              </w:rPr>
            </w:pPr>
          </w:p>
        </w:tc>
      </w:tr>
      <w:tr w:rsidR="003666FE" w14:paraId="4CC34632" w14:textId="77777777" w:rsidTr="00D162D3">
        <w:tc>
          <w:tcPr>
            <w:tcW w:w="3330" w:type="dxa"/>
          </w:tcPr>
          <w:p w14:paraId="3284FF62" w14:textId="09C3D66E" w:rsidR="003666FE" w:rsidRPr="0070603A" w:rsidRDefault="00C22009" w:rsidP="0070603A">
            <w:pPr>
              <w:rPr>
                <w:sz w:val="24"/>
                <w:szCs w:val="24"/>
              </w:rPr>
            </w:pPr>
            <w:r w:rsidRPr="00C22009">
              <w:rPr>
                <w:sz w:val="24"/>
                <w:szCs w:val="24"/>
              </w:rPr>
              <w:t>Chronic absenteeism rate</w:t>
            </w:r>
          </w:p>
        </w:tc>
        <w:tc>
          <w:tcPr>
            <w:tcW w:w="3330" w:type="dxa"/>
          </w:tcPr>
          <w:p w14:paraId="3346166A" w14:textId="3AA92739" w:rsidR="003666FE" w:rsidRPr="0070603A" w:rsidRDefault="00FF1DB5" w:rsidP="0070603A">
            <w:pPr>
              <w:rPr>
                <w:sz w:val="24"/>
                <w:szCs w:val="24"/>
              </w:rPr>
            </w:pPr>
            <w:r w:rsidRPr="00FF1DB5">
              <w:rPr>
                <w:sz w:val="24"/>
                <w:szCs w:val="24"/>
              </w:rPr>
              <w:t>Schools will have 10% or fewer students classified as chronically absent on the last day of school.</w:t>
            </w:r>
          </w:p>
        </w:tc>
        <w:tc>
          <w:tcPr>
            <w:tcW w:w="2343" w:type="dxa"/>
          </w:tcPr>
          <w:p w14:paraId="22D6A2BF" w14:textId="46CF7DB3" w:rsidR="003666FE" w:rsidRPr="0070603A" w:rsidRDefault="00DB4164" w:rsidP="0070603A">
            <w:pPr>
              <w:rPr>
                <w:sz w:val="24"/>
                <w:szCs w:val="24"/>
              </w:rPr>
            </w:pPr>
            <w:r w:rsidRPr="000A0B8E">
              <w:rPr>
                <w:sz w:val="24"/>
                <w:szCs w:val="24"/>
              </w:rPr>
              <w:t>25% chronic absenteeism rate, decrease</w:t>
            </w:r>
            <w:r>
              <w:rPr>
                <w:sz w:val="24"/>
                <w:szCs w:val="24"/>
              </w:rPr>
              <w:t xml:space="preserve"> of 2% from previous year</w:t>
            </w:r>
          </w:p>
        </w:tc>
        <w:tc>
          <w:tcPr>
            <w:tcW w:w="1797" w:type="dxa"/>
          </w:tcPr>
          <w:p w14:paraId="1F2E42BE" w14:textId="1F52DEA2" w:rsidR="003666FE" w:rsidRPr="0070603A" w:rsidRDefault="00505EC8" w:rsidP="0070603A">
            <w:pPr>
              <w:rPr>
                <w:sz w:val="24"/>
                <w:szCs w:val="24"/>
              </w:rPr>
            </w:pPr>
            <w:r>
              <w:rPr>
                <w:sz w:val="24"/>
                <w:szCs w:val="24"/>
              </w:rPr>
              <w:t>Did not meet</w:t>
            </w:r>
          </w:p>
        </w:tc>
      </w:tr>
      <w:tr w:rsidR="003666FE" w14:paraId="0A452715" w14:textId="77777777" w:rsidTr="00D162D3">
        <w:tc>
          <w:tcPr>
            <w:tcW w:w="3330" w:type="dxa"/>
          </w:tcPr>
          <w:p w14:paraId="7A68B777" w14:textId="0A7834AD" w:rsidR="003666FE" w:rsidRPr="0070603A" w:rsidRDefault="00FF1DB5" w:rsidP="0070603A">
            <w:pPr>
              <w:rPr>
                <w:sz w:val="24"/>
                <w:szCs w:val="24"/>
              </w:rPr>
            </w:pPr>
            <w:r w:rsidRPr="00FF1DB5">
              <w:rPr>
                <w:sz w:val="24"/>
                <w:szCs w:val="24"/>
              </w:rPr>
              <w:t>Average Daily Attendance Rate</w:t>
            </w:r>
          </w:p>
        </w:tc>
        <w:tc>
          <w:tcPr>
            <w:tcW w:w="3330" w:type="dxa"/>
          </w:tcPr>
          <w:p w14:paraId="1E533F20" w14:textId="7363895D" w:rsidR="003666FE" w:rsidRPr="0070603A" w:rsidRDefault="00FF1DB5" w:rsidP="0070603A">
            <w:pPr>
              <w:rPr>
                <w:sz w:val="24"/>
                <w:szCs w:val="24"/>
              </w:rPr>
            </w:pPr>
            <w:r w:rsidRPr="00FF1DB5">
              <w:rPr>
                <w:sz w:val="24"/>
                <w:szCs w:val="24"/>
              </w:rPr>
              <w:t>Schools will have an average daily attendance rate in grades preK-8 of 93% or higher.</w:t>
            </w:r>
          </w:p>
        </w:tc>
        <w:tc>
          <w:tcPr>
            <w:tcW w:w="2343" w:type="dxa"/>
          </w:tcPr>
          <w:p w14:paraId="7AA981DE" w14:textId="641260AB" w:rsidR="003666FE" w:rsidRPr="0070603A" w:rsidRDefault="00B72F38" w:rsidP="0070603A">
            <w:pPr>
              <w:rPr>
                <w:sz w:val="24"/>
                <w:szCs w:val="24"/>
              </w:rPr>
            </w:pPr>
            <w:r>
              <w:rPr>
                <w:sz w:val="24"/>
                <w:szCs w:val="24"/>
              </w:rPr>
              <w:t>93% average daily attendance rate</w:t>
            </w:r>
          </w:p>
        </w:tc>
        <w:tc>
          <w:tcPr>
            <w:tcW w:w="1797" w:type="dxa"/>
          </w:tcPr>
          <w:p w14:paraId="53E81A48" w14:textId="098AE691" w:rsidR="003666FE" w:rsidRPr="0070603A" w:rsidRDefault="00B72F38" w:rsidP="0070603A">
            <w:pPr>
              <w:rPr>
                <w:sz w:val="24"/>
                <w:szCs w:val="24"/>
              </w:rPr>
            </w:pPr>
            <w:r>
              <w:rPr>
                <w:sz w:val="24"/>
                <w:szCs w:val="24"/>
              </w:rPr>
              <w:t>Met</w:t>
            </w:r>
          </w:p>
        </w:tc>
      </w:tr>
    </w:tbl>
    <w:p w14:paraId="11D99DA7" w14:textId="77777777" w:rsidR="003666FE" w:rsidRDefault="003666FE" w:rsidP="003666FE">
      <w:pPr>
        <w:jc w:val="both"/>
        <w:rPr>
          <w:b/>
          <w:sz w:val="24"/>
          <w:szCs w:val="24"/>
          <w:u w:val="single"/>
        </w:rPr>
      </w:pPr>
    </w:p>
    <w:p w14:paraId="6481CA09" w14:textId="40F49F93" w:rsidR="003666FE" w:rsidRDefault="00A45B7A" w:rsidP="003666FE">
      <w:pPr>
        <w:rPr>
          <w:b/>
          <w:sz w:val="24"/>
          <w:szCs w:val="24"/>
          <w:u w:val="single"/>
        </w:rPr>
      </w:pPr>
      <w:r>
        <w:rPr>
          <w:b/>
          <w:sz w:val="24"/>
          <w:szCs w:val="24"/>
          <w:u w:val="single"/>
        </w:rPr>
        <w:t>Discussion</w:t>
      </w:r>
    </w:p>
    <w:p w14:paraId="7FB223DD" w14:textId="21282370" w:rsidR="003666FE" w:rsidRDefault="00512504" w:rsidP="003666FE">
      <w:pPr>
        <w:rPr>
          <w:bCs/>
          <w:sz w:val="24"/>
          <w:szCs w:val="24"/>
        </w:rPr>
      </w:pPr>
      <w:r>
        <w:rPr>
          <w:bCs/>
          <w:sz w:val="24"/>
          <w:szCs w:val="24"/>
        </w:rPr>
        <w:t xml:space="preserve">The school met its average daily attendance target but did not meet its chronic absenteeism target. </w:t>
      </w:r>
    </w:p>
    <w:p w14:paraId="16757F38" w14:textId="77777777" w:rsidR="00EA724A" w:rsidRPr="00512504" w:rsidRDefault="00EA724A" w:rsidP="003666FE">
      <w:pPr>
        <w:rPr>
          <w:bCs/>
          <w:sz w:val="24"/>
          <w:szCs w:val="24"/>
        </w:rPr>
      </w:pPr>
    </w:p>
    <w:p w14:paraId="7016C5FA" w14:textId="77777777" w:rsidR="003666FE" w:rsidRDefault="003666FE" w:rsidP="003666FE">
      <w:pPr>
        <w:rPr>
          <w:b/>
          <w:sz w:val="24"/>
          <w:szCs w:val="24"/>
          <w:u w:val="single"/>
        </w:rPr>
      </w:pPr>
    </w:p>
    <w:tbl>
      <w:tblPr>
        <w:tblStyle w:val="TableGrid"/>
        <w:tblW w:w="0" w:type="auto"/>
        <w:tblLook w:val="04A0" w:firstRow="1" w:lastRow="0" w:firstColumn="1" w:lastColumn="0" w:noHBand="0" w:noVBand="1"/>
      </w:tblPr>
      <w:tblGrid>
        <w:gridCol w:w="9350"/>
      </w:tblGrid>
      <w:tr w:rsidR="001617C6" w14:paraId="0189F1BC" w14:textId="77777777" w:rsidTr="0097141B">
        <w:tc>
          <w:tcPr>
            <w:tcW w:w="9350" w:type="dxa"/>
            <w:shd w:val="clear" w:color="auto" w:fill="800000"/>
          </w:tcPr>
          <w:p w14:paraId="7072DCB5" w14:textId="34799583" w:rsidR="001617C6" w:rsidRDefault="001617C6" w:rsidP="0097141B">
            <w:pPr>
              <w:rPr>
                <w:rFonts w:cs="Arial"/>
                <w:sz w:val="28"/>
                <w:szCs w:val="28"/>
              </w:rPr>
            </w:pPr>
            <w:r>
              <w:rPr>
                <w:rFonts w:cs="Arial"/>
                <w:sz w:val="28"/>
                <w:szCs w:val="28"/>
              </w:rPr>
              <w:t xml:space="preserve">Section </w:t>
            </w:r>
            <w:r w:rsidR="00F61025">
              <w:rPr>
                <w:rFonts w:cs="Arial"/>
                <w:sz w:val="28"/>
                <w:szCs w:val="28"/>
              </w:rPr>
              <w:t>8</w:t>
            </w:r>
            <w:r>
              <w:rPr>
                <w:rFonts w:cs="Arial"/>
                <w:sz w:val="28"/>
                <w:szCs w:val="28"/>
              </w:rPr>
              <w:t>: Enrollment</w:t>
            </w:r>
          </w:p>
        </w:tc>
      </w:tr>
    </w:tbl>
    <w:p w14:paraId="0B362943" w14:textId="77777777" w:rsidR="003666FE" w:rsidRDefault="003666FE" w:rsidP="003666FE">
      <w:pPr>
        <w:jc w:val="both"/>
        <w:rPr>
          <w:b/>
          <w:sz w:val="24"/>
          <w:szCs w:val="24"/>
          <w:u w:val="single"/>
        </w:rPr>
      </w:pPr>
    </w:p>
    <w:tbl>
      <w:tblPr>
        <w:tblStyle w:val="TableGrid"/>
        <w:tblW w:w="10800" w:type="dxa"/>
        <w:tblInd w:w="-725" w:type="dxa"/>
        <w:tblLook w:val="04A0" w:firstRow="1" w:lastRow="0" w:firstColumn="1" w:lastColumn="0" w:noHBand="0" w:noVBand="1"/>
      </w:tblPr>
      <w:tblGrid>
        <w:gridCol w:w="3330"/>
        <w:gridCol w:w="3420"/>
        <w:gridCol w:w="2253"/>
        <w:gridCol w:w="1797"/>
      </w:tblGrid>
      <w:tr w:rsidR="003666FE" w14:paraId="637B214C" w14:textId="77777777" w:rsidTr="007442D6">
        <w:tc>
          <w:tcPr>
            <w:tcW w:w="3330" w:type="dxa"/>
            <w:shd w:val="clear" w:color="auto" w:fill="C96772"/>
          </w:tcPr>
          <w:p w14:paraId="37D99C4C" w14:textId="77777777" w:rsidR="003666FE" w:rsidRPr="003666FE" w:rsidRDefault="003666FE" w:rsidP="00FF4A56">
            <w:pPr>
              <w:jc w:val="center"/>
              <w:rPr>
                <w:b/>
                <w:sz w:val="24"/>
                <w:szCs w:val="24"/>
              </w:rPr>
            </w:pPr>
            <w:r>
              <w:rPr>
                <w:b/>
                <w:sz w:val="24"/>
                <w:szCs w:val="24"/>
              </w:rPr>
              <w:t>Measure</w:t>
            </w:r>
          </w:p>
        </w:tc>
        <w:tc>
          <w:tcPr>
            <w:tcW w:w="3420" w:type="dxa"/>
            <w:shd w:val="clear" w:color="auto" w:fill="C96772"/>
          </w:tcPr>
          <w:p w14:paraId="324DE8DA" w14:textId="77777777" w:rsidR="003666FE" w:rsidRPr="003666FE" w:rsidRDefault="003666FE" w:rsidP="00FF4A56">
            <w:pPr>
              <w:jc w:val="center"/>
              <w:rPr>
                <w:b/>
                <w:sz w:val="24"/>
                <w:szCs w:val="24"/>
              </w:rPr>
            </w:pPr>
            <w:r>
              <w:rPr>
                <w:b/>
                <w:sz w:val="24"/>
                <w:szCs w:val="24"/>
              </w:rPr>
              <w:t>Target</w:t>
            </w:r>
          </w:p>
        </w:tc>
        <w:tc>
          <w:tcPr>
            <w:tcW w:w="2253" w:type="dxa"/>
            <w:shd w:val="clear" w:color="auto" w:fill="C96772"/>
          </w:tcPr>
          <w:p w14:paraId="71EAB37B" w14:textId="77777777" w:rsidR="003666FE" w:rsidRPr="003666FE" w:rsidRDefault="003666FE" w:rsidP="00FF4A56">
            <w:pPr>
              <w:jc w:val="center"/>
              <w:rPr>
                <w:b/>
                <w:sz w:val="24"/>
                <w:szCs w:val="24"/>
              </w:rPr>
            </w:pPr>
            <w:r>
              <w:rPr>
                <w:b/>
                <w:sz w:val="24"/>
                <w:szCs w:val="24"/>
              </w:rPr>
              <w:t>Results</w:t>
            </w:r>
          </w:p>
        </w:tc>
        <w:tc>
          <w:tcPr>
            <w:tcW w:w="1797" w:type="dxa"/>
            <w:shd w:val="clear" w:color="auto" w:fill="C96772"/>
          </w:tcPr>
          <w:p w14:paraId="53F4700A" w14:textId="143A0D6F" w:rsidR="003666FE" w:rsidRPr="003666FE" w:rsidRDefault="003666FE" w:rsidP="00FF4A56">
            <w:pPr>
              <w:jc w:val="center"/>
              <w:rPr>
                <w:b/>
                <w:sz w:val="24"/>
                <w:szCs w:val="24"/>
              </w:rPr>
            </w:pPr>
          </w:p>
        </w:tc>
      </w:tr>
      <w:tr w:rsidR="003666FE" w14:paraId="697DB258" w14:textId="77777777" w:rsidTr="00D537BA">
        <w:tc>
          <w:tcPr>
            <w:tcW w:w="3330" w:type="dxa"/>
          </w:tcPr>
          <w:p w14:paraId="05B94F82" w14:textId="78FA42F0" w:rsidR="003666FE" w:rsidRPr="003E1CC6" w:rsidRDefault="008C4ED6" w:rsidP="003E1CC6">
            <w:pPr>
              <w:rPr>
                <w:sz w:val="24"/>
                <w:szCs w:val="24"/>
              </w:rPr>
            </w:pPr>
            <w:r w:rsidRPr="008C4ED6">
              <w:rPr>
                <w:sz w:val="24"/>
                <w:szCs w:val="24"/>
              </w:rPr>
              <w:t>Enrollment throughout the school year</w:t>
            </w:r>
          </w:p>
        </w:tc>
        <w:tc>
          <w:tcPr>
            <w:tcW w:w="3420" w:type="dxa"/>
          </w:tcPr>
          <w:p w14:paraId="312BDB1C" w14:textId="48DAB386" w:rsidR="003666FE" w:rsidRPr="003E1CC6" w:rsidRDefault="008C4ED6" w:rsidP="003E1CC6">
            <w:pPr>
              <w:rPr>
                <w:sz w:val="24"/>
                <w:szCs w:val="24"/>
              </w:rPr>
            </w:pPr>
            <w:r w:rsidRPr="008C4ED6">
              <w:rPr>
                <w:sz w:val="24"/>
                <w:szCs w:val="24"/>
              </w:rPr>
              <w:t>85% or more of eligible students enrolled on the last day of school will be the same students who were enrolled on State Student Count Day.</w:t>
            </w:r>
          </w:p>
        </w:tc>
        <w:tc>
          <w:tcPr>
            <w:tcW w:w="2253" w:type="dxa"/>
          </w:tcPr>
          <w:p w14:paraId="7A819371" w14:textId="03AA8521" w:rsidR="003666FE" w:rsidRPr="003E1CC6" w:rsidRDefault="00536C0B" w:rsidP="003E1CC6">
            <w:pPr>
              <w:rPr>
                <w:sz w:val="24"/>
                <w:szCs w:val="24"/>
              </w:rPr>
            </w:pPr>
            <w:r>
              <w:rPr>
                <w:sz w:val="24"/>
                <w:szCs w:val="24"/>
              </w:rPr>
              <w:t xml:space="preserve">96% of eligible students </w:t>
            </w:r>
            <w:r w:rsidR="00395ABD">
              <w:rPr>
                <w:sz w:val="24"/>
                <w:szCs w:val="24"/>
              </w:rPr>
              <w:t>enrolled on the last day were enrolled on Oct. 1</w:t>
            </w:r>
          </w:p>
        </w:tc>
        <w:tc>
          <w:tcPr>
            <w:tcW w:w="1797" w:type="dxa"/>
          </w:tcPr>
          <w:p w14:paraId="580240D3" w14:textId="74FBE3DD" w:rsidR="003666FE" w:rsidRPr="003E1CC6" w:rsidRDefault="009128AC" w:rsidP="003E1CC6">
            <w:pPr>
              <w:rPr>
                <w:sz w:val="24"/>
                <w:szCs w:val="24"/>
              </w:rPr>
            </w:pPr>
            <w:r>
              <w:rPr>
                <w:sz w:val="24"/>
                <w:szCs w:val="24"/>
              </w:rPr>
              <w:t>Exceeded</w:t>
            </w:r>
          </w:p>
        </w:tc>
      </w:tr>
      <w:tr w:rsidR="003666FE" w14:paraId="0D1EDB54" w14:textId="77777777" w:rsidTr="00D537BA">
        <w:tc>
          <w:tcPr>
            <w:tcW w:w="3330" w:type="dxa"/>
          </w:tcPr>
          <w:p w14:paraId="162FD60E" w14:textId="1B4B1720" w:rsidR="003666FE" w:rsidRPr="003E1CC6" w:rsidRDefault="008C4ED6" w:rsidP="003E1CC6">
            <w:pPr>
              <w:rPr>
                <w:sz w:val="24"/>
                <w:szCs w:val="24"/>
              </w:rPr>
            </w:pPr>
            <w:r w:rsidRPr="008C4ED6">
              <w:rPr>
                <w:sz w:val="24"/>
                <w:szCs w:val="24"/>
              </w:rPr>
              <w:t>Recurrent enrollment from one year to the next</w:t>
            </w:r>
          </w:p>
        </w:tc>
        <w:tc>
          <w:tcPr>
            <w:tcW w:w="3420" w:type="dxa"/>
          </w:tcPr>
          <w:p w14:paraId="443382C5" w14:textId="1188C073" w:rsidR="003666FE" w:rsidRPr="00E57FFC" w:rsidRDefault="00E57FFC" w:rsidP="003E1CC6">
            <w:pPr>
              <w:rPr>
                <w:sz w:val="24"/>
                <w:szCs w:val="24"/>
              </w:rPr>
            </w:pPr>
            <w:r w:rsidRPr="00E57FFC">
              <w:rPr>
                <w:sz w:val="24"/>
                <w:szCs w:val="24"/>
              </w:rPr>
              <w:t>85% or more of eligible students enrolled on the last day of school will have completed an Intent to reenroll form for the next year.</w:t>
            </w:r>
          </w:p>
        </w:tc>
        <w:tc>
          <w:tcPr>
            <w:tcW w:w="2253" w:type="dxa"/>
          </w:tcPr>
          <w:p w14:paraId="072C9570" w14:textId="5E1DF773" w:rsidR="003666FE" w:rsidRPr="003E1CC6" w:rsidRDefault="009128AC" w:rsidP="003E1CC6">
            <w:pPr>
              <w:rPr>
                <w:sz w:val="24"/>
                <w:szCs w:val="24"/>
              </w:rPr>
            </w:pPr>
            <w:r>
              <w:rPr>
                <w:sz w:val="24"/>
                <w:szCs w:val="24"/>
              </w:rPr>
              <w:t>99% of eligible students enrolled on the last day completed an intent to reenroll for 19-20</w:t>
            </w:r>
          </w:p>
        </w:tc>
        <w:tc>
          <w:tcPr>
            <w:tcW w:w="1797" w:type="dxa"/>
          </w:tcPr>
          <w:p w14:paraId="546DA34E" w14:textId="46463BA0" w:rsidR="003666FE" w:rsidRPr="003E1CC6" w:rsidRDefault="009128AC" w:rsidP="003E1CC6">
            <w:pPr>
              <w:rPr>
                <w:sz w:val="24"/>
                <w:szCs w:val="24"/>
              </w:rPr>
            </w:pPr>
            <w:r>
              <w:rPr>
                <w:sz w:val="24"/>
                <w:szCs w:val="24"/>
              </w:rPr>
              <w:t>Exceeded</w:t>
            </w:r>
          </w:p>
        </w:tc>
      </w:tr>
    </w:tbl>
    <w:p w14:paraId="63D5196A" w14:textId="77777777" w:rsidR="00105C88" w:rsidRDefault="00105C88" w:rsidP="003666FE">
      <w:pPr>
        <w:rPr>
          <w:b/>
          <w:sz w:val="24"/>
          <w:szCs w:val="24"/>
          <w:u w:val="single"/>
        </w:rPr>
      </w:pPr>
    </w:p>
    <w:p w14:paraId="74C029C7" w14:textId="55817E3F" w:rsidR="003666FE" w:rsidRDefault="00A45B7A" w:rsidP="003666FE">
      <w:pPr>
        <w:rPr>
          <w:b/>
          <w:sz w:val="24"/>
          <w:szCs w:val="24"/>
          <w:u w:val="single"/>
        </w:rPr>
      </w:pPr>
      <w:r>
        <w:rPr>
          <w:b/>
          <w:sz w:val="24"/>
          <w:szCs w:val="24"/>
          <w:u w:val="single"/>
        </w:rPr>
        <w:t>Discussion</w:t>
      </w:r>
    </w:p>
    <w:p w14:paraId="5BB0DE1A" w14:textId="5D6D72DF" w:rsidR="003666FE" w:rsidRDefault="00EA724A" w:rsidP="00105C88">
      <w:pPr>
        <w:rPr>
          <w:sz w:val="24"/>
          <w:szCs w:val="24"/>
        </w:rPr>
      </w:pPr>
      <w:r>
        <w:rPr>
          <w:sz w:val="24"/>
          <w:szCs w:val="24"/>
        </w:rPr>
        <w:t xml:space="preserve">The school exceeded both enrollment targets; </w:t>
      </w:r>
      <w:r w:rsidR="0030345D">
        <w:rPr>
          <w:sz w:val="24"/>
          <w:szCs w:val="24"/>
        </w:rPr>
        <w:t>during the year enrollment and reenrollment.</w:t>
      </w:r>
    </w:p>
    <w:p w14:paraId="4ADCCD45" w14:textId="13BBBE5D" w:rsidR="00F54889" w:rsidRDefault="00F54889" w:rsidP="00105C88">
      <w:pPr>
        <w:rPr>
          <w:sz w:val="24"/>
          <w:szCs w:val="24"/>
        </w:rPr>
      </w:pPr>
    </w:p>
    <w:p w14:paraId="2482B7A6" w14:textId="77777777" w:rsidR="00F54889" w:rsidRPr="00105C88" w:rsidRDefault="00F54889" w:rsidP="00105C88">
      <w:pPr>
        <w:rPr>
          <w:sz w:val="24"/>
          <w:szCs w:val="24"/>
        </w:rPr>
      </w:pPr>
    </w:p>
    <w:tbl>
      <w:tblPr>
        <w:tblStyle w:val="TableGrid"/>
        <w:tblW w:w="0" w:type="auto"/>
        <w:tblLook w:val="04A0" w:firstRow="1" w:lastRow="0" w:firstColumn="1" w:lastColumn="0" w:noHBand="0" w:noVBand="1"/>
      </w:tblPr>
      <w:tblGrid>
        <w:gridCol w:w="9350"/>
      </w:tblGrid>
      <w:tr w:rsidR="003666FE" w14:paraId="2225BDDB" w14:textId="77777777" w:rsidTr="00FF4A56">
        <w:tc>
          <w:tcPr>
            <w:tcW w:w="9350" w:type="dxa"/>
            <w:shd w:val="clear" w:color="auto" w:fill="800000"/>
          </w:tcPr>
          <w:p w14:paraId="2B4571A6" w14:textId="3156E4E7" w:rsidR="003666FE" w:rsidRDefault="003666FE" w:rsidP="00FF4A56">
            <w:pPr>
              <w:rPr>
                <w:rFonts w:cs="Arial"/>
                <w:sz w:val="28"/>
                <w:szCs w:val="28"/>
              </w:rPr>
            </w:pPr>
            <w:r>
              <w:rPr>
                <w:rFonts w:cs="Arial"/>
                <w:sz w:val="28"/>
                <w:szCs w:val="28"/>
              </w:rPr>
              <w:t xml:space="preserve">Section </w:t>
            </w:r>
            <w:r w:rsidR="00143067">
              <w:rPr>
                <w:rFonts w:cs="Arial"/>
                <w:sz w:val="28"/>
                <w:szCs w:val="28"/>
              </w:rPr>
              <w:t>9</w:t>
            </w:r>
            <w:r>
              <w:rPr>
                <w:rFonts w:cs="Arial"/>
                <w:sz w:val="28"/>
                <w:szCs w:val="28"/>
              </w:rPr>
              <w:t xml:space="preserve">: </w:t>
            </w:r>
            <w:r w:rsidR="00A861D1">
              <w:rPr>
                <w:rFonts w:cs="Arial"/>
                <w:sz w:val="28"/>
                <w:szCs w:val="28"/>
              </w:rPr>
              <w:t>Finances</w:t>
            </w:r>
          </w:p>
        </w:tc>
      </w:tr>
    </w:tbl>
    <w:p w14:paraId="077D77DC"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414"/>
        <w:gridCol w:w="3426"/>
        <w:gridCol w:w="2163"/>
        <w:gridCol w:w="1797"/>
      </w:tblGrid>
      <w:tr w:rsidR="008803D6" w14:paraId="19C09710" w14:textId="77777777" w:rsidTr="00D162D3">
        <w:tc>
          <w:tcPr>
            <w:tcW w:w="3414" w:type="dxa"/>
            <w:shd w:val="clear" w:color="auto" w:fill="C96772"/>
          </w:tcPr>
          <w:p w14:paraId="736BEBB7" w14:textId="77777777" w:rsidR="008803D6" w:rsidRPr="003666FE" w:rsidRDefault="008803D6" w:rsidP="00FF4A56">
            <w:pPr>
              <w:jc w:val="center"/>
              <w:rPr>
                <w:b/>
                <w:sz w:val="24"/>
                <w:szCs w:val="24"/>
              </w:rPr>
            </w:pPr>
            <w:r>
              <w:rPr>
                <w:b/>
                <w:sz w:val="24"/>
                <w:szCs w:val="24"/>
              </w:rPr>
              <w:t>Measure</w:t>
            </w:r>
          </w:p>
        </w:tc>
        <w:tc>
          <w:tcPr>
            <w:tcW w:w="3426" w:type="dxa"/>
            <w:shd w:val="clear" w:color="auto" w:fill="C96772"/>
          </w:tcPr>
          <w:p w14:paraId="0E3EBF8C" w14:textId="77777777" w:rsidR="008803D6" w:rsidRPr="003666FE" w:rsidRDefault="008803D6" w:rsidP="00FF4A56">
            <w:pPr>
              <w:jc w:val="center"/>
              <w:rPr>
                <w:b/>
                <w:sz w:val="24"/>
                <w:szCs w:val="24"/>
              </w:rPr>
            </w:pPr>
            <w:r>
              <w:rPr>
                <w:b/>
                <w:sz w:val="24"/>
                <w:szCs w:val="24"/>
              </w:rPr>
              <w:t>Target</w:t>
            </w:r>
          </w:p>
        </w:tc>
        <w:tc>
          <w:tcPr>
            <w:tcW w:w="2163" w:type="dxa"/>
            <w:shd w:val="clear" w:color="auto" w:fill="C96772"/>
          </w:tcPr>
          <w:p w14:paraId="18471F46" w14:textId="77777777" w:rsidR="008803D6" w:rsidRPr="003666FE" w:rsidRDefault="008803D6" w:rsidP="00FF4A56">
            <w:pPr>
              <w:jc w:val="center"/>
              <w:rPr>
                <w:b/>
                <w:sz w:val="24"/>
                <w:szCs w:val="24"/>
              </w:rPr>
            </w:pPr>
            <w:r>
              <w:rPr>
                <w:b/>
                <w:sz w:val="24"/>
                <w:szCs w:val="24"/>
              </w:rPr>
              <w:t>Results</w:t>
            </w:r>
          </w:p>
        </w:tc>
        <w:tc>
          <w:tcPr>
            <w:tcW w:w="1797" w:type="dxa"/>
            <w:shd w:val="clear" w:color="auto" w:fill="C96772"/>
          </w:tcPr>
          <w:p w14:paraId="7B8789DB" w14:textId="3EB8AA7E" w:rsidR="008803D6" w:rsidRPr="003666FE" w:rsidRDefault="008803D6" w:rsidP="00FF4A56">
            <w:pPr>
              <w:jc w:val="center"/>
              <w:rPr>
                <w:b/>
                <w:sz w:val="24"/>
                <w:szCs w:val="24"/>
              </w:rPr>
            </w:pPr>
          </w:p>
        </w:tc>
      </w:tr>
      <w:tr w:rsidR="008803D6" w14:paraId="47229E87" w14:textId="77777777" w:rsidTr="00D162D3">
        <w:tc>
          <w:tcPr>
            <w:tcW w:w="3414" w:type="dxa"/>
          </w:tcPr>
          <w:p w14:paraId="7469FC53" w14:textId="77777777" w:rsidR="001F19F8" w:rsidRPr="001F19F8" w:rsidRDefault="001F19F8" w:rsidP="001F19F8">
            <w:pPr>
              <w:rPr>
                <w:sz w:val="24"/>
                <w:szCs w:val="24"/>
              </w:rPr>
            </w:pPr>
            <w:r w:rsidRPr="001F19F8">
              <w:rPr>
                <w:sz w:val="24"/>
                <w:szCs w:val="24"/>
              </w:rPr>
              <w:t>Near Term Measures</w:t>
            </w:r>
          </w:p>
          <w:p w14:paraId="2101EDF8" w14:textId="77777777" w:rsidR="001F19F8" w:rsidRPr="001F19F8" w:rsidRDefault="001F19F8" w:rsidP="001F19F8">
            <w:pPr>
              <w:rPr>
                <w:sz w:val="24"/>
                <w:szCs w:val="24"/>
              </w:rPr>
            </w:pPr>
            <w:r w:rsidRPr="001F19F8">
              <w:rPr>
                <w:sz w:val="24"/>
                <w:szCs w:val="24"/>
              </w:rPr>
              <w:t>a) Current Ratio</w:t>
            </w:r>
          </w:p>
          <w:p w14:paraId="621319A2" w14:textId="77777777" w:rsidR="001F19F8" w:rsidRPr="001F19F8" w:rsidRDefault="001F19F8" w:rsidP="001F19F8">
            <w:pPr>
              <w:rPr>
                <w:sz w:val="24"/>
                <w:szCs w:val="24"/>
              </w:rPr>
            </w:pPr>
            <w:r w:rsidRPr="001F19F8">
              <w:rPr>
                <w:sz w:val="24"/>
                <w:szCs w:val="24"/>
              </w:rPr>
              <w:t>b) Unrestricted Days Cash</w:t>
            </w:r>
          </w:p>
          <w:p w14:paraId="0C700813" w14:textId="11CB5431" w:rsidR="008803D6" w:rsidRPr="007B0D84" w:rsidRDefault="001F19F8" w:rsidP="007B0D84">
            <w:pPr>
              <w:rPr>
                <w:sz w:val="24"/>
                <w:szCs w:val="24"/>
              </w:rPr>
            </w:pPr>
            <w:r w:rsidRPr="001F19F8">
              <w:rPr>
                <w:sz w:val="24"/>
                <w:szCs w:val="24"/>
              </w:rPr>
              <w:t>on Hand</w:t>
            </w:r>
          </w:p>
        </w:tc>
        <w:tc>
          <w:tcPr>
            <w:tcW w:w="3426" w:type="dxa"/>
          </w:tcPr>
          <w:p w14:paraId="40F26A6A" w14:textId="1E85A42C" w:rsidR="008803D6" w:rsidRPr="007B0D84" w:rsidRDefault="00A966B1" w:rsidP="007B0D84">
            <w:pPr>
              <w:rPr>
                <w:sz w:val="24"/>
                <w:szCs w:val="24"/>
              </w:rPr>
            </w:pPr>
            <w:r w:rsidRPr="00A966B1">
              <w:rPr>
                <w:sz w:val="24"/>
                <w:szCs w:val="24"/>
              </w:rPr>
              <w:t>School evaluates its Near</w:t>
            </w:r>
            <w:r w:rsidR="006D615B" w:rsidRPr="00A966B1">
              <w:rPr>
                <w:sz w:val="24"/>
                <w:szCs w:val="24"/>
              </w:rPr>
              <w:t>-</w:t>
            </w:r>
            <w:r w:rsidRPr="00A966B1">
              <w:rPr>
                <w:sz w:val="24"/>
                <w:szCs w:val="24"/>
              </w:rPr>
              <w:t>Term Financial Health using the Financial Performance and Stability outline provided by the Commission.</w:t>
            </w:r>
          </w:p>
        </w:tc>
        <w:tc>
          <w:tcPr>
            <w:tcW w:w="2163" w:type="dxa"/>
          </w:tcPr>
          <w:p w14:paraId="2EE9301D" w14:textId="20DA1686" w:rsidR="008803D6" w:rsidRPr="007B0D84" w:rsidRDefault="00C3592D" w:rsidP="007B0D84">
            <w:pPr>
              <w:rPr>
                <w:sz w:val="24"/>
                <w:szCs w:val="24"/>
              </w:rPr>
            </w:pPr>
            <w:r>
              <w:rPr>
                <w:sz w:val="24"/>
                <w:szCs w:val="24"/>
              </w:rPr>
              <w:t>Near term measures evaluated</w:t>
            </w:r>
          </w:p>
        </w:tc>
        <w:tc>
          <w:tcPr>
            <w:tcW w:w="1797" w:type="dxa"/>
          </w:tcPr>
          <w:p w14:paraId="42E78693" w14:textId="4CD4A3B9" w:rsidR="008803D6" w:rsidRPr="007B0D84" w:rsidRDefault="003D4987" w:rsidP="007B0D84">
            <w:pPr>
              <w:rPr>
                <w:sz w:val="24"/>
                <w:szCs w:val="24"/>
              </w:rPr>
            </w:pPr>
            <w:r w:rsidRPr="003D4987">
              <w:rPr>
                <w:sz w:val="24"/>
                <w:szCs w:val="24"/>
              </w:rPr>
              <w:t>Near Term Measures are healthy.</w:t>
            </w:r>
          </w:p>
        </w:tc>
      </w:tr>
      <w:tr w:rsidR="008803D6" w14:paraId="652D6A51" w14:textId="77777777" w:rsidTr="00D162D3">
        <w:tc>
          <w:tcPr>
            <w:tcW w:w="3414" w:type="dxa"/>
          </w:tcPr>
          <w:p w14:paraId="233D9566" w14:textId="77777777" w:rsidR="001F19F8" w:rsidRPr="001F19F8" w:rsidRDefault="001F19F8" w:rsidP="001F19F8">
            <w:pPr>
              <w:rPr>
                <w:sz w:val="24"/>
                <w:szCs w:val="24"/>
              </w:rPr>
            </w:pPr>
            <w:r w:rsidRPr="001F19F8">
              <w:rPr>
                <w:sz w:val="24"/>
                <w:szCs w:val="24"/>
              </w:rPr>
              <w:lastRenderedPageBreak/>
              <w:t>Sustainability Measures</w:t>
            </w:r>
          </w:p>
          <w:p w14:paraId="0C991FA2" w14:textId="77777777" w:rsidR="001F19F8" w:rsidRPr="001F19F8" w:rsidRDefault="001F19F8" w:rsidP="001F19F8">
            <w:pPr>
              <w:rPr>
                <w:sz w:val="24"/>
                <w:szCs w:val="24"/>
              </w:rPr>
            </w:pPr>
            <w:r w:rsidRPr="001F19F8">
              <w:rPr>
                <w:sz w:val="24"/>
                <w:szCs w:val="24"/>
              </w:rPr>
              <w:t>a) Total Margin</w:t>
            </w:r>
          </w:p>
          <w:p w14:paraId="162874D1" w14:textId="695F3874" w:rsidR="008803D6" w:rsidRPr="007B0D84" w:rsidRDefault="001F19F8" w:rsidP="007B0D84">
            <w:pPr>
              <w:rPr>
                <w:sz w:val="24"/>
                <w:szCs w:val="24"/>
              </w:rPr>
            </w:pPr>
            <w:r w:rsidRPr="001F19F8">
              <w:rPr>
                <w:sz w:val="24"/>
                <w:szCs w:val="24"/>
              </w:rPr>
              <w:t>b) Debt to asset ratio</w:t>
            </w:r>
          </w:p>
        </w:tc>
        <w:tc>
          <w:tcPr>
            <w:tcW w:w="3426" w:type="dxa"/>
          </w:tcPr>
          <w:p w14:paraId="29162C40" w14:textId="57474D7D" w:rsidR="008803D6" w:rsidRPr="007B0D84" w:rsidRDefault="00A966B1" w:rsidP="007B0D84">
            <w:pPr>
              <w:rPr>
                <w:sz w:val="24"/>
                <w:szCs w:val="24"/>
              </w:rPr>
            </w:pPr>
            <w:r w:rsidRPr="00A966B1">
              <w:rPr>
                <w:sz w:val="24"/>
                <w:szCs w:val="24"/>
              </w:rPr>
              <w:t>School evaluates its Financial Sustainability using the Financial Performance and Stability outline provided by the Commission.</w:t>
            </w:r>
          </w:p>
        </w:tc>
        <w:tc>
          <w:tcPr>
            <w:tcW w:w="2163" w:type="dxa"/>
          </w:tcPr>
          <w:p w14:paraId="52AC612D" w14:textId="518078C2" w:rsidR="008803D6" w:rsidRPr="007B0D84" w:rsidRDefault="00C3592D" w:rsidP="007B0D84">
            <w:pPr>
              <w:rPr>
                <w:sz w:val="24"/>
                <w:szCs w:val="24"/>
              </w:rPr>
            </w:pPr>
            <w:r>
              <w:rPr>
                <w:sz w:val="24"/>
                <w:szCs w:val="24"/>
              </w:rPr>
              <w:t>Sustainability measures evaluated</w:t>
            </w:r>
          </w:p>
        </w:tc>
        <w:tc>
          <w:tcPr>
            <w:tcW w:w="1797" w:type="dxa"/>
          </w:tcPr>
          <w:p w14:paraId="3A18D197" w14:textId="41E8243B" w:rsidR="008803D6" w:rsidRPr="007B0D84" w:rsidRDefault="006A6AB3" w:rsidP="007B0D84">
            <w:pPr>
              <w:rPr>
                <w:sz w:val="24"/>
                <w:szCs w:val="24"/>
              </w:rPr>
            </w:pPr>
            <w:r w:rsidRPr="006A6AB3">
              <w:rPr>
                <w:sz w:val="24"/>
                <w:szCs w:val="24"/>
              </w:rPr>
              <w:t>Sustainability Measures are healthy.</w:t>
            </w:r>
          </w:p>
        </w:tc>
      </w:tr>
      <w:tr w:rsidR="001F19F8" w14:paraId="67AAA49E" w14:textId="77777777" w:rsidTr="00D162D3">
        <w:tc>
          <w:tcPr>
            <w:tcW w:w="3414" w:type="dxa"/>
          </w:tcPr>
          <w:p w14:paraId="7CB26F00" w14:textId="52C7B17A" w:rsidR="001F19F8" w:rsidRPr="001F19F8" w:rsidRDefault="00A966B1" w:rsidP="001F19F8">
            <w:pPr>
              <w:rPr>
                <w:sz w:val="24"/>
                <w:szCs w:val="24"/>
              </w:rPr>
            </w:pPr>
            <w:r>
              <w:rPr>
                <w:sz w:val="24"/>
                <w:szCs w:val="24"/>
              </w:rPr>
              <w:t>T</w:t>
            </w:r>
            <w:r w:rsidRPr="00A966B1">
              <w:rPr>
                <w:sz w:val="24"/>
                <w:szCs w:val="24"/>
              </w:rPr>
              <w:t>he school has an annual financial audit conducted. audit and management letter are submitted to the commission. audit has no material findings or misstatements.</w:t>
            </w:r>
          </w:p>
        </w:tc>
        <w:tc>
          <w:tcPr>
            <w:tcW w:w="3426" w:type="dxa"/>
          </w:tcPr>
          <w:p w14:paraId="64593B39" w14:textId="32A5FB41" w:rsidR="001F19F8" w:rsidRPr="007B0D84" w:rsidRDefault="00E94030" w:rsidP="007B0D84">
            <w:pPr>
              <w:rPr>
                <w:sz w:val="24"/>
                <w:szCs w:val="24"/>
              </w:rPr>
            </w:pPr>
            <w:r w:rsidRPr="00E94030">
              <w:rPr>
                <w:sz w:val="24"/>
                <w:szCs w:val="24"/>
              </w:rPr>
              <w:t>Unmodified opinion on [consolidated] financial statements: no material weaknesses, significant deficiencies or reportable instances of noncompliance and other matters identified in the other information accompanying the auditor’s report on financial statements or in the auditor’s report on internal control over financial reporting and on compliance and other matters.</w:t>
            </w:r>
          </w:p>
        </w:tc>
        <w:tc>
          <w:tcPr>
            <w:tcW w:w="2163" w:type="dxa"/>
          </w:tcPr>
          <w:p w14:paraId="4E41ED05" w14:textId="537C7F41" w:rsidR="001F19F8" w:rsidRPr="007B0D84" w:rsidRDefault="006A6AB3" w:rsidP="007B0D84">
            <w:pPr>
              <w:rPr>
                <w:sz w:val="24"/>
                <w:szCs w:val="24"/>
              </w:rPr>
            </w:pPr>
            <w:r>
              <w:rPr>
                <w:sz w:val="24"/>
                <w:szCs w:val="24"/>
              </w:rPr>
              <w:t xml:space="preserve">FY 2018 </w:t>
            </w:r>
            <w:r w:rsidR="00C3592D">
              <w:rPr>
                <w:sz w:val="24"/>
                <w:szCs w:val="24"/>
              </w:rPr>
              <w:t xml:space="preserve">clean </w:t>
            </w:r>
            <w:r>
              <w:rPr>
                <w:sz w:val="24"/>
                <w:szCs w:val="24"/>
              </w:rPr>
              <w:t>audit was complete</w:t>
            </w:r>
            <w:r w:rsidR="00C3592D">
              <w:rPr>
                <w:sz w:val="24"/>
                <w:szCs w:val="24"/>
              </w:rPr>
              <w:t>d</w:t>
            </w:r>
          </w:p>
        </w:tc>
        <w:tc>
          <w:tcPr>
            <w:tcW w:w="1797" w:type="dxa"/>
          </w:tcPr>
          <w:p w14:paraId="522EC78F" w14:textId="3ACBAF1E" w:rsidR="001F19F8" w:rsidRPr="007B0D84" w:rsidRDefault="00487562" w:rsidP="007B0D84">
            <w:pPr>
              <w:rPr>
                <w:sz w:val="24"/>
                <w:szCs w:val="24"/>
              </w:rPr>
            </w:pPr>
            <w:r>
              <w:rPr>
                <w:sz w:val="24"/>
                <w:szCs w:val="24"/>
              </w:rPr>
              <w:t>Clean Audit</w:t>
            </w:r>
          </w:p>
        </w:tc>
      </w:tr>
    </w:tbl>
    <w:p w14:paraId="7CD30E08" w14:textId="77777777" w:rsidR="008803D6" w:rsidRDefault="008803D6" w:rsidP="008803D6">
      <w:pPr>
        <w:jc w:val="both"/>
        <w:rPr>
          <w:b/>
          <w:sz w:val="24"/>
          <w:szCs w:val="24"/>
          <w:u w:val="single"/>
        </w:rPr>
      </w:pPr>
    </w:p>
    <w:p w14:paraId="47CE4151" w14:textId="13C5A6CA" w:rsidR="008803D6" w:rsidRDefault="00A45B7A" w:rsidP="008803D6">
      <w:pPr>
        <w:rPr>
          <w:b/>
          <w:sz w:val="24"/>
          <w:szCs w:val="24"/>
          <w:u w:val="single"/>
        </w:rPr>
      </w:pPr>
      <w:r>
        <w:rPr>
          <w:b/>
          <w:sz w:val="24"/>
          <w:szCs w:val="24"/>
          <w:u w:val="single"/>
        </w:rPr>
        <w:t>Discussion</w:t>
      </w:r>
    </w:p>
    <w:p w14:paraId="57F20B69" w14:textId="23EB7584" w:rsidR="003666FE" w:rsidRDefault="0030345D" w:rsidP="00E57FFC">
      <w:pPr>
        <w:rPr>
          <w:sz w:val="24"/>
          <w:szCs w:val="24"/>
        </w:rPr>
      </w:pPr>
      <w:r>
        <w:rPr>
          <w:sz w:val="24"/>
          <w:szCs w:val="24"/>
        </w:rPr>
        <w:t>The school’s near</w:t>
      </w:r>
      <w:r w:rsidR="009C3CAB">
        <w:rPr>
          <w:sz w:val="24"/>
          <w:szCs w:val="24"/>
        </w:rPr>
        <w:t>-</w:t>
      </w:r>
      <w:r>
        <w:rPr>
          <w:sz w:val="24"/>
          <w:szCs w:val="24"/>
        </w:rPr>
        <w:t xml:space="preserve">term measures and sustainability measures are healthy. The school had a FY 2018 audit and provided a copy to </w:t>
      </w:r>
      <w:r w:rsidR="00D26FDA">
        <w:rPr>
          <w:sz w:val="24"/>
          <w:szCs w:val="24"/>
        </w:rPr>
        <w:t>the Maine Charter School Commission. The audit was clean and met the target.</w:t>
      </w:r>
    </w:p>
    <w:p w14:paraId="42FF0BCB" w14:textId="1024ABD9" w:rsidR="00D26FDA" w:rsidRDefault="00D26FDA" w:rsidP="00E57FFC">
      <w:pPr>
        <w:rPr>
          <w:sz w:val="24"/>
          <w:szCs w:val="24"/>
        </w:rPr>
      </w:pPr>
    </w:p>
    <w:p w14:paraId="5F920AFE" w14:textId="77777777" w:rsidR="00E94030" w:rsidRDefault="00E94030" w:rsidP="00E57FFC"/>
    <w:tbl>
      <w:tblPr>
        <w:tblStyle w:val="TableGrid"/>
        <w:tblW w:w="0" w:type="auto"/>
        <w:tblLook w:val="04A0" w:firstRow="1" w:lastRow="0" w:firstColumn="1" w:lastColumn="0" w:noHBand="0" w:noVBand="1"/>
      </w:tblPr>
      <w:tblGrid>
        <w:gridCol w:w="9350"/>
      </w:tblGrid>
      <w:tr w:rsidR="003666FE" w14:paraId="28B6A3E2" w14:textId="77777777" w:rsidTr="00FF4A56">
        <w:tc>
          <w:tcPr>
            <w:tcW w:w="9350" w:type="dxa"/>
            <w:shd w:val="clear" w:color="auto" w:fill="800000"/>
          </w:tcPr>
          <w:p w14:paraId="7BACA158" w14:textId="071ABD97" w:rsidR="003666FE" w:rsidRDefault="003666FE" w:rsidP="00FF4A56">
            <w:pPr>
              <w:rPr>
                <w:rFonts w:cs="Arial"/>
                <w:sz w:val="28"/>
                <w:szCs w:val="28"/>
              </w:rPr>
            </w:pPr>
            <w:r>
              <w:rPr>
                <w:rFonts w:cs="Arial"/>
                <w:sz w:val="28"/>
                <w:szCs w:val="28"/>
              </w:rPr>
              <w:t xml:space="preserve">Section </w:t>
            </w:r>
            <w:r w:rsidR="001617C6">
              <w:rPr>
                <w:rFonts w:cs="Arial"/>
                <w:sz w:val="28"/>
                <w:szCs w:val="28"/>
              </w:rPr>
              <w:t>1</w:t>
            </w:r>
            <w:r w:rsidR="00143067">
              <w:rPr>
                <w:rFonts w:cs="Arial"/>
                <w:sz w:val="28"/>
                <w:szCs w:val="28"/>
              </w:rPr>
              <w:t>0</w:t>
            </w:r>
            <w:r>
              <w:rPr>
                <w:rFonts w:cs="Arial"/>
                <w:sz w:val="28"/>
                <w:szCs w:val="28"/>
              </w:rPr>
              <w:t xml:space="preserve">: </w:t>
            </w:r>
            <w:r w:rsidR="00FA1BAA">
              <w:rPr>
                <w:rFonts w:cs="Arial"/>
                <w:sz w:val="28"/>
                <w:szCs w:val="28"/>
              </w:rPr>
              <w:t>Governance Board Performance and Stewardship</w:t>
            </w:r>
          </w:p>
        </w:tc>
      </w:tr>
    </w:tbl>
    <w:p w14:paraId="5F0369B8" w14:textId="20FB9608" w:rsidR="00432B81" w:rsidRDefault="00432B81" w:rsidP="004078E5">
      <w:pPr>
        <w:jc w:val="both"/>
        <w:rPr>
          <w:b/>
          <w:sz w:val="24"/>
          <w:szCs w:val="24"/>
          <w:u w:val="single"/>
        </w:rPr>
      </w:pPr>
    </w:p>
    <w:tbl>
      <w:tblPr>
        <w:tblStyle w:val="TableGrid"/>
        <w:tblW w:w="10800" w:type="dxa"/>
        <w:tblInd w:w="-725" w:type="dxa"/>
        <w:tblLook w:val="04A0" w:firstRow="1" w:lastRow="0" w:firstColumn="1" w:lastColumn="0" w:noHBand="0" w:noVBand="1"/>
      </w:tblPr>
      <w:tblGrid>
        <w:gridCol w:w="3414"/>
        <w:gridCol w:w="3119"/>
        <w:gridCol w:w="2470"/>
        <w:gridCol w:w="1797"/>
      </w:tblGrid>
      <w:tr w:rsidR="00432B81" w14:paraId="5FDFD256" w14:textId="77777777" w:rsidTr="00D162D3">
        <w:tc>
          <w:tcPr>
            <w:tcW w:w="3414" w:type="dxa"/>
            <w:shd w:val="clear" w:color="auto" w:fill="C96772"/>
          </w:tcPr>
          <w:p w14:paraId="10C694BC" w14:textId="77777777" w:rsidR="00432B81" w:rsidRPr="003666FE" w:rsidRDefault="00432B81" w:rsidP="0021284E">
            <w:pPr>
              <w:jc w:val="center"/>
              <w:rPr>
                <w:b/>
                <w:sz w:val="24"/>
                <w:szCs w:val="24"/>
              </w:rPr>
            </w:pPr>
            <w:r>
              <w:rPr>
                <w:b/>
                <w:sz w:val="24"/>
                <w:szCs w:val="24"/>
              </w:rPr>
              <w:t>Measure</w:t>
            </w:r>
          </w:p>
        </w:tc>
        <w:tc>
          <w:tcPr>
            <w:tcW w:w="3119" w:type="dxa"/>
            <w:shd w:val="clear" w:color="auto" w:fill="C96772"/>
          </w:tcPr>
          <w:p w14:paraId="2D44AB1E" w14:textId="77777777" w:rsidR="00432B81" w:rsidRPr="003666FE" w:rsidRDefault="00432B81" w:rsidP="0021284E">
            <w:pPr>
              <w:jc w:val="center"/>
              <w:rPr>
                <w:b/>
                <w:sz w:val="24"/>
                <w:szCs w:val="24"/>
              </w:rPr>
            </w:pPr>
            <w:r>
              <w:rPr>
                <w:b/>
                <w:sz w:val="24"/>
                <w:szCs w:val="24"/>
              </w:rPr>
              <w:t>Target</w:t>
            </w:r>
          </w:p>
        </w:tc>
        <w:tc>
          <w:tcPr>
            <w:tcW w:w="2470" w:type="dxa"/>
            <w:shd w:val="clear" w:color="auto" w:fill="C96772"/>
          </w:tcPr>
          <w:p w14:paraId="3E6567EE" w14:textId="77777777" w:rsidR="00432B81" w:rsidRPr="003666FE" w:rsidRDefault="00432B81" w:rsidP="0021284E">
            <w:pPr>
              <w:jc w:val="center"/>
              <w:rPr>
                <w:b/>
                <w:sz w:val="24"/>
                <w:szCs w:val="24"/>
              </w:rPr>
            </w:pPr>
            <w:r>
              <w:rPr>
                <w:b/>
                <w:sz w:val="24"/>
                <w:szCs w:val="24"/>
              </w:rPr>
              <w:t>Results</w:t>
            </w:r>
          </w:p>
        </w:tc>
        <w:tc>
          <w:tcPr>
            <w:tcW w:w="1797" w:type="dxa"/>
            <w:shd w:val="clear" w:color="auto" w:fill="C96772"/>
          </w:tcPr>
          <w:p w14:paraId="5350DA9E" w14:textId="231D93B5" w:rsidR="00432B81" w:rsidRPr="003666FE" w:rsidRDefault="00432B81" w:rsidP="0021284E">
            <w:pPr>
              <w:jc w:val="center"/>
              <w:rPr>
                <w:b/>
                <w:sz w:val="24"/>
                <w:szCs w:val="24"/>
              </w:rPr>
            </w:pPr>
          </w:p>
        </w:tc>
      </w:tr>
      <w:tr w:rsidR="00432B81" w14:paraId="0DCDAC02" w14:textId="77777777" w:rsidTr="00D162D3">
        <w:tc>
          <w:tcPr>
            <w:tcW w:w="3414" w:type="dxa"/>
          </w:tcPr>
          <w:p w14:paraId="28951F82" w14:textId="0EB2062F" w:rsidR="00432B81" w:rsidRPr="003058B9" w:rsidRDefault="000D01D7" w:rsidP="003058B9">
            <w:pPr>
              <w:rPr>
                <w:sz w:val="24"/>
                <w:szCs w:val="24"/>
              </w:rPr>
            </w:pPr>
            <w:r w:rsidRPr="000D01D7">
              <w:rPr>
                <w:sz w:val="24"/>
                <w:szCs w:val="24"/>
              </w:rPr>
              <w:t>Public Accountability: Transparent, responsive, and legally compliant Board operation.</w:t>
            </w:r>
          </w:p>
        </w:tc>
        <w:tc>
          <w:tcPr>
            <w:tcW w:w="3119" w:type="dxa"/>
          </w:tcPr>
          <w:p w14:paraId="7BE69823" w14:textId="2F8FADFC" w:rsidR="00432B81" w:rsidRPr="003058B9" w:rsidRDefault="000D01D7" w:rsidP="003058B9">
            <w:pPr>
              <w:rPr>
                <w:sz w:val="24"/>
                <w:szCs w:val="24"/>
              </w:rPr>
            </w:pPr>
            <w:r w:rsidRPr="000D01D7">
              <w:rPr>
                <w:sz w:val="24"/>
                <w:szCs w:val="24"/>
              </w:rPr>
              <w:t>The Governing Board will hold a minimum of 6 meetings per school year</w:t>
            </w:r>
            <w:r>
              <w:rPr>
                <w:sz w:val="24"/>
                <w:szCs w:val="24"/>
              </w:rPr>
              <w:t>.</w:t>
            </w:r>
          </w:p>
        </w:tc>
        <w:tc>
          <w:tcPr>
            <w:tcW w:w="2470" w:type="dxa"/>
          </w:tcPr>
          <w:p w14:paraId="586775B8" w14:textId="1F6E6EF9" w:rsidR="00432B81" w:rsidRPr="00546EA7" w:rsidRDefault="00546EA7" w:rsidP="003058B9">
            <w:pPr>
              <w:rPr>
                <w:sz w:val="24"/>
                <w:szCs w:val="24"/>
              </w:rPr>
            </w:pPr>
            <w:r w:rsidRPr="00546EA7">
              <w:rPr>
                <w:sz w:val="24"/>
                <w:szCs w:val="24"/>
              </w:rPr>
              <w:t>11 meetings held</w:t>
            </w:r>
          </w:p>
        </w:tc>
        <w:tc>
          <w:tcPr>
            <w:tcW w:w="1797" w:type="dxa"/>
          </w:tcPr>
          <w:p w14:paraId="141BE931" w14:textId="1B2E1D42" w:rsidR="00432B81" w:rsidRPr="003058B9" w:rsidRDefault="00546EA7" w:rsidP="003058B9">
            <w:pPr>
              <w:rPr>
                <w:sz w:val="24"/>
                <w:szCs w:val="24"/>
              </w:rPr>
            </w:pPr>
            <w:r>
              <w:rPr>
                <w:sz w:val="24"/>
                <w:szCs w:val="24"/>
              </w:rPr>
              <w:t>Exceeded</w:t>
            </w:r>
          </w:p>
        </w:tc>
      </w:tr>
      <w:tr w:rsidR="00432B81" w14:paraId="6AB96511" w14:textId="77777777" w:rsidTr="00D162D3">
        <w:tc>
          <w:tcPr>
            <w:tcW w:w="3414" w:type="dxa"/>
          </w:tcPr>
          <w:p w14:paraId="264C8CD7" w14:textId="0A96AE15" w:rsidR="00432B81" w:rsidRPr="003058B9" w:rsidRDefault="000D01D7" w:rsidP="003058B9">
            <w:pPr>
              <w:rPr>
                <w:sz w:val="24"/>
                <w:szCs w:val="24"/>
              </w:rPr>
            </w:pPr>
            <w:r w:rsidRPr="000D01D7">
              <w:rPr>
                <w:sz w:val="24"/>
                <w:szCs w:val="24"/>
              </w:rPr>
              <w:t>Public Accountability: Transparent, responsive, and legally compliant Board operation.</w:t>
            </w:r>
          </w:p>
        </w:tc>
        <w:tc>
          <w:tcPr>
            <w:tcW w:w="3119" w:type="dxa"/>
          </w:tcPr>
          <w:p w14:paraId="61C3CBDA" w14:textId="4AD29D31" w:rsidR="00432B81" w:rsidRPr="003058B9" w:rsidRDefault="000D01D7" w:rsidP="003058B9">
            <w:pPr>
              <w:rPr>
                <w:sz w:val="24"/>
                <w:szCs w:val="24"/>
              </w:rPr>
            </w:pPr>
            <w:r w:rsidRPr="000D01D7">
              <w:rPr>
                <w:sz w:val="24"/>
                <w:szCs w:val="24"/>
              </w:rPr>
              <w:t>Timely publication of Board meeting agenda and minutes upon approval.</w:t>
            </w:r>
          </w:p>
        </w:tc>
        <w:tc>
          <w:tcPr>
            <w:tcW w:w="2470" w:type="dxa"/>
          </w:tcPr>
          <w:p w14:paraId="2F70496E" w14:textId="54E8BE82" w:rsidR="00432B81" w:rsidRPr="003058B9" w:rsidRDefault="004E7E7F" w:rsidP="003058B9">
            <w:pPr>
              <w:rPr>
                <w:sz w:val="24"/>
                <w:szCs w:val="24"/>
              </w:rPr>
            </w:pPr>
            <w:r>
              <w:rPr>
                <w:sz w:val="24"/>
                <w:szCs w:val="24"/>
              </w:rPr>
              <w:t xml:space="preserve">Agenda and minutes posted </w:t>
            </w:r>
          </w:p>
        </w:tc>
        <w:tc>
          <w:tcPr>
            <w:tcW w:w="1797" w:type="dxa"/>
          </w:tcPr>
          <w:p w14:paraId="01BDD5A2" w14:textId="594DC070" w:rsidR="00432B81" w:rsidRPr="003058B9" w:rsidRDefault="004E7E7F" w:rsidP="003058B9">
            <w:pPr>
              <w:rPr>
                <w:sz w:val="24"/>
                <w:szCs w:val="24"/>
              </w:rPr>
            </w:pPr>
            <w:r>
              <w:rPr>
                <w:sz w:val="24"/>
                <w:szCs w:val="24"/>
              </w:rPr>
              <w:t>Met</w:t>
            </w:r>
          </w:p>
        </w:tc>
      </w:tr>
    </w:tbl>
    <w:p w14:paraId="6EB770BE" w14:textId="77777777" w:rsidR="00432B81" w:rsidRPr="004078E5" w:rsidRDefault="00432B81" w:rsidP="004078E5">
      <w:pPr>
        <w:jc w:val="both"/>
        <w:rPr>
          <w:b/>
          <w:sz w:val="24"/>
          <w:szCs w:val="24"/>
          <w:u w:val="single"/>
        </w:rPr>
      </w:pPr>
    </w:p>
    <w:p w14:paraId="02B4BB18" w14:textId="77777777" w:rsidR="00FC1BC5" w:rsidRDefault="00FC1BC5" w:rsidP="0097141B">
      <w:pPr>
        <w:rPr>
          <w:b/>
          <w:sz w:val="24"/>
          <w:szCs w:val="24"/>
          <w:u w:val="single"/>
        </w:rPr>
      </w:pPr>
      <w:r>
        <w:rPr>
          <w:b/>
          <w:sz w:val="24"/>
          <w:szCs w:val="24"/>
          <w:u w:val="single"/>
        </w:rPr>
        <w:t>Discussion</w:t>
      </w:r>
    </w:p>
    <w:p w14:paraId="0306BD9B" w14:textId="1BE4F234" w:rsidR="008803D6" w:rsidRPr="003873EF" w:rsidRDefault="00D54556" w:rsidP="00580D2A">
      <w:pPr>
        <w:rPr>
          <w:sz w:val="24"/>
          <w:szCs w:val="24"/>
        </w:rPr>
      </w:pPr>
      <w:r>
        <w:rPr>
          <w:sz w:val="24"/>
          <w:szCs w:val="24"/>
        </w:rPr>
        <w:t xml:space="preserve">The board met </w:t>
      </w:r>
      <w:r w:rsidR="00C6447F" w:rsidRPr="00C6447F">
        <w:rPr>
          <w:sz w:val="24"/>
          <w:szCs w:val="24"/>
        </w:rPr>
        <w:t>1</w:t>
      </w:r>
      <w:r w:rsidR="00C6447F">
        <w:rPr>
          <w:sz w:val="24"/>
          <w:szCs w:val="24"/>
        </w:rPr>
        <w:t>1</w:t>
      </w:r>
      <w:r>
        <w:rPr>
          <w:sz w:val="24"/>
          <w:szCs w:val="24"/>
        </w:rPr>
        <w:t xml:space="preserve"> times during the SY 2018–19 and posted </w:t>
      </w:r>
      <w:r w:rsidR="008E7B7B">
        <w:rPr>
          <w:sz w:val="24"/>
          <w:szCs w:val="24"/>
        </w:rPr>
        <w:t>a</w:t>
      </w:r>
      <w:r>
        <w:rPr>
          <w:sz w:val="24"/>
          <w:szCs w:val="24"/>
        </w:rPr>
        <w:t>gendas</w:t>
      </w:r>
      <w:r w:rsidR="008E7B7B">
        <w:rPr>
          <w:sz w:val="24"/>
          <w:szCs w:val="24"/>
        </w:rPr>
        <w:t xml:space="preserve"> and minutes</w:t>
      </w:r>
      <w:r>
        <w:rPr>
          <w:sz w:val="24"/>
          <w:szCs w:val="24"/>
        </w:rPr>
        <w:t xml:space="preserve"> on its website.</w:t>
      </w:r>
    </w:p>
    <w:p w14:paraId="34A48BD9" w14:textId="3759019B" w:rsidR="008803D6" w:rsidRDefault="008803D6" w:rsidP="008D67A9">
      <w:pPr>
        <w:jc w:val="center"/>
      </w:pPr>
    </w:p>
    <w:p w14:paraId="6D48B489" w14:textId="6E57D9F7" w:rsidR="008803D6" w:rsidRDefault="008803D6" w:rsidP="00FC1BC5"/>
    <w:p w14:paraId="3B51C72D" w14:textId="4B52D94C" w:rsidR="005648B1" w:rsidRDefault="005648B1" w:rsidP="00FC1BC5"/>
    <w:p w14:paraId="2FC3767F" w14:textId="77777777" w:rsidR="005648B1" w:rsidRDefault="005648B1" w:rsidP="00FC1BC5"/>
    <w:tbl>
      <w:tblPr>
        <w:tblStyle w:val="TableGrid"/>
        <w:tblW w:w="0" w:type="auto"/>
        <w:tblLook w:val="04A0" w:firstRow="1" w:lastRow="0" w:firstColumn="1" w:lastColumn="0" w:noHBand="0" w:noVBand="1"/>
      </w:tblPr>
      <w:tblGrid>
        <w:gridCol w:w="9350"/>
      </w:tblGrid>
      <w:tr w:rsidR="008803D6" w14:paraId="3746C27F" w14:textId="77777777" w:rsidTr="00FF4A56">
        <w:tc>
          <w:tcPr>
            <w:tcW w:w="9350" w:type="dxa"/>
            <w:shd w:val="clear" w:color="auto" w:fill="800000"/>
          </w:tcPr>
          <w:p w14:paraId="1942EB3A" w14:textId="0C109EFB" w:rsidR="008803D6" w:rsidRDefault="008803D6" w:rsidP="00FF4A56">
            <w:pPr>
              <w:rPr>
                <w:rFonts w:cs="Arial"/>
                <w:sz w:val="28"/>
                <w:szCs w:val="28"/>
              </w:rPr>
            </w:pPr>
            <w:r>
              <w:rPr>
                <w:rFonts w:cs="Arial"/>
                <w:sz w:val="28"/>
                <w:szCs w:val="28"/>
              </w:rPr>
              <w:lastRenderedPageBreak/>
              <w:t xml:space="preserve">Section </w:t>
            </w:r>
            <w:r w:rsidR="001617C6">
              <w:rPr>
                <w:rFonts w:cs="Arial"/>
                <w:sz w:val="28"/>
                <w:szCs w:val="28"/>
              </w:rPr>
              <w:t>1</w:t>
            </w:r>
            <w:r w:rsidR="00143067">
              <w:rPr>
                <w:rFonts w:cs="Arial"/>
                <w:sz w:val="28"/>
                <w:szCs w:val="28"/>
              </w:rPr>
              <w:t>1</w:t>
            </w:r>
            <w:r w:rsidR="001617C6">
              <w:rPr>
                <w:rFonts w:cs="Arial"/>
                <w:sz w:val="28"/>
                <w:szCs w:val="28"/>
              </w:rPr>
              <w:t>:</w:t>
            </w:r>
            <w:r>
              <w:rPr>
                <w:rFonts w:cs="Arial"/>
                <w:sz w:val="28"/>
                <w:szCs w:val="28"/>
              </w:rPr>
              <w:t xml:space="preserve"> </w:t>
            </w:r>
            <w:r w:rsidR="0082373B">
              <w:rPr>
                <w:rFonts w:cs="Arial"/>
                <w:sz w:val="28"/>
                <w:szCs w:val="28"/>
              </w:rPr>
              <w:t>Facilities</w:t>
            </w:r>
          </w:p>
        </w:tc>
      </w:tr>
    </w:tbl>
    <w:p w14:paraId="010A24EE"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414"/>
        <w:gridCol w:w="3246"/>
        <w:gridCol w:w="2343"/>
        <w:gridCol w:w="1797"/>
      </w:tblGrid>
      <w:tr w:rsidR="008803D6" w14:paraId="14F43857" w14:textId="77777777" w:rsidTr="004E306B">
        <w:tc>
          <w:tcPr>
            <w:tcW w:w="3414" w:type="dxa"/>
            <w:shd w:val="clear" w:color="auto" w:fill="C96772"/>
          </w:tcPr>
          <w:p w14:paraId="7D375EC0" w14:textId="77777777" w:rsidR="008803D6" w:rsidRPr="003666FE" w:rsidRDefault="008803D6" w:rsidP="00FF4A56">
            <w:pPr>
              <w:jc w:val="center"/>
              <w:rPr>
                <w:b/>
                <w:sz w:val="24"/>
                <w:szCs w:val="24"/>
              </w:rPr>
            </w:pPr>
            <w:bookmarkStart w:id="0" w:name="_Hlk19791002"/>
            <w:r>
              <w:rPr>
                <w:b/>
                <w:sz w:val="24"/>
                <w:szCs w:val="24"/>
              </w:rPr>
              <w:t>Measure</w:t>
            </w:r>
          </w:p>
        </w:tc>
        <w:tc>
          <w:tcPr>
            <w:tcW w:w="3246" w:type="dxa"/>
            <w:shd w:val="clear" w:color="auto" w:fill="C96772"/>
          </w:tcPr>
          <w:p w14:paraId="503AF6F8" w14:textId="77777777" w:rsidR="008803D6" w:rsidRPr="003666FE" w:rsidRDefault="008803D6" w:rsidP="00FF4A56">
            <w:pPr>
              <w:jc w:val="center"/>
              <w:rPr>
                <w:b/>
                <w:sz w:val="24"/>
                <w:szCs w:val="24"/>
              </w:rPr>
            </w:pPr>
            <w:r>
              <w:rPr>
                <w:b/>
                <w:sz w:val="24"/>
                <w:szCs w:val="24"/>
              </w:rPr>
              <w:t>Target</w:t>
            </w:r>
          </w:p>
        </w:tc>
        <w:tc>
          <w:tcPr>
            <w:tcW w:w="2343" w:type="dxa"/>
            <w:shd w:val="clear" w:color="auto" w:fill="C96772"/>
          </w:tcPr>
          <w:p w14:paraId="012159D8" w14:textId="77777777" w:rsidR="008803D6" w:rsidRPr="003666FE" w:rsidRDefault="008803D6" w:rsidP="00FF4A56">
            <w:pPr>
              <w:jc w:val="center"/>
              <w:rPr>
                <w:b/>
                <w:sz w:val="24"/>
                <w:szCs w:val="24"/>
              </w:rPr>
            </w:pPr>
            <w:r>
              <w:rPr>
                <w:b/>
                <w:sz w:val="24"/>
                <w:szCs w:val="24"/>
              </w:rPr>
              <w:t>Results</w:t>
            </w:r>
          </w:p>
        </w:tc>
        <w:tc>
          <w:tcPr>
            <w:tcW w:w="1797" w:type="dxa"/>
            <w:shd w:val="clear" w:color="auto" w:fill="C96772"/>
          </w:tcPr>
          <w:p w14:paraId="77806D76" w14:textId="40B8488B" w:rsidR="008803D6" w:rsidRPr="003666FE" w:rsidRDefault="008803D6" w:rsidP="00FF4A56">
            <w:pPr>
              <w:jc w:val="center"/>
              <w:rPr>
                <w:b/>
                <w:sz w:val="24"/>
                <w:szCs w:val="24"/>
              </w:rPr>
            </w:pPr>
          </w:p>
        </w:tc>
      </w:tr>
      <w:tr w:rsidR="008803D6" w14:paraId="32B83D4B" w14:textId="77777777" w:rsidTr="004E306B">
        <w:tc>
          <w:tcPr>
            <w:tcW w:w="3414" w:type="dxa"/>
          </w:tcPr>
          <w:p w14:paraId="782212FB" w14:textId="1E8899C7" w:rsidR="008803D6" w:rsidRPr="00587DEF" w:rsidRDefault="00587DEF" w:rsidP="00587DEF">
            <w:pPr>
              <w:rPr>
                <w:sz w:val="24"/>
                <w:szCs w:val="24"/>
              </w:rPr>
            </w:pPr>
            <w:r>
              <w:rPr>
                <w:sz w:val="24"/>
                <w:szCs w:val="24"/>
              </w:rPr>
              <w:t xml:space="preserve">School facilities meet </w:t>
            </w:r>
            <w:r w:rsidR="00DA36BC" w:rsidRPr="00DA36BC">
              <w:rPr>
                <w:sz w:val="24"/>
                <w:szCs w:val="24"/>
              </w:rPr>
              <w:t>Meet Local and State requirements</w:t>
            </w:r>
          </w:p>
        </w:tc>
        <w:tc>
          <w:tcPr>
            <w:tcW w:w="3246" w:type="dxa"/>
          </w:tcPr>
          <w:p w14:paraId="4E3F1BEC" w14:textId="15D8958C" w:rsidR="008803D6" w:rsidRPr="00587DEF" w:rsidRDefault="009B6088" w:rsidP="00587DEF">
            <w:pPr>
              <w:rPr>
                <w:sz w:val="24"/>
                <w:szCs w:val="24"/>
              </w:rPr>
            </w:pPr>
            <w:r w:rsidRPr="009B6088">
              <w:rPr>
                <w:sz w:val="24"/>
                <w:szCs w:val="24"/>
              </w:rPr>
              <w:t>The school certifies that its facility (or facilities) meet all local and state requirements for public school facilities.</w:t>
            </w:r>
          </w:p>
        </w:tc>
        <w:tc>
          <w:tcPr>
            <w:tcW w:w="2343" w:type="dxa"/>
          </w:tcPr>
          <w:p w14:paraId="661F0692" w14:textId="7F50E17E" w:rsidR="008803D6" w:rsidRPr="00587DEF" w:rsidRDefault="00337FCF" w:rsidP="00587DEF">
            <w:pPr>
              <w:rPr>
                <w:sz w:val="24"/>
                <w:szCs w:val="24"/>
              </w:rPr>
            </w:pPr>
            <w:r>
              <w:rPr>
                <w:sz w:val="24"/>
                <w:szCs w:val="24"/>
              </w:rPr>
              <w:t>Facilities have appropriate certifications.</w:t>
            </w:r>
          </w:p>
        </w:tc>
        <w:tc>
          <w:tcPr>
            <w:tcW w:w="1797" w:type="dxa"/>
          </w:tcPr>
          <w:p w14:paraId="4F4C0713" w14:textId="25BC3DB3" w:rsidR="008803D6" w:rsidRPr="00587DEF" w:rsidRDefault="00337FCF" w:rsidP="00587DEF">
            <w:pPr>
              <w:rPr>
                <w:sz w:val="24"/>
                <w:szCs w:val="24"/>
              </w:rPr>
            </w:pPr>
            <w:r>
              <w:rPr>
                <w:sz w:val="24"/>
                <w:szCs w:val="24"/>
              </w:rPr>
              <w:t>Met</w:t>
            </w:r>
          </w:p>
        </w:tc>
      </w:tr>
      <w:tr w:rsidR="008803D6" w14:paraId="2203148B" w14:textId="77777777" w:rsidTr="004E306B">
        <w:tc>
          <w:tcPr>
            <w:tcW w:w="3414" w:type="dxa"/>
          </w:tcPr>
          <w:p w14:paraId="61143478" w14:textId="43A3C6AB" w:rsidR="008803D6" w:rsidRPr="00587DEF" w:rsidRDefault="009B6088" w:rsidP="00587DEF">
            <w:pPr>
              <w:rPr>
                <w:sz w:val="24"/>
                <w:szCs w:val="24"/>
              </w:rPr>
            </w:pPr>
            <w:r w:rsidRPr="009B6088">
              <w:rPr>
                <w:sz w:val="24"/>
                <w:szCs w:val="24"/>
              </w:rPr>
              <w:t>Capital Improvement Plan</w:t>
            </w:r>
            <w:r w:rsidR="00423149">
              <w:rPr>
                <w:sz w:val="24"/>
                <w:szCs w:val="24"/>
              </w:rPr>
              <w:t xml:space="preserve"> </w:t>
            </w:r>
          </w:p>
        </w:tc>
        <w:tc>
          <w:tcPr>
            <w:tcW w:w="3246" w:type="dxa"/>
          </w:tcPr>
          <w:p w14:paraId="5F2DD1B5" w14:textId="64540505" w:rsidR="008803D6" w:rsidRPr="00587DEF" w:rsidRDefault="009B6088" w:rsidP="00587DEF">
            <w:pPr>
              <w:rPr>
                <w:sz w:val="24"/>
                <w:szCs w:val="24"/>
              </w:rPr>
            </w:pPr>
            <w:r w:rsidRPr="009B6088">
              <w:rPr>
                <w:sz w:val="24"/>
                <w:szCs w:val="24"/>
              </w:rPr>
              <w:t>The school has a current capital improvement plan approved by its governing board.</w:t>
            </w:r>
          </w:p>
        </w:tc>
        <w:tc>
          <w:tcPr>
            <w:tcW w:w="2343" w:type="dxa"/>
          </w:tcPr>
          <w:p w14:paraId="7BD2FF17" w14:textId="29EF81DE" w:rsidR="008803D6" w:rsidRPr="00587DEF" w:rsidRDefault="00337FCF" w:rsidP="00587DEF">
            <w:pPr>
              <w:rPr>
                <w:sz w:val="24"/>
                <w:szCs w:val="24"/>
              </w:rPr>
            </w:pPr>
            <w:r>
              <w:rPr>
                <w:sz w:val="24"/>
                <w:szCs w:val="24"/>
              </w:rPr>
              <w:t>School has approved plan.</w:t>
            </w:r>
          </w:p>
        </w:tc>
        <w:tc>
          <w:tcPr>
            <w:tcW w:w="1797" w:type="dxa"/>
          </w:tcPr>
          <w:p w14:paraId="68911C99" w14:textId="34A1A78F" w:rsidR="008803D6" w:rsidRPr="00587DEF" w:rsidRDefault="00337FCF" w:rsidP="00587DEF">
            <w:pPr>
              <w:rPr>
                <w:sz w:val="24"/>
                <w:szCs w:val="24"/>
              </w:rPr>
            </w:pPr>
            <w:r>
              <w:rPr>
                <w:sz w:val="24"/>
                <w:szCs w:val="24"/>
              </w:rPr>
              <w:t>Met</w:t>
            </w:r>
          </w:p>
        </w:tc>
      </w:tr>
      <w:bookmarkEnd w:id="0"/>
    </w:tbl>
    <w:p w14:paraId="7020A243" w14:textId="77777777" w:rsidR="008803D6" w:rsidRDefault="008803D6" w:rsidP="008803D6">
      <w:pPr>
        <w:jc w:val="both"/>
        <w:rPr>
          <w:b/>
          <w:sz w:val="24"/>
          <w:szCs w:val="24"/>
          <w:u w:val="single"/>
        </w:rPr>
      </w:pPr>
    </w:p>
    <w:p w14:paraId="07FFD940" w14:textId="03EA23D3" w:rsidR="008803D6" w:rsidRPr="00CE0B22" w:rsidRDefault="00A45B7A" w:rsidP="009B6088">
      <w:pPr>
        <w:rPr>
          <w:b/>
          <w:sz w:val="24"/>
          <w:szCs w:val="24"/>
          <w:u w:val="single"/>
        </w:rPr>
      </w:pPr>
      <w:r>
        <w:rPr>
          <w:b/>
          <w:sz w:val="24"/>
          <w:szCs w:val="24"/>
          <w:u w:val="single"/>
        </w:rPr>
        <w:t>Discussion</w:t>
      </w:r>
    </w:p>
    <w:p w14:paraId="7D3E32C1" w14:textId="4CF4B2C2" w:rsidR="008803D6" w:rsidRPr="00C21388" w:rsidRDefault="00C21388" w:rsidP="00C21388">
      <w:pPr>
        <w:rPr>
          <w:sz w:val="24"/>
          <w:szCs w:val="24"/>
        </w:rPr>
      </w:pPr>
      <w:r>
        <w:rPr>
          <w:sz w:val="24"/>
          <w:szCs w:val="24"/>
        </w:rPr>
        <w:t xml:space="preserve">The school met its facilities targets. </w:t>
      </w:r>
      <w:r w:rsidR="00687EB7">
        <w:rPr>
          <w:sz w:val="24"/>
          <w:szCs w:val="24"/>
        </w:rPr>
        <w:t xml:space="preserve">The facility is reported to meet all requirements and the board has a capital improvement plan, which includes finding a new space for the school, large enough to accommodate the new grades being added in the next </w:t>
      </w:r>
      <w:r w:rsidR="00D1209F">
        <w:rPr>
          <w:sz w:val="24"/>
          <w:szCs w:val="24"/>
        </w:rPr>
        <w:t>two years.</w:t>
      </w:r>
    </w:p>
    <w:p w14:paraId="0A427795" w14:textId="32F23951" w:rsidR="003873EF" w:rsidRDefault="003873EF" w:rsidP="00C21388">
      <w:pPr>
        <w:ind w:left="720"/>
        <w:jc w:val="both"/>
      </w:pPr>
    </w:p>
    <w:p w14:paraId="29BBC77C" w14:textId="77777777" w:rsidR="003873EF" w:rsidRDefault="003873EF" w:rsidP="00246815"/>
    <w:tbl>
      <w:tblPr>
        <w:tblStyle w:val="TableGrid"/>
        <w:tblW w:w="0" w:type="auto"/>
        <w:tblLook w:val="04A0" w:firstRow="1" w:lastRow="0" w:firstColumn="1" w:lastColumn="0" w:noHBand="0" w:noVBand="1"/>
      </w:tblPr>
      <w:tblGrid>
        <w:gridCol w:w="9350"/>
      </w:tblGrid>
      <w:tr w:rsidR="008803D6" w14:paraId="40AAD824" w14:textId="77777777" w:rsidTr="00FF4A56">
        <w:tc>
          <w:tcPr>
            <w:tcW w:w="9350" w:type="dxa"/>
            <w:shd w:val="clear" w:color="auto" w:fill="800000"/>
          </w:tcPr>
          <w:p w14:paraId="562E1364" w14:textId="17521CCA" w:rsidR="008803D6" w:rsidRDefault="008803D6" w:rsidP="00FF4A56">
            <w:pPr>
              <w:rPr>
                <w:rFonts w:cs="Arial"/>
                <w:sz w:val="28"/>
                <w:szCs w:val="28"/>
              </w:rPr>
            </w:pPr>
            <w:r>
              <w:rPr>
                <w:rFonts w:cs="Arial"/>
                <w:sz w:val="28"/>
                <w:szCs w:val="28"/>
              </w:rPr>
              <w:t xml:space="preserve">Section </w:t>
            </w:r>
            <w:r w:rsidR="002122C8">
              <w:rPr>
                <w:rFonts w:cs="Arial"/>
                <w:sz w:val="28"/>
                <w:szCs w:val="28"/>
              </w:rPr>
              <w:t>1</w:t>
            </w:r>
            <w:r w:rsidR="00143067">
              <w:rPr>
                <w:rFonts w:cs="Arial"/>
                <w:sz w:val="28"/>
                <w:szCs w:val="28"/>
              </w:rPr>
              <w:t>2</w:t>
            </w:r>
            <w:r>
              <w:rPr>
                <w:rFonts w:cs="Arial"/>
                <w:sz w:val="28"/>
                <w:szCs w:val="28"/>
              </w:rPr>
              <w:t>: School Climate</w:t>
            </w:r>
          </w:p>
        </w:tc>
      </w:tr>
    </w:tbl>
    <w:p w14:paraId="5AA72A05" w14:textId="77777777" w:rsidR="008803D6" w:rsidRDefault="008803D6" w:rsidP="008803D6">
      <w:pPr>
        <w:jc w:val="both"/>
        <w:rPr>
          <w:b/>
          <w:sz w:val="24"/>
          <w:szCs w:val="24"/>
          <w:u w:val="single"/>
        </w:rPr>
      </w:pPr>
    </w:p>
    <w:tbl>
      <w:tblPr>
        <w:tblStyle w:val="TableGrid"/>
        <w:tblW w:w="10800" w:type="dxa"/>
        <w:tblInd w:w="-725" w:type="dxa"/>
        <w:tblLook w:val="04A0" w:firstRow="1" w:lastRow="0" w:firstColumn="1" w:lastColumn="0" w:noHBand="0" w:noVBand="1"/>
      </w:tblPr>
      <w:tblGrid>
        <w:gridCol w:w="3414"/>
        <w:gridCol w:w="3696"/>
        <w:gridCol w:w="1893"/>
        <w:gridCol w:w="1797"/>
      </w:tblGrid>
      <w:tr w:rsidR="008803D6" w14:paraId="6E07899B" w14:textId="77777777" w:rsidTr="004E306B">
        <w:tc>
          <w:tcPr>
            <w:tcW w:w="3414" w:type="dxa"/>
            <w:shd w:val="clear" w:color="auto" w:fill="C96772"/>
          </w:tcPr>
          <w:p w14:paraId="5A03F940" w14:textId="77777777" w:rsidR="008803D6" w:rsidRPr="003666FE" w:rsidRDefault="008803D6" w:rsidP="00FF4A56">
            <w:pPr>
              <w:jc w:val="center"/>
              <w:rPr>
                <w:b/>
                <w:sz w:val="24"/>
                <w:szCs w:val="24"/>
              </w:rPr>
            </w:pPr>
            <w:r>
              <w:rPr>
                <w:b/>
                <w:sz w:val="24"/>
                <w:szCs w:val="24"/>
              </w:rPr>
              <w:t>Measure</w:t>
            </w:r>
          </w:p>
        </w:tc>
        <w:tc>
          <w:tcPr>
            <w:tcW w:w="3696" w:type="dxa"/>
            <w:shd w:val="clear" w:color="auto" w:fill="C96772"/>
          </w:tcPr>
          <w:p w14:paraId="657DFA9E" w14:textId="77777777" w:rsidR="008803D6" w:rsidRPr="003666FE" w:rsidRDefault="008803D6" w:rsidP="00FF4A56">
            <w:pPr>
              <w:jc w:val="center"/>
              <w:rPr>
                <w:b/>
                <w:sz w:val="24"/>
                <w:szCs w:val="24"/>
              </w:rPr>
            </w:pPr>
            <w:r>
              <w:rPr>
                <w:b/>
                <w:sz w:val="24"/>
                <w:szCs w:val="24"/>
              </w:rPr>
              <w:t>Target</w:t>
            </w:r>
          </w:p>
        </w:tc>
        <w:tc>
          <w:tcPr>
            <w:tcW w:w="1893" w:type="dxa"/>
            <w:shd w:val="clear" w:color="auto" w:fill="C96772"/>
          </w:tcPr>
          <w:p w14:paraId="2D046E98" w14:textId="77777777" w:rsidR="008803D6" w:rsidRPr="003666FE" w:rsidRDefault="008803D6" w:rsidP="00FF4A56">
            <w:pPr>
              <w:jc w:val="center"/>
              <w:rPr>
                <w:b/>
                <w:sz w:val="24"/>
                <w:szCs w:val="24"/>
              </w:rPr>
            </w:pPr>
            <w:r>
              <w:rPr>
                <w:b/>
                <w:sz w:val="24"/>
                <w:szCs w:val="24"/>
              </w:rPr>
              <w:t>Results</w:t>
            </w:r>
          </w:p>
        </w:tc>
        <w:tc>
          <w:tcPr>
            <w:tcW w:w="1797" w:type="dxa"/>
            <w:shd w:val="clear" w:color="auto" w:fill="C96772"/>
          </w:tcPr>
          <w:p w14:paraId="1E1385FA" w14:textId="4D716D94" w:rsidR="008803D6" w:rsidRPr="003666FE" w:rsidRDefault="008803D6" w:rsidP="00FF4A56">
            <w:pPr>
              <w:jc w:val="center"/>
              <w:rPr>
                <w:b/>
                <w:sz w:val="24"/>
                <w:szCs w:val="24"/>
              </w:rPr>
            </w:pPr>
          </w:p>
        </w:tc>
      </w:tr>
      <w:tr w:rsidR="008803D6" w14:paraId="5A1525C5" w14:textId="77777777" w:rsidTr="004E306B">
        <w:tc>
          <w:tcPr>
            <w:tcW w:w="3414" w:type="dxa"/>
          </w:tcPr>
          <w:p w14:paraId="3236EB95" w14:textId="58EC3B47" w:rsidR="008803D6" w:rsidRPr="008C4ECE" w:rsidRDefault="0043146B" w:rsidP="008C4ECE">
            <w:pPr>
              <w:rPr>
                <w:sz w:val="24"/>
                <w:szCs w:val="24"/>
              </w:rPr>
            </w:pPr>
            <w:r w:rsidRPr="0043146B">
              <w:rPr>
                <w:sz w:val="24"/>
                <w:szCs w:val="24"/>
              </w:rPr>
              <w:t>Reporting of behavior incidents</w:t>
            </w:r>
          </w:p>
        </w:tc>
        <w:tc>
          <w:tcPr>
            <w:tcW w:w="3696" w:type="dxa"/>
          </w:tcPr>
          <w:p w14:paraId="7FF878BC" w14:textId="305CD6C3" w:rsidR="008803D6" w:rsidRPr="008C4ECE" w:rsidRDefault="001669E2" w:rsidP="008C4ECE">
            <w:pPr>
              <w:rPr>
                <w:sz w:val="24"/>
                <w:szCs w:val="24"/>
              </w:rPr>
            </w:pPr>
            <w:r w:rsidRPr="001669E2">
              <w:rPr>
                <w:sz w:val="24"/>
                <w:szCs w:val="24"/>
              </w:rPr>
              <w:t>The school will follow the Maine DOE required reporting for incidents of behavior.</w:t>
            </w:r>
          </w:p>
        </w:tc>
        <w:tc>
          <w:tcPr>
            <w:tcW w:w="1893" w:type="dxa"/>
          </w:tcPr>
          <w:p w14:paraId="7A3CBAAE" w14:textId="0501DEE2" w:rsidR="008803D6" w:rsidRPr="005B2560" w:rsidRDefault="0052070C" w:rsidP="008C4ECE">
            <w:pPr>
              <w:rPr>
                <w:sz w:val="24"/>
                <w:szCs w:val="24"/>
              </w:rPr>
            </w:pPr>
            <w:r w:rsidRPr="005B2560">
              <w:rPr>
                <w:sz w:val="24"/>
                <w:szCs w:val="24"/>
              </w:rPr>
              <w:t>Reported as required</w:t>
            </w:r>
          </w:p>
        </w:tc>
        <w:tc>
          <w:tcPr>
            <w:tcW w:w="1797" w:type="dxa"/>
          </w:tcPr>
          <w:p w14:paraId="06D2A51E" w14:textId="789C6C8F" w:rsidR="008803D6" w:rsidRPr="008C4ECE" w:rsidRDefault="0052070C" w:rsidP="008C4ECE">
            <w:pPr>
              <w:rPr>
                <w:sz w:val="24"/>
                <w:szCs w:val="24"/>
              </w:rPr>
            </w:pPr>
            <w:r>
              <w:rPr>
                <w:sz w:val="24"/>
                <w:szCs w:val="24"/>
              </w:rPr>
              <w:t>Met</w:t>
            </w:r>
          </w:p>
        </w:tc>
      </w:tr>
      <w:tr w:rsidR="008803D6" w14:paraId="2F36FBC7" w14:textId="77777777" w:rsidTr="004E306B">
        <w:tc>
          <w:tcPr>
            <w:tcW w:w="3414" w:type="dxa"/>
          </w:tcPr>
          <w:p w14:paraId="7856E768" w14:textId="60121B4E" w:rsidR="008803D6" w:rsidRPr="008C4ECE" w:rsidRDefault="0043146B" w:rsidP="008C4ECE">
            <w:pPr>
              <w:rPr>
                <w:sz w:val="24"/>
                <w:szCs w:val="24"/>
              </w:rPr>
            </w:pPr>
            <w:r w:rsidRPr="0043146B">
              <w:rPr>
                <w:sz w:val="24"/>
                <w:szCs w:val="24"/>
              </w:rPr>
              <w:t>Panorama Survey- Family Participation</w:t>
            </w:r>
          </w:p>
        </w:tc>
        <w:tc>
          <w:tcPr>
            <w:tcW w:w="3696" w:type="dxa"/>
          </w:tcPr>
          <w:p w14:paraId="38F86FC0" w14:textId="3EFF9E24" w:rsidR="00F60334" w:rsidRPr="00EF18BF" w:rsidRDefault="001D235A" w:rsidP="00EF18BF">
            <w:pPr>
              <w:rPr>
                <w:sz w:val="24"/>
                <w:szCs w:val="24"/>
              </w:rPr>
            </w:pPr>
            <w:r w:rsidRPr="001D235A">
              <w:rPr>
                <w:sz w:val="24"/>
                <w:szCs w:val="24"/>
              </w:rPr>
              <w:t>40% of families will participate in the Panorama survey.</w:t>
            </w:r>
          </w:p>
        </w:tc>
        <w:tc>
          <w:tcPr>
            <w:tcW w:w="1893" w:type="dxa"/>
          </w:tcPr>
          <w:p w14:paraId="2DE3F30A" w14:textId="50941483" w:rsidR="008803D6" w:rsidRPr="008C4ECE" w:rsidRDefault="00F82966" w:rsidP="008C4ECE">
            <w:pPr>
              <w:rPr>
                <w:sz w:val="24"/>
                <w:szCs w:val="24"/>
              </w:rPr>
            </w:pPr>
            <w:r>
              <w:rPr>
                <w:sz w:val="24"/>
                <w:szCs w:val="24"/>
              </w:rPr>
              <w:t>89% participation</w:t>
            </w:r>
          </w:p>
        </w:tc>
        <w:tc>
          <w:tcPr>
            <w:tcW w:w="1797" w:type="dxa"/>
          </w:tcPr>
          <w:p w14:paraId="1CEF9BC1" w14:textId="353AED9B" w:rsidR="008803D6" w:rsidRPr="008C4ECE" w:rsidRDefault="00EB46A6" w:rsidP="008C4ECE">
            <w:pPr>
              <w:rPr>
                <w:sz w:val="24"/>
                <w:szCs w:val="24"/>
              </w:rPr>
            </w:pPr>
            <w:r>
              <w:rPr>
                <w:sz w:val="24"/>
                <w:szCs w:val="24"/>
              </w:rPr>
              <w:t>Exceeded</w:t>
            </w:r>
          </w:p>
        </w:tc>
      </w:tr>
      <w:tr w:rsidR="008803D6" w14:paraId="20A42439" w14:textId="77777777" w:rsidTr="004E306B">
        <w:tc>
          <w:tcPr>
            <w:tcW w:w="3414" w:type="dxa"/>
          </w:tcPr>
          <w:p w14:paraId="6B65D1C3" w14:textId="37B7197B" w:rsidR="008803D6" w:rsidRPr="008C4ECE" w:rsidRDefault="0043146B" w:rsidP="008C4ECE">
            <w:pPr>
              <w:rPr>
                <w:sz w:val="24"/>
                <w:szCs w:val="24"/>
              </w:rPr>
            </w:pPr>
            <w:r w:rsidRPr="0043146B">
              <w:rPr>
                <w:sz w:val="24"/>
                <w:szCs w:val="24"/>
              </w:rPr>
              <w:t>Panorama Survey- Student Participation</w:t>
            </w:r>
          </w:p>
        </w:tc>
        <w:tc>
          <w:tcPr>
            <w:tcW w:w="3696" w:type="dxa"/>
          </w:tcPr>
          <w:p w14:paraId="3C2D2931" w14:textId="62052D4D" w:rsidR="008803D6" w:rsidRPr="008C4ECE" w:rsidRDefault="001D235A" w:rsidP="008C4ECE">
            <w:pPr>
              <w:rPr>
                <w:sz w:val="24"/>
                <w:szCs w:val="24"/>
              </w:rPr>
            </w:pPr>
            <w:r w:rsidRPr="001D235A">
              <w:rPr>
                <w:sz w:val="24"/>
                <w:szCs w:val="24"/>
              </w:rPr>
              <w:t>65% of eligible students will Participate in the Panorama survey.</w:t>
            </w:r>
          </w:p>
        </w:tc>
        <w:tc>
          <w:tcPr>
            <w:tcW w:w="1893" w:type="dxa"/>
          </w:tcPr>
          <w:p w14:paraId="2B920050" w14:textId="1500AEB7" w:rsidR="008803D6" w:rsidRPr="008C4ECE" w:rsidRDefault="005417C6" w:rsidP="008C4ECE">
            <w:pPr>
              <w:rPr>
                <w:sz w:val="24"/>
                <w:szCs w:val="24"/>
              </w:rPr>
            </w:pPr>
            <w:r>
              <w:rPr>
                <w:sz w:val="24"/>
                <w:szCs w:val="24"/>
              </w:rPr>
              <w:t>94% participation</w:t>
            </w:r>
          </w:p>
        </w:tc>
        <w:tc>
          <w:tcPr>
            <w:tcW w:w="1797" w:type="dxa"/>
          </w:tcPr>
          <w:p w14:paraId="1B22C9CB" w14:textId="0CF64216" w:rsidR="008803D6" w:rsidRPr="008C4ECE" w:rsidRDefault="00B72B8D" w:rsidP="008C4ECE">
            <w:pPr>
              <w:rPr>
                <w:sz w:val="24"/>
                <w:szCs w:val="24"/>
              </w:rPr>
            </w:pPr>
            <w:r>
              <w:rPr>
                <w:sz w:val="24"/>
                <w:szCs w:val="24"/>
              </w:rPr>
              <w:t>Exceeded</w:t>
            </w:r>
          </w:p>
        </w:tc>
      </w:tr>
      <w:tr w:rsidR="00EA4DF9" w14:paraId="2257DAD8" w14:textId="77777777" w:rsidTr="004E306B">
        <w:tc>
          <w:tcPr>
            <w:tcW w:w="3414" w:type="dxa"/>
          </w:tcPr>
          <w:p w14:paraId="08E0A3C8" w14:textId="4D6E2A21" w:rsidR="00EA4DF9" w:rsidRDefault="0043146B" w:rsidP="008C4ECE">
            <w:pPr>
              <w:rPr>
                <w:sz w:val="24"/>
                <w:szCs w:val="24"/>
              </w:rPr>
            </w:pPr>
            <w:r w:rsidRPr="0043146B">
              <w:rPr>
                <w:sz w:val="24"/>
                <w:szCs w:val="24"/>
              </w:rPr>
              <w:t>Panorama Survey- Teacher/Staff Participation</w:t>
            </w:r>
          </w:p>
        </w:tc>
        <w:tc>
          <w:tcPr>
            <w:tcW w:w="3696" w:type="dxa"/>
          </w:tcPr>
          <w:p w14:paraId="2CF7DD10" w14:textId="3F9DE8F2" w:rsidR="00EA4DF9" w:rsidRDefault="00CE0B22" w:rsidP="008C4ECE">
            <w:pPr>
              <w:rPr>
                <w:sz w:val="24"/>
                <w:szCs w:val="24"/>
              </w:rPr>
            </w:pPr>
            <w:r w:rsidRPr="00CE0B22">
              <w:rPr>
                <w:sz w:val="24"/>
                <w:szCs w:val="24"/>
              </w:rPr>
              <w:t>70% of teachers/staff will participate in the Panorama survey.</w:t>
            </w:r>
          </w:p>
        </w:tc>
        <w:tc>
          <w:tcPr>
            <w:tcW w:w="1893" w:type="dxa"/>
          </w:tcPr>
          <w:p w14:paraId="3BE88B80" w14:textId="5F7A74B2" w:rsidR="00EA4DF9" w:rsidRPr="008C4ECE" w:rsidRDefault="00B72B8D" w:rsidP="008C4ECE">
            <w:pPr>
              <w:rPr>
                <w:sz w:val="24"/>
                <w:szCs w:val="24"/>
              </w:rPr>
            </w:pPr>
            <w:r>
              <w:rPr>
                <w:sz w:val="24"/>
                <w:szCs w:val="24"/>
              </w:rPr>
              <w:t>51% participation</w:t>
            </w:r>
          </w:p>
        </w:tc>
        <w:tc>
          <w:tcPr>
            <w:tcW w:w="1797" w:type="dxa"/>
          </w:tcPr>
          <w:p w14:paraId="633C7B6C" w14:textId="555C673F" w:rsidR="00EA4DF9" w:rsidRPr="008C4ECE" w:rsidRDefault="00EB46A6" w:rsidP="008C4ECE">
            <w:pPr>
              <w:rPr>
                <w:sz w:val="24"/>
                <w:szCs w:val="24"/>
              </w:rPr>
            </w:pPr>
            <w:r>
              <w:rPr>
                <w:sz w:val="24"/>
                <w:szCs w:val="24"/>
              </w:rPr>
              <w:t>Did not meet</w:t>
            </w:r>
          </w:p>
        </w:tc>
      </w:tr>
      <w:tr w:rsidR="0043146B" w14:paraId="4807EC27" w14:textId="77777777" w:rsidTr="004E306B">
        <w:tc>
          <w:tcPr>
            <w:tcW w:w="3414" w:type="dxa"/>
          </w:tcPr>
          <w:p w14:paraId="2B004ABA" w14:textId="638B2207" w:rsidR="0043146B" w:rsidRPr="0043146B" w:rsidRDefault="001669E2" w:rsidP="008C4ECE">
            <w:pPr>
              <w:rPr>
                <w:sz w:val="24"/>
                <w:szCs w:val="24"/>
              </w:rPr>
            </w:pPr>
            <w:r w:rsidRPr="001669E2">
              <w:rPr>
                <w:sz w:val="24"/>
                <w:szCs w:val="24"/>
              </w:rPr>
              <w:t>Panorama Survey</w:t>
            </w:r>
          </w:p>
        </w:tc>
        <w:tc>
          <w:tcPr>
            <w:tcW w:w="3696" w:type="dxa"/>
          </w:tcPr>
          <w:p w14:paraId="453F7DAA" w14:textId="246DC559" w:rsidR="0043146B" w:rsidRDefault="00CE0B22" w:rsidP="008C4ECE">
            <w:pPr>
              <w:rPr>
                <w:sz w:val="24"/>
                <w:szCs w:val="24"/>
              </w:rPr>
            </w:pPr>
            <w:r w:rsidRPr="00CE0B22">
              <w:rPr>
                <w:sz w:val="24"/>
                <w:szCs w:val="24"/>
              </w:rPr>
              <w:t xml:space="preserve">Annually, the school will review its </w:t>
            </w:r>
            <w:r w:rsidR="008E7B7B">
              <w:rPr>
                <w:sz w:val="24"/>
                <w:szCs w:val="24"/>
              </w:rPr>
              <w:t>survey</w:t>
            </w:r>
            <w:r w:rsidRPr="00CE0B22">
              <w:rPr>
                <w:sz w:val="24"/>
                <w:szCs w:val="24"/>
              </w:rPr>
              <w:t xml:space="preserve"> results and develop an action plan to address areas for continued improvement. Plan and outcome will be submitted to the Commission.</w:t>
            </w:r>
          </w:p>
        </w:tc>
        <w:tc>
          <w:tcPr>
            <w:tcW w:w="1893" w:type="dxa"/>
          </w:tcPr>
          <w:p w14:paraId="2FC4B029" w14:textId="18320D64" w:rsidR="0043146B" w:rsidRPr="008C4ECE" w:rsidRDefault="00EB46A6" w:rsidP="008C4ECE">
            <w:pPr>
              <w:rPr>
                <w:sz w:val="24"/>
                <w:szCs w:val="24"/>
              </w:rPr>
            </w:pPr>
            <w:r>
              <w:rPr>
                <w:sz w:val="24"/>
                <w:szCs w:val="24"/>
              </w:rPr>
              <w:t>Not required in 2018-2019</w:t>
            </w:r>
          </w:p>
        </w:tc>
        <w:tc>
          <w:tcPr>
            <w:tcW w:w="1797" w:type="dxa"/>
          </w:tcPr>
          <w:p w14:paraId="27A6E0B9" w14:textId="3752CA6A" w:rsidR="0043146B" w:rsidRPr="008C4ECE" w:rsidRDefault="00EB46A6" w:rsidP="008C4ECE">
            <w:pPr>
              <w:rPr>
                <w:sz w:val="24"/>
                <w:szCs w:val="24"/>
              </w:rPr>
            </w:pPr>
            <w:r>
              <w:rPr>
                <w:sz w:val="24"/>
                <w:szCs w:val="24"/>
              </w:rPr>
              <w:t>NA</w:t>
            </w:r>
          </w:p>
        </w:tc>
      </w:tr>
    </w:tbl>
    <w:p w14:paraId="540E7061" w14:textId="77777777" w:rsidR="008803D6" w:rsidRDefault="008803D6" w:rsidP="008803D6">
      <w:pPr>
        <w:jc w:val="both"/>
        <w:rPr>
          <w:b/>
          <w:sz w:val="24"/>
          <w:szCs w:val="24"/>
          <w:u w:val="single"/>
        </w:rPr>
      </w:pPr>
    </w:p>
    <w:p w14:paraId="48FA12A1" w14:textId="49562660" w:rsidR="008803D6" w:rsidRDefault="00A45B7A" w:rsidP="008803D6">
      <w:pPr>
        <w:rPr>
          <w:b/>
          <w:sz w:val="24"/>
          <w:szCs w:val="24"/>
          <w:u w:val="single"/>
        </w:rPr>
      </w:pPr>
      <w:r>
        <w:rPr>
          <w:b/>
          <w:sz w:val="24"/>
          <w:szCs w:val="24"/>
          <w:u w:val="single"/>
        </w:rPr>
        <w:t>Discussion</w:t>
      </w:r>
    </w:p>
    <w:p w14:paraId="15798815" w14:textId="6AEA9686" w:rsidR="008803D6" w:rsidRDefault="00D1209F" w:rsidP="00CE0B22">
      <w:pPr>
        <w:rPr>
          <w:sz w:val="24"/>
          <w:szCs w:val="24"/>
        </w:rPr>
      </w:pPr>
      <w:r>
        <w:rPr>
          <w:sz w:val="24"/>
          <w:szCs w:val="24"/>
        </w:rPr>
        <w:t xml:space="preserve">The school reported incidents as required by MDOE and met the reporting target. </w:t>
      </w:r>
      <w:r w:rsidR="0007347B">
        <w:rPr>
          <w:sz w:val="24"/>
          <w:szCs w:val="24"/>
        </w:rPr>
        <w:t xml:space="preserve">The school </w:t>
      </w:r>
      <w:r w:rsidR="006B6C11">
        <w:rPr>
          <w:sz w:val="24"/>
          <w:szCs w:val="24"/>
        </w:rPr>
        <w:t>exceeded</w:t>
      </w:r>
      <w:r w:rsidR="0007347B">
        <w:rPr>
          <w:sz w:val="24"/>
          <w:szCs w:val="24"/>
        </w:rPr>
        <w:t xml:space="preserve"> two of the three survey participation targets; family participation and </w:t>
      </w:r>
      <w:r w:rsidR="001D1670">
        <w:rPr>
          <w:sz w:val="24"/>
          <w:szCs w:val="24"/>
        </w:rPr>
        <w:t xml:space="preserve">student </w:t>
      </w:r>
      <w:r w:rsidR="0007347B">
        <w:rPr>
          <w:sz w:val="24"/>
          <w:szCs w:val="24"/>
        </w:rPr>
        <w:t xml:space="preserve">participation. </w:t>
      </w:r>
      <w:proofErr w:type="gramStart"/>
      <w:r w:rsidR="0007347B">
        <w:rPr>
          <w:sz w:val="24"/>
          <w:szCs w:val="24"/>
        </w:rPr>
        <w:t>The</w:t>
      </w:r>
      <w:r w:rsidR="007D2656">
        <w:rPr>
          <w:sz w:val="24"/>
          <w:szCs w:val="24"/>
        </w:rPr>
        <w:t xml:space="preserve"> </w:t>
      </w:r>
      <w:r w:rsidR="0007347B">
        <w:rPr>
          <w:sz w:val="24"/>
          <w:szCs w:val="24"/>
        </w:rPr>
        <w:t xml:space="preserve"> </w:t>
      </w:r>
      <w:r w:rsidR="007D2656">
        <w:rPr>
          <w:sz w:val="24"/>
          <w:szCs w:val="24"/>
        </w:rPr>
        <w:t>teacher</w:t>
      </w:r>
      <w:proofErr w:type="gramEnd"/>
      <w:r w:rsidR="007D2656">
        <w:rPr>
          <w:sz w:val="24"/>
          <w:szCs w:val="24"/>
        </w:rPr>
        <w:t xml:space="preserve">/staff </w:t>
      </w:r>
      <w:r w:rsidR="0007347B">
        <w:rPr>
          <w:sz w:val="24"/>
          <w:szCs w:val="24"/>
        </w:rPr>
        <w:t xml:space="preserve">participation rate did not meet the target. </w:t>
      </w:r>
    </w:p>
    <w:p w14:paraId="395915C5" w14:textId="29A4ED73" w:rsidR="009A4BFD" w:rsidRDefault="009A4BFD" w:rsidP="00CE0B22">
      <w:pPr>
        <w:rPr>
          <w:sz w:val="24"/>
          <w:szCs w:val="24"/>
        </w:rPr>
      </w:pPr>
    </w:p>
    <w:p w14:paraId="18FE550B" w14:textId="6A269B20" w:rsidR="008803D6" w:rsidRPr="005648B1" w:rsidRDefault="009A4BFD" w:rsidP="00FC630C">
      <w:pPr>
        <w:rPr>
          <w:sz w:val="24"/>
          <w:szCs w:val="24"/>
        </w:rPr>
      </w:pPr>
      <w:r>
        <w:rPr>
          <w:sz w:val="24"/>
          <w:szCs w:val="24"/>
        </w:rPr>
        <w:t>The school was not required to submit its action plan in 2018-19</w:t>
      </w:r>
      <w:r w:rsidR="00BE321B">
        <w:rPr>
          <w:sz w:val="24"/>
          <w:szCs w:val="24"/>
        </w:rPr>
        <w:t>.</w:t>
      </w:r>
    </w:p>
    <w:tbl>
      <w:tblPr>
        <w:tblStyle w:val="TableGrid"/>
        <w:tblW w:w="0" w:type="auto"/>
        <w:tblLook w:val="04A0" w:firstRow="1" w:lastRow="0" w:firstColumn="1" w:lastColumn="0" w:noHBand="0" w:noVBand="1"/>
      </w:tblPr>
      <w:tblGrid>
        <w:gridCol w:w="9350"/>
      </w:tblGrid>
      <w:tr w:rsidR="000D6695" w14:paraId="56BBF381" w14:textId="77777777" w:rsidTr="0097141B">
        <w:tc>
          <w:tcPr>
            <w:tcW w:w="9350" w:type="dxa"/>
            <w:shd w:val="clear" w:color="auto" w:fill="800000"/>
          </w:tcPr>
          <w:p w14:paraId="72F9082F" w14:textId="2DDD50AA" w:rsidR="000D6695" w:rsidRDefault="000D6695" w:rsidP="0097141B">
            <w:pPr>
              <w:rPr>
                <w:rFonts w:cs="Arial"/>
                <w:sz w:val="28"/>
                <w:szCs w:val="28"/>
              </w:rPr>
            </w:pPr>
            <w:r>
              <w:rPr>
                <w:rFonts w:cs="Arial"/>
                <w:sz w:val="28"/>
                <w:szCs w:val="28"/>
              </w:rPr>
              <w:lastRenderedPageBreak/>
              <w:t>Section 1</w:t>
            </w:r>
            <w:r w:rsidR="00143067">
              <w:rPr>
                <w:rFonts w:cs="Arial"/>
                <w:sz w:val="28"/>
                <w:szCs w:val="28"/>
              </w:rPr>
              <w:t>3</w:t>
            </w:r>
            <w:r>
              <w:rPr>
                <w:rFonts w:cs="Arial"/>
                <w:sz w:val="28"/>
                <w:szCs w:val="28"/>
              </w:rPr>
              <w:t>: Mission and Vision Implementation Evidence and Results</w:t>
            </w:r>
          </w:p>
        </w:tc>
      </w:tr>
    </w:tbl>
    <w:p w14:paraId="7697C06A" w14:textId="77777777" w:rsidR="008803D6" w:rsidRDefault="008803D6" w:rsidP="008803D6">
      <w:pPr>
        <w:rPr>
          <w:rFonts w:cs="Arial"/>
          <w:sz w:val="24"/>
          <w:szCs w:val="24"/>
        </w:rPr>
      </w:pPr>
    </w:p>
    <w:p w14:paraId="36BD8CC2" w14:textId="137F2C67" w:rsidR="008803D6" w:rsidRDefault="008803D6" w:rsidP="008803D6">
      <w:pPr>
        <w:jc w:val="center"/>
        <w:rPr>
          <w:rFonts w:cs="Arial"/>
          <w:i/>
          <w:sz w:val="20"/>
          <w:szCs w:val="20"/>
        </w:rPr>
      </w:pPr>
      <w:r>
        <w:rPr>
          <w:rFonts w:cs="Arial"/>
          <w:i/>
          <w:sz w:val="20"/>
          <w:szCs w:val="20"/>
        </w:rPr>
        <w:t>(See Page 2 for School’s Mission and Vision)</w:t>
      </w:r>
    </w:p>
    <w:p w14:paraId="10D71C20" w14:textId="77777777" w:rsidR="00C7598F" w:rsidRDefault="00C7598F" w:rsidP="008803D6">
      <w:pPr>
        <w:jc w:val="center"/>
        <w:rPr>
          <w:rFonts w:cs="Arial"/>
          <w:i/>
          <w:sz w:val="20"/>
          <w:szCs w:val="20"/>
        </w:rPr>
      </w:pPr>
    </w:p>
    <w:p w14:paraId="06E1DEC5" w14:textId="4ADEB1FD" w:rsidR="00096C56" w:rsidRPr="002C04DF" w:rsidRDefault="00C7598F" w:rsidP="00096C56">
      <w:pPr>
        <w:rPr>
          <w:rFonts w:cs="Arial"/>
          <w:iCs/>
          <w:sz w:val="24"/>
          <w:szCs w:val="24"/>
        </w:rPr>
      </w:pPr>
      <w:r w:rsidRPr="002C04DF">
        <w:rPr>
          <w:rFonts w:cs="Arial"/>
          <w:iCs/>
          <w:sz w:val="24"/>
          <w:szCs w:val="24"/>
        </w:rPr>
        <w:t xml:space="preserve">Fiddlehead School’s </w:t>
      </w:r>
      <w:r w:rsidR="00096C56" w:rsidRPr="002C04DF">
        <w:rPr>
          <w:rFonts w:cs="Arial"/>
          <w:iCs/>
          <w:sz w:val="24"/>
          <w:szCs w:val="24"/>
        </w:rPr>
        <w:t xml:space="preserve">early childhood program (Pre-K and K) is play-based, allowing for student exploration. Teachers facilitate social learning, helping </w:t>
      </w:r>
      <w:r w:rsidRPr="002C04DF">
        <w:rPr>
          <w:rFonts w:cs="Arial"/>
          <w:iCs/>
          <w:sz w:val="24"/>
          <w:szCs w:val="24"/>
        </w:rPr>
        <w:t xml:space="preserve">the </w:t>
      </w:r>
      <w:r w:rsidR="00096C56" w:rsidRPr="002C04DF">
        <w:rPr>
          <w:rFonts w:cs="Arial"/>
          <w:iCs/>
          <w:sz w:val="24"/>
          <w:szCs w:val="24"/>
        </w:rPr>
        <w:t>youngest students gain the skills necessary to work and play with others and navigate a group learning environment.</w:t>
      </w:r>
      <w:r w:rsidR="008E4AC5" w:rsidRPr="002C04DF">
        <w:rPr>
          <w:rFonts w:cs="Arial"/>
          <w:iCs/>
          <w:sz w:val="24"/>
          <w:szCs w:val="24"/>
        </w:rPr>
        <w:t xml:space="preserve"> </w:t>
      </w:r>
      <w:r w:rsidR="00096C56" w:rsidRPr="002C04DF">
        <w:rPr>
          <w:rFonts w:cs="Arial"/>
          <w:iCs/>
          <w:sz w:val="24"/>
          <w:szCs w:val="24"/>
        </w:rPr>
        <w:t xml:space="preserve">In the early years </w:t>
      </w:r>
      <w:r w:rsidRPr="002C04DF">
        <w:rPr>
          <w:rFonts w:cs="Arial"/>
          <w:iCs/>
          <w:sz w:val="24"/>
          <w:szCs w:val="24"/>
        </w:rPr>
        <w:t>FSAS</w:t>
      </w:r>
      <w:r w:rsidR="00096C56" w:rsidRPr="002C04DF">
        <w:rPr>
          <w:rFonts w:cs="Arial"/>
          <w:iCs/>
          <w:sz w:val="24"/>
          <w:szCs w:val="24"/>
        </w:rPr>
        <w:t xml:space="preserve"> balance</w:t>
      </w:r>
      <w:r w:rsidRPr="002C04DF">
        <w:rPr>
          <w:rFonts w:cs="Arial"/>
          <w:iCs/>
          <w:sz w:val="24"/>
          <w:szCs w:val="24"/>
        </w:rPr>
        <w:t>s</w:t>
      </w:r>
      <w:r w:rsidR="00096C56" w:rsidRPr="002C04DF">
        <w:rPr>
          <w:rFonts w:cs="Arial"/>
          <w:iCs/>
          <w:sz w:val="24"/>
          <w:szCs w:val="24"/>
        </w:rPr>
        <w:t xml:space="preserve"> emergent curriculum, in which projects and topics arise from the interests and questions of children, with curriculum that is more teacher-directed.</w:t>
      </w:r>
    </w:p>
    <w:p w14:paraId="4CAED5EE" w14:textId="77777777" w:rsidR="008E4AC5" w:rsidRPr="002C04DF" w:rsidRDefault="008E4AC5" w:rsidP="00096C56">
      <w:pPr>
        <w:rPr>
          <w:rFonts w:cs="Arial"/>
          <w:iCs/>
          <w:sz w:val="24"/>
          <w:szCs w:val="24"/>
        </w:rPr>
      </w:pPr>
    </w:p>
    <w:p w14:paraId="091E0EE7" w14:textId="6F158DDF" w:rsidR="00096C56" w:rsidRPr="002C04DF" w:rsidRDefault="00096C56" w:rsidP="00096C56">
      <w:pPr>
        <w:rPr>
          <w:rFonts w:cs="Arial"/>
          <w:iCs/>
          <w:sz w:val="24"/>
          <w:szCs w:val="24"/>
        </w:rPr>
      </w:pPr>
      <w:r w:rsidRPr="002C04DF">
        <w:rPr>
          <w:rFonts w:cs="Arial"/>
          <w:iCs/>
          <w:sz w:val="24"/>
          <w:szCs w:val="24"/>
        </w:rPr>
        <w:t xml:space="preserve">In </w:t>
      </w:r>
      <w:r w:rsidR="008E4AC5" w:rsidRPr="002C04DF">
        <w:rPr>
          <w:rFonts w:cs="Arial"/>
          <w:iCs/>
          <w:sz w:val="24"/>
          <w:szCs w:val="24"/>
        </w:rPr>
        <w:t>the</w:t>
      </w:r>
      <w:r w:rsidRPr="002C04DF">
        <w:rPr>
          <w:rFonts w:cs="Arial"/>
          <w:iCs/>
          <w:sz w:val="24"/>
          <w:szCs w:val="24"/>
        </w:rPr>
        <w:t xml:space="preserve"> half-day Pre-K Program, the domains of math, literacy, art, and science are introduced through the availability of engaging materials, teacher-guided provocations and projects, and exploratory play.</w:t>
      </w:r>
      <w:r w:rsidR="00245379" w:rsidRPr="002C04DF">
        <w:rPr>
          <w:rFonts w:cs="Arial"/>
          <w:iCs/>
          <w:sz w:val="24"/>
          <w:szCs w:val="24"/>
        </w:rPr>
        <w:t xml:space="preserve"> </w:t>
      </w:r>
      <w:r w:rsidRPr="002C04DF">
        <w:rPr>
          <w:rFonts w:cs="Arial"/>
          <w:iCs/>
          <w:sz w:val="24"/>
          <w:szCs w:val="24"/>
        </w:rPr>
        <w:t>As students transition to full-day Kindergarten, exploration continues both indoors and outdoors, with the integration of small-group, direct teaching experiences. Concepts are presented using a hands-on approach to learning, as students are given a variety of modes through which to learn new material.</w:t>
      </w:r>
    </w:p>
    <w:p w14:paraId="4755B707" w14:textId="77777777" w:rsidR="00245379" w:rsidRPr="002C04DF" w:rsidRDefault="00245379" w:rsidP="00096C56">
      <w:pPr>
        <w:rPr>
          <w:rFonts w:cs="Arial"/>
          <w:iCs/>
          <w:sz w:val="24"/>
          <w:szCs w:val="24"/>
        </w:rPr>
      </w:pPr>
    </w:p>
    <w:p w14:paraId="76EF6241" w14:textId="1AB67414" w:rsidR="00096C56" w:rsidRPr="002C04DF" w:rsidRDefault="00096C56" w:rsidP="00096C56">
      <w:pPr>
        <w:rPr>
          <w:rFonts w:cs="Arial"/>
          <w:iCs/>
          <w:sz w:val="24"/>
          <w:szCs w:val="24"/>
        </w:rPr>
      </w:pPr>
      <w:r w:rsidRPr="002C04DF">
        <w:rPr>
          <w:rFonts w:cs="Arial"/>
          <w:iCs/>
          <w:sz w:val="24"/>
          <w:szCs w:val="24"/>
        </w:rPr>
        <w:t>In first and second grades students have repetitive exposure to concepts and skills through concrete materials, exploration, and direct teaching. This occurs within the context of a hands-on environment in which multiple pathways to learning- verbal, visual, tactile, etc. are accessed. Exploration continues to be nurtured, while basic skills are taught as a means for a larger purpose. The shift from a more emergent curriculum to a more interdisciplinary model begins to take place, as students work on projects and thematic learning that bridge subject areas and continue to foster creativity.</w:t>
      </w:r>
    </w:p>
    <w:p w14:paraId="58994EAC" w14:textId="77777777" w:rsidR="00096C56" w:rsidRPr="002C04DF" w:rsidRDefault="00096C56" w:rsidP="00096C56">
      <w:pPr>
        <w:rPr>
          <w:rFonts w:cs="Arial"/>
          <w:iCs/>
          <w:sz w:val="24"/>
          <w:szCs w:val="24"/>
        </w:rPr>
      </w:pPr>
      <w:r w:rsidRPr="002C04DF">
        <w:rPr>
          <w:rFonts w:cs="Arial"/>
          <w:iCs/>
          <w:sz w:val="24"/>
          <w:szCs w:val="24"/>
        </w:rPr>
        <w:t xml:space="preserve"> </w:t>
      </w:r>
    </w:p>
    <w:p w14:paraId="2873362F" w14:textId="5CD52081" w:rsidR="00096C56" w:rsidRPr="002C04DF" w:rsidRDefault="00096C56" w:rsidP="00096C56">
      <w:pPr>
        <w:rPr>
          <w:rFonts w:cs="Arial"/>
          <w:iCs/>
          <w:sz w:val="24"/>
          <w:szCs w:val="24"/>
        </w:rPr>
      </w:pPr>
      <w:r w:rsidRPr="002C04DF">
        <w:rPr>
          <w:rFonts w:cs="Arial"/>
          <w:iCs/>
          <w:sz w:val="24"/>
          <w:szCs w:val="24"/>
        </w:rPr>
        <w:t>Students enter the upper grades of 3-5 ready to use their basic building block skills for larger, in-depth projects and interdisciplinary studies. Increasing independence is nurtured as students gain command over the tools of their own learning. Projects become longer term as students refine their work, incorporate feedback, and go into greater depth with concepts and topics. A sense of responsibility is fostered as students prepare for the transition to middle school grades.</w:t>
      </w:r>
    </w:p>
    <w:p w14:paraId="774CEC72" w14:textId="77777777" w:rsidR="006113FC" w:rsidRPr="002C04DF" w:rsidRDefault="006113FC" w:rsidP="00096C56">
      <w:pPr>
        <w:rPr>
          <w:rFonts w:cs="Arial"/>
          <w:iCs/>
          <w:sz w:val="24"/>
          <w:szCs w:val="24"/>
        </w:rPr>
      </w:pPr>
    </w:p>
    <w:p w14:paraId="7D1FC482" w14:textId="3367E32F" w:rsidR="00096C56" w:rsidRPr="002C04DF" w:rsidRDefault="00096C56" w:rsidP="00096C56">
      <w:pPr>
        <w:rPr>
          <w:rFonts w:cs="Arial"/>
          <w:iCs/>
          <w:sz w:val="24"/>
          <w:szCs w:val="24"/>
        </w:rPr>
      </w:pPr>
      <w:r w:rsidRPr="002C04DF">
        <w:rPr>
          <w:rFonts w:cs="Arial"/>
          <w:iCs/>
          <w:sz w:val="24"/>
          <w:szCs w:val="24"/>
        </w:rPr>
        <w:t>Students in grades 6​ ​</w:t>
      </w:r>
      <w:r w:rsidR="006113FC" w:rsidRPr="002C04DF">
        <w:rPr>
          <w:rFonts w:cs="Arial"/>
          <w:iCs/>
          <w:sz w:val="24"/>
          <w:szCs w:val="24"/>
        </w:rPr>
        <w:t>c</w:t>
      </w:r>
      <w:r w:rsidRPr="002C04DF">
        <w:rPr>
          <w:rFonts w:cs="Arial"/>
          <w:iCs/>
          <w:sz w:val="24"/>
          <w:szCs w:val="24"/>
        </w:rPr>
        <w:t>ontinue growth toward both greater independence and increased collaboration through a blended multi-age and grade-leveled program. Students begin moving between teachers for subjects, while maintaining a homeroom that builds community and a steady adult presence. Curriculum is based around in-depth studies into rich topics that span subject areas and offer continued skill-building and content coverage along with longer term projects, collaborative discussions, and hands-on opportunities for showing understanding.</w:t>
      </w:r>
    </w:p>
    <w:p w14:paraId="3CBB7042" w14:textId="68CEE72C" w:rsidR="006113FC" w:rsidRDefault="006113FC" w:rsidP="00096C56">
      <w:pPr>
        <w:rPr>
          <w:rFonts w:cs="Arial"/>
          <w:iCs/>
          <w:sz w:val="20"/>
          <w:szCs w:val="20"/>
        </w:rPr>
      </w:pPr>
    </w:p>
    <w:p w14:paraId="648775EC" w14:textId="3BC3D100" w:rsidR="008233AB" w:rsidRDefault="008233AB" w:rsidP="00096C56">
      <w:pPr>
        <w:rPr>
          <w:rFonts w:cs="Arial"/>
          <w:iCs/>
          <w:sz w:val="20"/>
          <w:szCs w:val="20"/>
        </w:rPr>
      </w:pPr>
    </w:p>
    <w:p w14:paraId="6235C6EA" w14:textId="441CD7A6" w:rsidR="008233AB" w:rsidRDefault="008233AB" w:rsidP="00096C56">
      <w:pPr>
        <w:rPr>
          <w:rFonts w:cs="Arial"/>
          <w:iCs/>
          <w:sz w:val="20"/>
          <w:szCs w:val="20"/>
        </w:rPr>
      </w:pPr>
    </w:p>
    <w:p w14:paraId="2189D093" w14:textId="3F136601" w:rsidR="008233AB" w:rsidRDefault="008233AB" w:rsidP="00096C56">
      <w:pPr>
        <w:rPr>
          <w:rFonts w:cs="Arial"/>
          <w:iCs/>
          <w:sz w:val="20"/>
          <w:szCs w:val="20"/>
        </w:rPr>
      </w:pPr>
    </w:p>
    <w:p w14:paraId="663CFC98" w14:textId="4CB330F4" w:rsidR="008233AB" w:rsidRDefault="008233AB" w:rsidP="00096C56">
      <w:pPr>
        <w:rPr>
          <w:rFonts w:cs="Arial"/>
          <w:iCs/>
          <w:sz w:val="20"/>
          <w:szCs w:val="20"/>
        </w:rPr>
      </w:pPr>
    </w:p>
    <w:p w14:paraId="1169E366" w14:textId="77777777" w:rsidR="008233AB" w:rsidRDefault="008233AB" w:rsidP="00096C56">
      <w:pPr>
        <w:rPr>
          <w:rFonts w:cs="Arial"/>
          <w:iCs/>
          <w:sz w:val="20"/>
          <w:szCs w:val="20"/>
        </w:rPr>
      </w:pPr>
    </w:p>
    <w:p w14:paraId="7030DDCD" w14:textId="77777777" w:rsidR="002C04DF" w:rsidRDefault="002C04DF" w:rsidP="006F64C7">
      <w:pPr>
        <w:rPr>
          <w:rFonts w:cs="Arial"/>
          <w:i/>
          <w:sz w:val="20"/>
          <w:szCs w:val="20"/>
        </w:rPr>
      </w:pPr>
    </w:p>
    <w:tbl>
      <w:tblPr>
        <w:tblStyle w:val="TableGrid"/>
        <w:tblW w:w="0" w:type="auto"/>
        <w:tblLook w:val="04A0" w:firstRow="1" w:lastRow="0" w:firstColumn="1" w:lastColumn="0" w:noHBand="0" w:noVBand="1"/>
      </w:tblPr>
      <w:tblGrid>
        <w:gridCol w:w="9350"/>
      </w:tblGrid>
      <w:tr w:rsidR="008803D6" w14:paraId="7A40B548" w14:textId="77777777" w:rsidTr="00FF4A56">
        <w:tc>
          <w:tcPr>
            <w:tcW w:w="9350" w:type="dxa"/>
            <w:shd w:val="clear" w:color="auto" w:fill="800000"/>
          </w:tcPr>
          <w:p w14:paraId="523299BC" w14:textId="356AE50A" w:rsidR="008803D6" w:rsidRDefault="008803D6" w:rsidP="00FF4A56">
            <w:pPr>
              <w:rPr>
                <w:rFonts w:cs="Arial"/>
                <w:sz w:val="28"/>
                <w:szCs w:val="28"/>
              </w:rPr>
            </w:pPr>
            <w:r>
              <w:rPr>
                <w:rFonts w:cs="Arial"/>
                <w:sz w:val="28"/>
                <w:szCs w:val="28"/>
              </w:rPr>
              <w:lastRenderedPageBreak/>
              <w:t xml:space="preserve">Section </w:t>
            </w:r>
            <w:r w:rsidR="002122C8">
              <w:rPr>
                <w:rFonts w:cs="Arial"/>
                <w:sz w:val="28"/>
                <w:szCs w:val="28"/>
              </w:rPr>
              <w:t>1</w:t>
            </w:r>
            <w:r w:rsidR="00015F37">
              <w:rPr>
                <w:rFonts w:cs="Arial"/>
                <w:sz w:val="28"/>
                <w:szCs w:val="28"/>
              </w:rPr>
              <w:t>4</w:t>
            </w:r>
            <w:r>
              <w:rPr>
                <w:rFonts w:cs="Arial"/>
                <w:sz w:val="28"/>
                <w:szCs w:val="28"/>
              </w:rPr>
              <w:t xml:space="preserve">: </w:t>
            </w:r>
            <w:r w:rsidR="00015F37">
              <w:rPr>
                <w:rFonts w:cs="Arial"/>
                <w:sz w:val="28"/>
                <w:szCs w:val="28"/>
              </w:rPr>
              <w:t>Site Visit Report</w:t>
            </w:r>
          </w:p>
        </w:tc>
      </w:tr>
    </w:tbl>
    <w:p w14:paraId="49328E45" w14:textId="77777777" w:rsidR="008803D6" w:rsidRDefault="008803D6" w:rsidP="008803D6">
      <w:pPr>
        <w:jc w:val="center"/>
        <w:rPr>
          <w:rFonts w:cs="Arial"/>
          <w:i/>
          <w:sz w:val="20"/>
          <w:szCs w:val="20"/>
        </w:rPr>
      </w:pPr>
    </w:p>
    <w:p w14:paraId="7E0006F4" w14:textId="77777777" w:rsidR="00D17A6C" w:rsidRPr="00296C60" w:rsidRDefault="00D17A6C" w:rsidP="00D17A6C">
      <w:pPr>
        <w:jc w:val="center"/>
        <w:rPr>
          <w:b/>
          <w:color w:val="8D3640"/>
          <w:sz w:val="34"/>
          <w:szCs w:val="34"/>
        </w:rPr>
      </w:pPr>
      <w:r w:rsidRPr="00296C60">
        <w:rPr>
          <w:b/>
          <w:color w:val="8D3640"/>
          <w:sz w:val="34"/>
          <w:szCs w:val="34"/>
        </w:rPr>
        <w:t>Maine Charter School Commission</w:t>
      </w:r>
    </w:p>
    <w:p w14:paraId="6217B8EC" w14:textId="77777777" w:rsidR="00D17A6C" w:rsidRPr="00296C60" w:rsidRDefault="00D17A6C" w:rsidP="00D17A6C">
      <w:pPr>
        <w:jc w:val="center"/>
        <w:rPr>
          <w:b/>
          <w:sz w:val="30"/>
          <w:szCs w:val="30"/>
        </w:rPr>
      </w:pPr>
      <w:r w:rsidRPr="00296C60">
        <w:rPr>
          <w:b/>
          <w:sz w:val="30"/>
          <w:szCs w:val="30"/>
        </w:rPr>
        <w:t xml:space="preserve">Monitoring Site Visit Report </w:t>
      </w:r>
      <w:r>
        <w:rPr>
          <w:b/>
          <w:sz w:val="30"/>
          <w:szCs w:val="30"/>
        </w:rPr>
        <w:t>October 31, 2019</w:t>
      </w:r>
    </w:p>
    <w:p w14:paraId="431E205C" w14:textId="77777777" w:rsidR="00D17A6C" w:rsidRDefault="00D17A6C" w:rsidP="00D17A6C">
      <w:pPr>
        <w:rPr>
          <w:b/>
          <w:sz w:val="28"/>
          <w:szCs w:val="28"/>
        </w:rPr>
      </w:pPr>
    </w:p>
    <w:tbl>
      <w:tblPr>
        <w:tblStyle w:val="TableGrid"/>
        <w:tblW w:w="0" w:type="auto"/>
        <w:tblLook w:val="04A0" w:firstRow="1" w:lastRow="0" w:firstColumn="1" w:lastColumn="0" w:noHBand="0" w:noVBand="1"/>
      </w:tblPr>
      <w:tblGrid>
        <w:gridCol w:w="2263"/>
        <w:gridCol w:w="6379"/>
      </w:tblGrid>
      <w:tr w:rsidR="00D17A6C" w14:paraId="3EDD8EF7" w14:textId="77777777" w:rsidTr="00373EE6">
        <w:tc>
          <w:tcPr>
            <w:tcW w:w="2263" w:type="dxa"/>
          </w:tcPr>
          <w:p w14:paraId="75CC2F1A" w14:textId="77777777" w:rsidR="00D17A6C" w:rsidRPr="0093560C" w:rsidRDefault="00D17A6C" w:rsidP="00373EE6">
            <w:pPr>
              <w:rPr>
                <w:sz w:val="24"/>
                <w:szCs w:val="24"/>
              </w:rPr>
            </w:pPr>
            <w:r>
              <w:rPr>
                <w:sz w:val="24"/>
                <w:szCs w:val="24"/>
              </w:rPr>
              <w:t>REPORT DATE</w:t>
            </w:r>
          </w:p>
        </w:tc>
        <w:tc>
          <w:tcPr>
            <w:tcW w:w="6379" w:type="dxa"/>
          </w:tcPr>
          <w:p w14:paraId="3537F5CD" w14:textId="77777777" w:rsidR="00D17A6C" w:rsidRDefault="00D17A6C" w:rsidP="00373EE6">
            <w:pPr>
              <w:rPr>
                <w:sz w:val="28"/>
                <w:szCs w:val="28"/>
              </w:rPr>
            </w:pPr>
            <w:r>
              <w:rPr>
                <w:sz w:val="28"/>
                <w:szCs w:val="28"/>
              </w:rPr>
              <w:t>October 31, 2019</w:t>
            </w:r>
          </w:p>
        </w:tc>
      </w:tr>
      <w:tr w:rsidR="00D17A6C" w14:paraId="173D7068" w14:textId="77777777" w:rsidTr="00373EE6">
        <w:tc>
          <w:tcPr>
            <w:tcW w:w="2263" w:type="dxa"/>
          </w:tcPr>
          <w:p w14:paraId="54C27D3C" w14:textId="77777777" w:rsidR="00D17A6C" w:rsidRPr="0093560C" w:rsidRDefault="00D17A6C" w:rsidP="00373EE6">
            <w:pPr>
              <w:rPr>
                <w:sz w:val="24"/>
                <w:szCs w:val="24"/>
              </w:rPr>
            </w:pPr>
            <w:r>
              <w:rPr>
                <w:sz w:val="24"/>
                <w:szCs w:val="24"/>
              </w:rPr>
              <w:t>SCHOOL NAME:</w:t>
            </w:r>
          </w:p>
        </w:tc>
        <w:tc>
          <w:tcPr>
            <w:tcW w:w="6379" w:type="dxa"/>
          </w:tcPr>
          <w:p w14:paraId="444B4907" w14:textId="77777777" w:rsidR="00D17A6C" w:rsidRDefault="00D17A6C" w:rsidP="00373EE6">
            <w:pPr>
              <w:rPr>
                <w:sz w:val="28"/>
                <w:szCs w:val="28"/>
              </w:rPr>
            </w:pPr>
            <w:r>
              <w:rPr>
                <w:sz w:val="28"/>
                <w:szCs w:val="28"/>
              </w:rPr>
              <w:t>Fiddlehead School of Arts and Sciences</w:t>
            </w:r>
          </w:p>
        </w:tc>
      </w:tr>
      <w:tr w:rsidR="00D17A6C" w14:paraId="3D03E21A" w14:textId="77777777" w:rsidTr="00373EE6">
        <w:tc>
          <w:tcPr>
            <w:tcW w:w="2263" w:type="dxa"/>
          </w:tcPr>
          <w:p w14:paraId="2B0DF79C" w14:textId="77777777" w:rsidR="00D17A6C" w:rsidRPr="0093560C" w:rsidRDefault="00D17A6C" w:rsidP="00373EE6">
            <w:pPr>
              <w:rPr>
                <w:sz w:val="24"/>
                <w:szCs w:val="24"/>
              </w:rPr>
            </w:pPr>
            <w:r>
              <w:rPr>
                <w:sz w:val="24"/>
                <w:szCs w:val="24"/>
              </w:rPr>
              <w:t>ADDRESS:</w:t>
            </w:r>
          </w:p>
        </w:tc>
        <w:tc>
          <w:tcPr>
            <w:tcW w:w="6379" w:type="dxa"/>
          </w:tcPr>
          <w:p w14:paraId="51E0ED7E" w14:textId="77777777" w:rsidR="00D17A6C" w:rsidRDefault="00D17A6C" w:rsidP="00373EE6">
            <w:pPr>
              <w:rPr>
                <w:sz w:val="28"/>
                <w:szCs w:val="28"/>
              </w:rPr>
            </w:pPr>
            <w:r>
              <w:rPr>
                <w:sz w:val="28"/>
                <w:szCs w:val="28"/>
              </w:rPr>
              <w:t>25 Shaker Road, Gray, Maine 04039</w:t>
            </w:r>
          </w:p>
        </w:tc>
      </w:tr>
      <w:tr w:rsidR="00D17A6C" w14:paraId="706A6F29" w14:textId="77777777" w:rsidTr="00373EE6">
        <w:tc>
          <w:tcPr>
            <w:tcW w:w="2263" w:type="dxa"/>
          </w:tcPr>
          <w:p w14:paraId="5905C56D" w14:textId="77777777" w:rsidR="00D17A6C" w:rsidRPr="0093560C" w:rsidRDefault="00D17A6C" w:rsidP="00373EE6">
            <w:pPr>
              <w:rPr>
                <w:sz w:val="24"/>
                <w:szCs w:val="24"/>
              </w:rPr>
            </w:pPr>
            <w:r>
              <w:rPr>
                <w:sz w:val="24"/>
                <w:szCs w:val="24"/>
              </w:rPr>
              <w:t>GRADES SERVED:</w:t>
            </w:r>
          </w:p>
        </w:tc>
        <w:tc>
          <w:tcPr>
            <w:tcW w:w="6379" w:type="dxa"/>
          </w:tcPr>
          <w:p w14:paraId="4D73D976" w14:textId="77777777" w:rsidR="00D17A6C" w:rsidRDefault="00D17A6C" w:rsidP="00373EE6">
            <w:pPr>
              <w:rPr>
                <w:sz w:val="28"/>
                <w:szCs w:val="28"/>
              </w:rPr>
            </w:pPr>
            <w:r>
              <w:rPr>
                <w:sz w:val="28"/>
                <w:szCs w:val="28"/>
              </w:rPr>
              <w:t>PreK - 6</w:t>
            </w:r>
          </w:p>
        </w:tc>
      </w:tr>
      <w:tr w:rsidR="00D17A6C" w14:paraId="5A1D5740" w14:textId="77777777" w:rsidTr="00373EE6">
        <w:tc>
          <w:tcPr>
            <w:tcW w:w="2263" w:type="dxa"/>
          </w:tcPr>
          <w:p w14:paraId="3E377C4B" w14:textId="77777777" w:rsidR="00D17A6C" w:rsidRPr="0093560C" w:rsidRDefault="00D17A6C" w:rsidP="00373EE6">
            <w:pPr>
              <w:rPr>
                <w:sz w:val="24"/>
                <w:szCs w:val="24"/>
              </w:rPr>
            </w:pPr>
            <w:r>
              <w:rPr>
                <w:sz w:val="24"/>
                <w:szCs w:val="24"/>
              </w:rPr>
              <w:t>ENROLLMENT:</w:t>
            </w:r>
          </w:p>
        </w:tc>
        <w:tc>
          <w:tcPr>
            <w:tcW w:w="6379" w:type="dxa"/>
          </w:tcPr>
          <w:p w14:paraId="71A82195" w14:textId="77777777" w:rsidR="00D17A6C" w:rsidRDefault="00D17A6C" w:rsidP="00373EE6">
            <w:pPr>
              <w:rPr>
                <w:sz w:val="28"/>
                <w:szCs w:val="28"/>
              </w:rPr>
            </w:pPr>
            <w:r>
              <w:rPr>
                <w:sz w:val="28"/>
                <w:szCs w:val="28"/>
              </w:rPr>
              <w:t>135 students (school year 2018-2019)</w:t>
            </w:r>
          </w:p>
        </w:tc>
      </w:tr>
      <w:tr w:rsidR="00D17A6C" w14:paraId="6672CE0F" w14:textId="77777777" w:rsidTr="00373EE6">
        <w:tc>
          <w:tcPr>
            <w:tcW w:w="2263" w:type="dxa"/>
          </w:tcPr>
          <w:p w14:paraId="32A9117C" w14:textId="77777777" w:rsidR="00D17A6C" w:rsidRDefault="00D17A6C" w:rsidP="00373EE6">
            <w:pPr>
              <w:rPr>
                <w:sz w:val="24"/>
                <w:szCs w:val="24"/>
              </w:rPr>
            </w:pPr>
            <w:r>
              <w:rPr>
                <w:sz w:val="24"/>
                <w:szCs w:val="24"/>
              </w:rPr>
              <w:t>YEAR OPENED:</w:t>
            </w:r>
          </w:p>
        </w:tc>
        <w:tc>
          <w:tcPr>
            <w:tcW w:w="6379" w:type="dxa"/>
          </w:tcPr>
          <w:p w14:paraId="1B1096B8" w14:textId="77777777" w:rsidR="00D17A6C" w:rsidRDefault="00D17A6C" w:rsidP="00373EE6">
            <w:pPr>
              <w:rPr>
                <w:sz w:val="28"/>
                <w:szCs w:val="28"/>
              </w:rPr>
            </w:pPr>
            <w:r>
              <w:rPr>
                <w:sz w:val="28"/>
                <w:szCs w:val="28"/>
              </w:rPr>
              <w:t>September 2013</w:t>
            </w:r>
          </w:p>
        </w:tc>
      </w:tr>
    </w:tbl>
    <w:p w14:paraId="5D57FEA6" w14:textId="77777777" w:rsidR="00D17A6C" w:rsidRPr="0093560C" w:rsidRDefault="00D17A6C" w:rsidP="00D17A6C">
      <w:pPr>
        <w:rPr>
          <w:sz w:val="28"/>
          <w:szCs w:val="28"/>
        </w:rPr>
      </w:pPr>
    </w:p>
    <w:p w14:paraId="13D1010C" w14:textId="77777777" w:rsidR="00D17A6C" w:rsidRDefault="00D17A6C" w:rsidP="00D17A6C">
      <w:pPr>
        <w:rPr>
          <w:b/>
          <w:sz w:val="28"/>
          <w:szCs w:val="28"/>
        </w:rPr>
      </w:pPr>
    </w:p>
    <w:p w14:paraId="5421DB8F" w14:textId="77777777" w:rsidR="00D17A6C" w:rsidRPr="00763DF8" w:rsidRDefault="00D17A6C" w:rsidP="00D17A6C">
      <w:pPr>
        <w:rPr>
          <w:color w:val="FFFFFF" w:themeColor="background1"/>
          <w:sz w:val="24"/>
          <w:szCs w:val="24"/>
        </w:rPr>
      </w:pPr>
      <w:r w:rsidRPr="00763DF8">
        <w:rPr>
          <w:color w:val="FFFFFF" w:themeColor="background1"/>
          <w:sz w:val="24"/>
          <w:szCs w:val="24"/>
          <w:highlight w:val="darkRed"/>
        </w:rPr>
        <w:t>Monitoring Site Visit Purpose</w:t>
      </w:r>
    </w:p>
    <w:p w14:paraId="31F0F19D" w14:textId="77777777" w:rsidR="00D17A6C" w:rsidRPr="002C6379" w:rsidRDefault="00D17A6C" w:rsidP="00D17A6C">
      <w:pPr>
        <w:rPr>
          <w:sz w:val="16"/>
          <w:szCs w:val="16"/>
        </w:rPr>
      </w:pPr>
    </w:p>
    <w:p w14:paraId="0371E6C3" w14:textId="77777777" w:rsidR="00D17A6C" w:rsidRDefault="00D17A6C" w:rsidP="00D17A6C">
      <w:r w:rsidRPr="00631D8E">
        <w:t>The primary purpose of site visits is to inform authorizer decisions, both imminent, such</w:t>
      </w:r>
      <w:r>
        <w:t xml:space="preserve"> as</w:t>
      </w:r>
      <w:r w:rsidRPr="00631D8E">
        <w:t xml:space="preserve"> assessing a school’s readiness to open, and longitudinal, when a visit is undertaken mid-term as part of routine monitoring. </w:t>
      </w:r>
    </w:p>
    <w:p w14:paraId="43AE6855" w14:textId="77777777" w:rsidR="00D17A6C" w:rsidRDefault="00D17A6C" w:rsidP="00D17A6C"/>
    <w:p w14:paraId="14E56624" w14:textId="77777777" w:rsidR="00D17A6C" w:rsidRDefault="00D17A6C" w:rsidP="00D17A6C">
      <w:r>
        <w:t>The purpose of m</w:t>
      </w:r>
      <w:r w:rsidRPr="007877D7">
        <w:t xml:space="preserve">onitoring visits </w:t>
      </w:r>
      <w:r>
        <w:t>is t</w:t>
      </w:r>
      <w:r w:rsidRPr="007877D7">
        <w:t>o gauge the overall progress a school is making toward the goals outlined in its charter. In most cases, the authorizer will already possess some quantitative data about that progress – test scores, attendance rates, and other annual outcomes, so a monitoring visit can help explain the context behind that data and explore the school’s fidelity to its approved program.</w:t>
      </w:r>
    </w:p>
    <w:p w14:paraId="3F8C1DB6" w14:textId="77777777" w:rsidR="00D17A6C" w:rsidRDefault="00D17A6C" w:rsidP="00D17A6C"/>
    <w:p w14:paraId="7D5CB684" w14:textId="77777777" w:rsidR="00D17A6C" w:rsidRDefault="00D17A6C" w:rsidP="00D17A6C">
      <w:r w:rsidRPr="00631D8E">
        <w:t xml:space="preserve">Site visits </w:t>
      </w:r>
      <w:r>
        <w:t>are</w:t>
      </w:r>
      <w:r w:rsidRPr="00631D8E">
        <w:t xml:space="preserve"> a mechanism for collecting additional evidence regarding a school’s performance against the expectations memorialized in its contract and contribute to the body of data authorizers utilize to ultimately make renewal recommendations. They also provide staff with the opportunity to review and analyze documentation that may be better understood on-site, such as factors impacting attendance, or rates of academic growth across subgroups. Site visits can also provide a basis for authorizer judgment or intervention where there is limited state assessment data yet available</w:t>
      </w:r>
      <w:r>
        <w:t xml:space="preserve">. </w:t>
      </w:r>
    </w:p>
    <w:p w14:paraId="68D2D944" w14:textId="77777777" w:rsidR="00D17A6C" w:rsidRDefault="00D17A6C" w:rsidP="00D17A6C"/>
    <w:p w14:paraId="7BE5F485" w14:textId="77777777" w:rsidR="00D17A6C" w:rsidRDefault="00D17A6C" w:rsidP="00D17A6C"/>
    <w:p w14:paraId="3FE284F5" w14:textId="77777777" w:rsidR="00D17A6C" w:rsidRPr="00763DF8" w:rsidRDefault="00D17A6C" w:rsidP="00D17A6C">
      <w:pPr>
        <w:rPr>
          <w:color w:val="FFFFFF" w:themeColor="background1"/>
          <w:sz w:val="24"/>
          <w:szCs w:val="24"/>
        </w:rPr>
      </w:pPr>
      <w:r w:rsidRPr="00763DF8">
        <w:rPr>
          <w:color w:val="FFFFFF" w:themeColor="background1"/>
          <w:sz w:val="24"/>
          <w:szCs w:val="24"/>
          <w:highlight w:val="darkRed"/>
        </w:rPr>
        <w:t>Monitoring Site Visit Process</w:t>
      </w:r>
    </w:p>
    <w:p w14:paraId="7013818B" w14:textId="77777777" w:rsidR="00D17A6C" w:rsidRPr="002C6379" w:rsidRDefault="00D17A6C" w:rsidP="00D17A6C">
      <w:pPr>
        <w:rPr>
          <w:sz w:val="16"/>
          <w:szCs w:val="16"/>
        </w:rPr>
      </w:pPr>
    </w:p>
    <w:p w14:paraId="375DA9D5" w14:textId="77777777" w:rsidR="00D17A6C" w:rsidRDefault="00D17A6C" w:rsidP="00D17A6C">
      <w:r>
        <w:t xml:space="preserve">Monitoring Site Visits are based on both the criteria set forth in the school’s performance framework and the school’s alignment with its mission. The categories in the performance framework are student achievement, school climate and family engagement, governance, and finance. </w:t>
      </w:r>
    </w:p>
    <w:p w14:paraId="1F491F6E" w14:textId="77777777" w:rsidR="00D17A6C" w:rsidRPr="00455ADE" w:rsidRDefault="00D17A6C" w:rsidP="00D17A6C">
      <w:pPr>
        <w:rPr>
          <w:sz w:val="18"/>
          <w:szCs w:val="18"/>
        </w:rPr>
      </w:pPr>
    </w:p>
    <w:p w14:paraId="53478AA3" w14:textId="77777777" w:rsidR="00D17A6C" w:rsidRPr="005D7A73" w:rsidRDefault="00D17A6C" w:rsidP="00D17A6C">
      <w:r w:rsidRPr="005D7A73">
        <w:t>The following participants conducted the monitoring site visit:</w:t>
      </w:r>
    </w:p>
    <w:p w14:paraId="7A9E7A95" w14:textId="77777777" w:rsidR="00D17A6C" w:rsidRPr="005D7A73" w:rsidRDefault="00D17A6C" w:rsidP="00D17A6C">
      <w:pPr>
        <w:pStyle w:val="ListParagraph"/>
        <w:numPr>
          <w:ilvl w:val="0"/>
          <w:numId w:val="28"/>
        </w:numPr>
      </w:pPr>
      <w:r>
        <w:t>Bob Kautz, Executive Director</w:t>
      </w:r>
    </w:p>
    <w:p w14:paraId="2CD1B17F" w14:textId="77777777" w:rsidR="00D17A6C" w:rsidRPr="005D7A73" w:rsidRDefault="00D17A6C" w:rsidP="00D17A6C">
      <w:pPr>
        <w:pStyle w:val="ListParagraph"/>
        <w:numPr>
          <w:ilvl w:val="0"/>
          <w:numId w:val="28"/>
        </w:numPr>
      </w:pPr>
      <w:r>
        <w:t>Gina Post, Director of Program Management</w:t>
      </w:r>
    </w:p>
    <w:p w14:paraId="03932949" w14:textId="77777777" w:rsidR="00D17A6C" w:rsidRPr="005D7A73" w:rsidRDefault="00D17A6C" w:rsidP="00D17A6C">
      <w:pPr>
        <w:pStyle w:val="ListParagraph"/>
        <w:numPr>
          <w:ilvl w:val="0"/>
          <w:numId w:val="28"/>
        </w:numPr>
      </w:pPr>
      <w:r>
        <w:t>Fern Desjardins, Maine Charter School Commission Liaison</w:t>
      </w:r>
    </w:p>
    <w:p w14:paraId="3FA38852" w14:textId="77777777" w:rsidR="00D17A6C" w:rsidRPr="005D7A73" w:rsidRDefault="00D17A6C" w:rsidP="00D17A6C">
      <w:pPr>
        <w:pStyle w:val="ListParagraph"/>
        <w:numPr>
          <w:ilvl w:val="0"/>
          <w:numId w:val="28"/>
        </w:numPr>
      </w:pPr>
      <w:r>
        <w:t>Roberta Lucas, MDOE</w:t>
      </w:r>
    </w:p>
    <w:p w14:paraId="7FB19178" w14:textId="77777777" w:rsidR="00D17A6C" w:rsidRDefault="00D17A6C" w:rsidP="00D17A6C">
      <w:pPr>
        <w:pStyle w:val="ListParagraph"/>
        <w:numPr>
          <w:ilvl w:val="0"/>
          <w:numId w:val="28"/>
        </w:numPr>
      </w:pPr>
      <w:r>
        <w:t xml:space="preserve">Collette Sullivan MDOE </w:t>
      </w:r>
    </w:p>
    <w:p w14:paraId="5A26A712" w14:textId="77777777" w:rsidR="00D17A6C" w:rsidRDefault="00D17A6C" w:rsidP="00D17A6C">
      <w:pPr>
        <w:pStyle w:val="ListParagraph"/>
        <w:numPr>
          <w:ilvl w:val="0"/>
          <w:numId w:val="28"/>
        </w:numPr>
      </w:pPr>
      <w:r>
        <w:lastRenderedPageBreak/>
        <w:t>Joe Drago, Consultant</w:t>
      </w:r>
    </w:p>
    <w:p w14:paraId="17E44EC2" w14:textId="77777777" w:rsidR="00D17A6C" w:rsidRPr="005D7A73" w:rsidRDefault="00D17A6C" w:rsidP="00D17A6C">
      <w:pPr>
        <w:pStyle w:val="ListParagraph"/>
        <w:numPr>
          <w:ilvl w:val="0"/>
          <w:numId w:val="28"/>
        </w:numPr>
      </w:pPr>
      <w:r>
        <w:t>Joe Mattos, Consultant</w:t>
      </w:r>
    </w:p>
    <w:p w14:paraId="2CAE2D90" w14:textId="77777777" w:rsidR="00D17A6C" w:rsidRPr="005D7A73" w:rsidRDefault="00D17A6C" w:rsidP="00D17A6C">
      <w:r w:rsidRPr="005D7A73">
        <w:t xml:space="preserve">The monitoring site visit was conducted on </w:t>
      </w:r>
      <w:r>
        <w:t xml:space="preserve">August 22, 2019 at Fiddlehead School of Arts and Sciences. </w:t>
      </w:r>
      <w:r w:rsidRPr="005D7A73">
        <w:t xml:space="preserve">Team members used the Site Visit Manual to plan for and conduct the visit. Prior to the site visit, team members reviewed documents and other information related to </w:t>
      </w:r>
      <w:r>
        <w:t xml:space="preserve">the school’s mission and performance framework. </w:t>
      </w:r>
    </w:p>
    <w:p w14:paraId="3116B2EC" w14:textId="77777777" w:rsidR="00D17A6C" w:rsidRPr="005D7A73" w:rsidRDefault="00D17A6C" w:rsidP="00D17A6C"/>
    <w:p w14:paraId="4EDAD7C2" w14:textId="77777777" w:rsidR="00D17A6C" w:rsidRPr="005D7A73" w:rsidRDefault="00D17A6C" w:rsidP="00D17A6C">
      <w:r w:rsidRPr="005D7A73">
        <w:t>Key documents and other information reviewed by the team prior to and at the time of visiting include</w:t>
      </w:r>
      <w:r>
        <w:t>d (as applicable)</w:t>
      </w:r>
      <w:r w:rsidRPr="005D7A73">
        <w:t>:</w:t>
      </w:r>
    </w:p>
    <w:p w14:paraId="3C940704" w14:textId="77777777" w:rsidR="00D17A6C" w:rsidRPr="005D7A73" w:rsidRDefault="00D17A6C" w:rsidP="00D17A6C">
      <w:pPr>
        <w:pStyle w:val="ListParagraph"/>
        <w:numPr>
          <w:ilvl w:val="0"/>
          <w:numId w:val="29"/>
        </w:numPr>
      </w:pPr>
      <w:r w:rsidRPr="005D7A73">
        <w:t>School calendar</w:t>
      </w:r>
    </w:p>
    <w:p w14:paraId="15DE009E" w14:textId="77777777" w:rsidR="00D17A6C" w:rsidRPr="005D7A73" w:rsidRDefault="00D17A6C" w:rsidP="00D17A6C">
      <w:pPr>
        <w:pStyle w:val="ListParagraph"/>
        <w:numPr>
          <w:ilvl w:val="0"/>
          <w:numId w:val="29"/>
        </w:numPr>
      </w:pPr>
      <w:r w:rsidRPr="005D7A73">
        <w:t>Current enrollment and demographics</w:t>
      </w:r>
    </w:p>
    <w:p w14:paraId="00CA70EA" w14:textId="77777777" w:rsidR="00D17A6C" w:rsidRPr="005D7A73" w:rsidRDefault="00D17A6C" w:rsidP="00D17A6C">
      <w:pPr>
        <w:pStyle w:val="ListParagraph"/>
        <w:numPr>
          <w:ilvl w:val="0"/>
          <w:numId w:val="29"/>
        </w:numPr>
      </w:pPr>
      <w:r w:rsidRPr="005D7A73">
        <w:t>Staff roster</w:t>
      </w:r>
    </w:p>
    <w:p w14:paraId="715A675E" w14:textId="77777777" w:rsidR="00D17A6C" w:rsidRPr="005D7A73" w:rsidRDefault="00D17A6C" w:rsidP="00D17A6C">
      <w:pPr>
        <w:pStyle w:val="ListParagraph"/>
        <w:numPr>
          <w:ilvl w:val="0"/>
          <w:numId w:val="29"/>
        </w:numPr>
      </w:pPr>
      <w:r w:rsidRPr="005D7A73">
        <w:t>Current organizational chart</w:t>
      </w:r>
    </w:p>
    <w:p w14:paraId="343C815A" w14:textId="77777777" w:rsidR="00D17A6C" w:rsidRPr="005D7A73" w:rsidRDefault="00D17A6C" w:rsidP="00D17A6C">
      <w:pPr>
        <w:pStyle w:val="ListParagraph"/>
        <w:numPr>
          <w:ilvl w:val="0"/>
          <w:numId w:val="29"/>
        </w:numPr>
      </w:pPr>
      <w:r w:rsidRPr="005D7A73">
        <w:t>Board meeting minutes</w:t>
      </w:r>
    </w:p>
    <w:p w14:paraId="103B36FC" w14:textId="77777777" w:rsidR="00D17A6C" w:rsidRPr="005D7A73" w:rsidRDefault="00D17A6C" w:rsidP="00D17A6C">
      <w:pPr>
        <w:pStyle w:val="ListParagraph"/>
        <w:numPr>
          <w:ilvl w:val="0"/>
          <w:numId w:val="29"/>
        </w:numPr>
      </w:pPr>
      <w:r w:rsidRPr="005D7A73">
        <w:t>Board member meeting attendance</w:t>
      </w:r>
    </w:p>
    <w:p w14:paraId="4AB91A7E" w14:textId="77777777" w:rsidR="00D17A6C" w:rsidRPr="005D7A73" w:rsidRDefault="00D17A6C" w:rsidP="00D17A6C">
      <w:pPr>
        <w:pStyle w:val="ListParagraph"/>
        <w:numPr>
          <w:ilvl w:val="0"/>
          <w:numId w:val="29"/>
        </w:numPr>
      </w:pPr>
      <w:r w:rsidRPr="005D7A73">
        <w:t>School’s strategic plan</w:t>
      </w:r>
      <w:r>
        <w:t xml:space="preserve"> </w:t>
      </w:r>
    </w:p>
    <w:p w14:paraId="3A3A2F69" w14:textId="77777777" w:rsidR="00D17A6C" w:rsidRPr="005D7A73" w:rsidRDefault="00D17A6C" w:rsidP="00D17A6C">
      <w:pPr>
        <w:pStyle w:val="ListParagraph"/>
        <w:numPr>
          <w:ilvl w:val="0"/>
          <w:numId w:val="29"/>
        </w:numPr>
      </w:pPr>
      <w:r w:rsidRPr="005D7A73">
        <w:t>Current Education Service Provider contract</w:t>
      </w:r>
      <w:r>
        <w:t xml:space="preserve"> </w:t>
      </w:r>
    </w:p>
    <w:p w14:paraId="6539AE9A" w14:textId="77777777" w:rsidR="00D17A6C" w:rsidRPr="005D7A73" w:rsidRDefault="00D17A6C" w:rsidP="00D17A6C">
      <w:pPr>
        <w:pStyle w:val="ListParagraph"/>
        <w:numPr>
          <w:ilvl w:val="0"/>
          <w:numId w:val="29"/>
        </w:numPr>
      </w:pPr>
      <w:r w:rsidRPr="005D7A73">
        <w:t>Professional Development calendar and agendas</w:t>
      </w:r>
      <w:r>
        <w:t xml:space="preserve"> </w:t>
      </w:r>
    </w:p>
    <w:p w14:paraId="70EC3384" w14:textId="77777777" w:rsidR="00D17A6C" w:rsidRPr="005D7A73" w:rsidRDefault="00D17A6C" w:rsidP="00D17A6C">
      <w:pPr>
        <w:pStyle w:val="ListParagraph"/>
        <w:numPr>
          <w:ilvl w:val="0"/>
          <w:numId w:val="29"/>
        </w:numPr>
      </w:pPr>
      <w:r w:rsidRPr="005D7A73">
        <w:t>Staff evaluation tool</w:t>
      </w:r>
    </w:p>
    <w:p w14:paraId="30814C89" w14:textId="77777777" w:rsidR="00D17A6C" w:rsidRPr="005D7A73" w:rsidRDefault="00D17A6C" w:rsidP="00D17A6C">
      <w:pPr>
        <w:pStyle w:val="ListParagraph"/>
        <w:numPr>
          <w:ilvl w:val="0"/>
          <w:numId w:val="29"/>
        </w:numPr>
      </w:pPr>
      <w:r w:rsidRPr="005D7A73">
        <w:t>Administrator evaluation tool used by governing board</w:t>
      </w:r>
    </w:p>
    <w:p w14:paraId="6B61E7BA" w14:textId="77777777" w:rsidR="00D17A6C" w:rsidRPr="005D7A73" w:rsidRDefault="00D17A6C" w:rsidP="00D17A6C">
      <w:pPr>
        <w:pStyle w:val="ListParagraph"/>
        <w:numPr>
          <w:ilvl w:val="0"/>
          <w:numId w:val="29"/>
        </w:numPr>
      </w:pPr>
      <w:r w:rsidRPr="005D7A73">
        <w:t>Panorama school climate survey results</w:t>
      </w:r>
    </w:p>
    <w:p w14:paraId="2603C11C" w14:textId="77777777" w:rsidR="00D17A6C" w:rsidRPr="005D7A73" w:rsidRDefault="00D17A6C" w:rsidP="00D17A6C">
      <w:pPr>
        <w:pStyle w:val="ListParagraph"/>
        <w:numPr>
          <w:ilvl w:val="0"/>
          <w:numId w:val="29"/>
        </w:numPr>
      </w:pPr>
      <w:r w:rsidRPr="005D7A73">
        <w:t>School’s self-assessment</w:t>
      </w:r>
    </w:p>
    <w:p w14:paraId="7914106E" w14:textId="77777777" w:rsidR="00D17A6C" w:rsidRPr="005D7A73" w:rsidRDefault="00D17A6C" w:rsidP="00D17A6C">
      <w:pPr>
        <w:pStyle w:val="ListParagraph"/>
        <w:numPr>
          <w:ilvl w:val="0"/>
          <w:numId w:val="29"/>
        </w:numPr>
      </w:pPr>
      <w:r w:rsidRPr="005D7A73">
        <w:t>Previous year’s monitoring report</w:t>
      </w:r>
    </w:p>
    <w:p w14:paraId="11C7542F" w14:textId="77777777" w:rsidR="00D17A6C" w:rsidRPr="005D7A73" w:rsidRDefault="00D17A6C" w:rsidP="00D17A6C">
      <w:pPr>
        <w:pStyle w:val="ListParagraph"/>
        <w:numPr>
          <w:ilvl w:val="0"/>
          <w:numId w:val="29"/>
        </w:numPr>
      </w:pPr>
      <w:r w:rsidRPr="005D7A73">
        <w:t>School’s performance framework</w:t>
      </w:r>
    </w:p>
    <w:p w14:paraId="26F54B3E" w14:textId="77777777" w:rsidR="00D17A6C" w:rsidRPr="005D7A73" w:rsidRDefault="00D17A6C" w:rsidP="00D17A6C">
      <w:pPr>
        <w:pStyle w:val="ListParagraph"/>
        <w:numPr>
          <w:ilvl w:val="0"/>
          <w:numId w:val="29"/>
        </w:numPr>
      </w:pPr>
      <w:r w:rsidRPr="005D7A73">
        <w:t>Copies of current recruitment materials</w:t>
      </w:r>
    </w:p>
    <w:p w14:paraId="2B545DE5" w14:textId="77777777" w:rsidR="00D17A6C" w:rsidRPr="005D7A73" w:rsidRDefault="00D17A6C" w:rsidP="00D17A6C">
      <w:pPr>
        <w:pStyle w:val="ListParagraph"/>
        <w:numPr>
          <w:ilvl w:val="0"/>
          <w:numId w:val="29"/>
        </w:numPr>
      </w:pPr>
      <w:r w:rsidRPr="005D7A73">
        <w:t>Student enrollment application</w:t>
      </w:r>
    </w:p>
    <w:p w14:paraId="5EA2E1E5" w14:textId="77777777" w:rsidR="00D17A6C" w:rsidRPr="00D17A92" w:rsidRDefault="00D17A6C" w:rsidP="00D17A6C">
      <w:pPr>
        <w:pStyle w:val="ListParagraph"/>
        <w:ind w:left="1080"/>
      </w:pPr>
    </w:p>
    <w:p w14:paraId="29C107E0" w14:textId="77777777" w:rsidR="00D17A6C" w:rsidRDefault="00D17A6C" w:rsidP="00D17A6C">
      <w:r>
        <w:t xml:space="preserve">Focus group interviews were held with groups at the school. Groups were asked a standard set of questions as well as school specific questions created for this visit. </w:t>
      </w:r>
    </w:p>
    <w:p w14:paraId="6D57F59D" w14:textId="77777777" w:rsidR="00D17A6C" w:rsidRPr="0047524C" w:rsidRDefault="00D17A6C" w:rsidP="00D17A6C">
      <w:pPr>
        <w:ind w:left="360"/>
      </w:pPr>
      <w:r w:rsidRPr="0047524C">
        <w:t>Focus group interviews held by the team:</w:t>
      </w:r>
    </w:p>
    <w:p w14:paraId="62766EAF" w14:textId="77777777" w:rsidR="00D17A6C" w:rsidRDefault="00D17A6C" w:rsidP="00D17A6C">
      <w:pPr>
        <w:pStyle w:val="ListParagraph"/>
        <w:numPr>
          <w:ilvl w:val="0"/>
          <w:numId w:val="30"/>
        </w:numPr>
        <w:ind w:left="1080"/>
      </w:pPr>
      <w:r w:rsidRPr="00DB337D">
        <w:t xml:space="preserve">Governing </w:t>
      </w:r>
      <w:r>
        <w:t>Board</w:t>
      </w:r>
    </w:p>
    <w:p w14:paraId="74812A14" w14:textId="77777777" w:rsidR="00D17A6C" w:rsidRDefault="00D17A6C" w:rsidP="00D17A6C">
      <w:pPr>
        <w:pStyle w:val="ListParagraph"/>
        <w:numPr>
          <w:ilvl w:val="1"/>
          <w:numId w:val="30"/>
        </w:numPr>
      </w:pPr>
      <w:r>
        <w:t>Bill Doughty, Board Chair</w:t>
      </w:r>
    </w:p>
    <w:p w14:paraId="1A3840CC" w14:textId="77777777" w:rsidR="00D17A6C" w:rsidRDefault="00D17A6C" w:rsidP="00D17A6C">
      <w:pPr>
        <w:pStyle w:val="ListParagraph"/>
        <w:numPr>
          <w:ilvl w:val="1"/>
          <w:numId w:val="30"/>
        </w:numPr>
      </w:pPr>
      <w:r>
        <w:t>Doug Lynch</w:t>
      </w:r>
    </w:p>
    <w:p w14:paraId="7B1A8B93" w14:textId="77777777" w:rsidR="00D17A6C" w:rsidRDefault="00D17A6C" w:rsidP="00D17A6C">
      <w:pPr>
        <w:pStyle w:val="ListParagraph"/>
        <w:numPr>
          <w:ilvl w:val="1"/>
          <w:numId w:val="30"/>
        </w:numPr>
      </w:pPr>
      <w:r>
        <w:t>Penny Collins</w:t>
      </w:r>
    </w:p>
    <w:p w14:paraId="446992D1" w14:textId="77777777" w:rsidR="00D17A6C" w:rsidRDefault="00D17A6C" w:rsidP="00D17A6C">
      <w:pPr>
        <w:pStyle w:val="ListParagraph"/>
        <w:numPr>
          <w:ilvl w:val="1"/>
          <w:numId w:val="30"/>
        </w:numPr>
      </w:pPr>
      <w:r>
        <w:t>Sally Morris</w:t>
      </w:r>
    </w:p>
    <w:p w14:paraId="2132450D" w14:textId="77777777" w:rsidR="00D17A6C" w:rsidRDefault="00D17A6C" w:rsidP="00D17A6C">
      <w:pPr>
        <w:pStyle w:val="ListParagraph"/>
        <w:numPr>
          <w:ilvl w:val="1"/>
          <w:numId w:val="30"/>
        </w:numPr>
      </w:pPr>
      <w:r>
        <w:t>Allyson Spencer Reed (former Board Member)</w:t>
      </w:r>
    </w:p>
    <w:p w14:paraId="208FD77F" w14:textId="77777777" w:rsidR="00D17A6C" w:rsidRDefault="00D17A6C" w:rsidP="00D17A6C">
      <w:pPr>
        <w:pStyle w:val="ListParagraph"/>
        <w:numPr>
          <w:ilvl w:val="0"/>
          <w:numId w:val="30"/>
        </w:numPr>
        <w:ind w:left="1080"/>
      </w:pPr>
      <w:r>
        <w:t>Executive Director</w:t>
      </w:r>
    </w:p>
    <w:p w14:paraId="494AD976" w14:textId="77777777" w:rsidR="00D17A6C" w:rsidRDefault="00D17A6C" w:rsidP="00D17A6C">
      <w:pPr>
        <w:pStyle w:val="ListParagraph"/>
        <w:numPr>
          <w:ilvl w:val="1"/>
          <w:numId w:val="30"/>
        </w:numPr>
      </w:pPr>
      <w:r>
        <w:t>Jacinda Cotton-Castro</w:t>
      </w:r>
    </w:p>
    <w:p w14:paraId="578551CB" w14:textId="77777777" w:rsidR="00D17A6C" w:rsidRDefault="00D17A6C" w:rsidP="00D17A6C">
      <w:pPr>
        <w:pStyle w:val="ListParagraph"/>
        <w:numPr>
          <w:ilvl w:val="0"/>
          <w:numId w:val="30"/>
        </w:numPr>
        <w:ind w:left="1080"/>
      </w:pPr>
      <w:r>
        <w:t>Leadership Team</w:t>
      </w:r>
    </w:p>
    <w:p w14:paraId="309FAEFD" w14:textId="77777777" w:rsidR="00D17A6C" w:rsidRPr="00977906" w:rsidRDefault="00D17A6C" w:rsidP="00D17A6C">
      <w:pPr>
        <w:pStyle w:val="ListParagraph"/>
        <w:numPr>
          <w:ilvl w:val="1"/>
          <w:numId w:val="30"/>
        </w:numPr>
      </w:pPr>
      <w:r w:rsidRPr="00977906">
        <w:t>Rachel McMullen, Business Manager</w:t>
      </w:r>
    </w:p>
    <w:p w14:paraId="7908FC5E" w14:textId="77777777" w:rsidR="00D17A6C" w:rsidRPr="00977906" w:rsidRDefault="00D17A6C" w:rsidP="00D17A6C">
      <w:pPr>
        <w:pStyle w:val="ListParagraph"/>
        <w:numPr>
          <w:ilvl w:val="1"/>
          <w:numId w:val="30"/>
        </w:numPr>
      </w:pPr>
      <w:r w:rsidRPr="00977906">
        <w:t>Karen Johnson, Administrative Assistant</w:t>
      </w:r>
    </w:p>
    <w:p w14:paraId="68C6A7E5" w14:textId="77777777" w:rsidR="00D17A6C" w:rsidRPr="00DB337D" w:rsidRDefault="00D17A6C" w:rsidP="00D17A6C">
      <w:pPr>
        <w:pStyle w:val="ListParagraph"/>
        <w:numPr>
          <w:ilvl w:val="1"/>
          <w:numId w:val="30"/>
        </w:numPr>
      </w:pPr>
      <w:r>
        <w:t>Joanna Frankel, Coordinator of Teaching and Learning</w:t>
      </w:r>
    </w:p>
    <w:p w14:paraId="7B685040" w14:textId="77777777" w:rsidR="00D17A6C" w:rsidRDefault="00D17A6C" w:rsidP="00D17A6C"/>
    <w:p w14:paraId="6BDBA1AF" w14:textId="77777777" w:rsidR="00D17A6C" w:rsidRPr="00763DF8" w:rsidRDefault="00D17A6C" w:rsidP="00D17A6C">
      <w:pPr>
        <w:rPr>
          <w:color w:val="FFFFFF" w:themeColor="background1"/>
          <w:sz w:val="24"/>
          <w:szCs w:val="24"/>
        </w:rPr>
      </w:pPr>
      <w:r w:rsidRPr="00763DF8">
        <w:rPr>
          <w:color w:val="FFFFFF" w:themeColor="background1"/>
          <w:sz w:val="24"/>
          <w:szCs w:val="24"/>
          <w:highlight w:val="darkRed"/>
        </w:rPr>
        <w:t>Monitoring Site Visit Findings</w:t>
      </w:r>
    </w:p>
    <w:p w14:paraId="63D69FD9" w14:textId="77777777" w:rsidR="00D17A6C" w:rsidRPr="00FD4A39" w:rsidRDefault="00D17A6C" w:rsidP="00D17A6C">
      <w:pPr>
        <w:rPr>
          <w:sz w:val="16"/>
          <w:szCs w:val="16"/>
        </w:rPr>
      </w:pPr>
    </w:p>
    <w:p w14:paraId="3BBF299D" w14:textId="77777777" w:rsidR="00D17A6C" w:rsidRPr="008C1D0F" w:rsidRDefault="00D17A6C" w:rsidP="00D17A6C">
      <w:pPr>
        <w:pStyle w:val="ListParagraph"/>
        <w:numPr>
          <w:ilvl w:val="0"/>
          <w:numId w:val="31"/>
        </w:numPr>
        <w:rPr>
          <w:b/>
        </w:rPr>
      </w:pPr>
      <w:r w:rsidRPr="008C1D0F">
        <w:rPr>
          <w:b/>
        </w:rPr>
        <w:t xml:space="preserve">Mission Alignment </w:t>
      </w:r>
    </w:p>
    <w:p w14:paraId="2FAC4773" w14:textId="77777777" w:rsidR="00D17A6C" w:rsidRDefault="00D17A6C" w:rsidP="00D17A6C">
      <w:pPr>
        <w:pStyle w:val="ListParagraph"/>
        <w:numPr>
          <w:ilvl w:val="0"/>
          <w:numId w:val="33"/>
        </w:numPr>
      </w:pPr>
      <w:r>
        <w:t>It is evident that the focus of the Fiddlehead School of the Arts and Sciences is about achieving its Mission (purpose) and Vision (how the Mission is implemented) e.g. a child-</w:t>
      </w:r>
      <w:r>
        <w:lastRenderedPageBreak/>
        <w:t>centered learning experience based on beliefs that support effective teaching practices and student learning. Decisions made by the Board, Leadership Team and school staff are based on promoting and achieving its mission and vision.</w:t>
      </w:r>
    </w:p>
    <w:p w14:paraId="7F3DD154" w14:textId="77777777" w:rsidR="00D17A6C" w:rsidRDefault="00D17A6C" w:rsidP="00D17A6C">
      <w:pPr>
        <w:pStyle w:val="ListParagraph"/>
        <w:numPr>
          <w:ilvl w:val="0"/>
          <w:numId w:val="33"/>
        </w:numPr>
      </w:pPr>
      <w:r>
        <w:t>Parents and the public are very aware of Fiddlehead’s mission and vision. A Fiddlehead marketing brochure clearly defines Fiddlehead’s mission, its beliefs about how children learn and develop, how specific instructional practices support student learning, and Fiddlehead’s goals and outcomes for its graduates. Fiddlehead’s integrity as a school is based on successfully achieving its stated mission and vision.</w:t>
      </w:r>
    </w:p>
    <w:p w14:paraId="01947975" w14:textId="77777777" w:rsidR="00D17A6C" w:rsidRDefault="00D17A6C" w:rsidP="00D17A6C">
      <w:pPr>
        <w:pStyle w:val="ListParagraph"/>
        <w:numPr>
          <w:ilvl w:val="0"/>
          <w:numId w:val="33"/>
        </w:numPr>
      </w:pPr>
      <w:r>
        <w:t>The Coordinator of Teaching and Learning plays a key role in supporting the mission of the school via ongoing analysis of student performance data and working directly with teachers to improve their classroom instructional practices through professional development activities and feedback via classroom- based observations.</w:t>
      </w:r>
    </w:p>
    <w:p w14:paraId="38042D62" w14:textId="77777777" w:rsidR="00D17A6C" w:rsidRDefault="00D17A6C" w:rsidP="00D17A6C"/>
    <w:p w14:paraId="134DE511" w14:textId="77777777" w:rsidR="00D17A6C" w:rsidRDefault="00D17A6C" w:rsidP="00D17A6C">
      <w:pPr>
        <w:pStyle w:val="ListParagraph"/>
        <w:numPr>
          <w:ilvl w:val="0"/>
          <w:numId w:val="31"/>
        </w:numPr>
        <w:rPr>
          <w:b/>
        </w:rPr>
      </w:pPr>
      <w:r w:rsidRPr="008C1D0F">
        <w:rPr>
          <w:b/>
        </w:rPr>
        <w:t>Student Achiev</w:t>
      </w:r>
      <w:r>
        <w:rPr>
          <w:b/>
        </w:rPr>
        <w:t>e</w:t>
      </w:r>
      <w:r w:rsidRPr="008C1D0F">
        <w:rPr>
          <w:b/>
        </w:rPr>
        <w:t>ment</w:t>
      </w:r>
    </w:p>
    <w:p w14:paraId="2E5981A9" w14:textId="77777777" w:rsidR="00D17A6C" w:rsidRDefault="00D17A6C" w:rsidP="00D17A6C">
      <w:pPr>
        <w:pStyle w:val="ListParagraph"/>
        <w:numPr>
          <w:ilvl w:val="1"/>
          <w:numId w:val="31"/>
        </w:numPr>
      </w:pPr>
      <w:r w:rsidRPr="00196586">
        <w:t xml:space="preserve">Student performance is </w:t>
      </w:r>
      <w:r>
        <w:t>measured primarily by Pearson’s Work Sampling System (WSS) which is a framework for portfolio-based assessments in grades PK to 5. Developmental checklists document student learning, which is summarized into seven domains and reported to parents three times during the school year. A WSS will be created for the upper grades as those new grades are added (up through grade 8).</w:t>
      </w:r>
    </w:p>
    <w:p w14:paraId="3AD00AFC" w14:textId="77777777" w:rsidR="00D17A6C" w:rsidRDefault="00D17A6C" w:rsidP="00D17A6C">
      <w:pPr>
        <w:pStyle w:val="ListParagraph"/>
        <w:numPr>
          <w:ilvl w:val="1"/>
          <w:numId w:val="31"/>
        </w:numPr>
      </w:pPr>
      <w:r>
        <w:t xml:space="preserve">Comparisons of student performance versus state performance on state assessments (MEA) shows Fiddlehead’s students performing below state performance in ELA and Math.  In respect to NWEA assessment results, no comparisons or conclusions have been made because there is only one year of NWEA testing data.  </w:t>
      </w:r>
    </w:p>
    <w:p w14:paraId="5A42302D" w14:textId="77777777" w:rsidR="00D17A6C" w:rsidRDefault="00D17A6C" w:rsidP="00D17A6C">
      <w:pPr>
        <w:pStyle w:val="ListParagraph"/>
        <w:numPr>
          <w:ilvl w:val="1"/>
          <w:numId w:val="31"/>
        </w:numPr>
      </w:pPr>
      <w:r>
        <w:t xml:space="preserve">There is a lack of student performance information in respect to students’ growth in the areas critical thinking, communication (writing), and problem solving, which are stated as outcomes for Fiddlehead graduates.  </w:t>
      </w:r>
    </w:p>
    <w:p w14:paraId="383F04E4" w14:textId="77777777" w:rsidR="00D17A6C" w:rsidRPr="00196586" w:rsidRDefault="00D17A6C" w:rsidP="00D17A6C"/>
    <w:p w14:paraId="64AB70CC" w14:textId="77777777" w:rsidR="00D17A6C" w:rsidRPr="00196586" w:rsidRDefault="00D17A6C" w:rsidP="00D17A6C">
      <w:pPr>
        <w:pStyle w:val="ListParagraph"/>
        <w:numPr>
          <w:ilvl w:val="0"/>
          <w:numId w:val="31"/>
        </w:numPr>
        <w:rPr>
          <w:b/>
        </w:rPr>
      </w:pPr>
      <w:r w:rsidRPr="00196586">
        <w:rPr>
          <w:b/>
        </w:rPr>
        <w:t>School Climate and Family Engagement</w:t>
      </w:r>
    </w:p>
    <w:p w14:paraId="20133760" w14:textId="77777777" w:rsidR="00D17A6C" w:rsidRDefault="00D17A6C" w:rsidP="00D17A6C">
      <w:pPr>
        <w:pStyle w:val="ListParagraph"/>
        <w:numPr>
          <w:ilvl w:val="0"/>
          <w:numId w:val="34"/>
        </w:numPr>
      </w:pPr>
      <w:r>
        <w:t>This cycle of site visits did not include meeting with focus groups of students or parents. However, the Panorama Survey conducted at the end of the 18/19 school year did provide staff, parent and teacher perceptions on School Climate and Family Engagement. These perceptions included (national norms in parentheses):</w:t>
      </w:r>
    </w:p>
    <w:p w14:paraId="1C401B9E" w14:textId="77777777" w:rsidR="00D17A6C" w:rsidRDefault="00D17A6C" w:rsidP="00D17A6C">
      <w:pPr>
        <w:pStyle w:val="ListParagraph"/>
        <w:numPr>
          <w:ilvl w:val="1"/>
          <w:numId w:val="34"/>
        </w:numPr>
      </w:pPr>
      <w:r>
        <w:t>Parent Survey - High favorable responses for School Learning Climate, 90% (90</w:t>
      </w:r>
      <w:r w:rsidRPr="00A73793">
        <w:rPr>
          <w:vertAlign w:val="superscript"/>
        </w:rPr>
        <w:t>th</w:t>
      </w:r>
      <w:r>
        <w:t xml:space="preserve"> percentile) and School Safety, 96% (90</w:t>
      </w:r>
      <w:r w:rsidRPr="008C42BF">
        <w:rPr>
          <w:vertAlign w:val="superscript"/>
        </w:rPr>
        <w:t>th</w:t>
      </w:r>
      <w:r>
        <w:t xml:space="preserve"> percentile).</w:t>
      </w:r>
    </w:p>
    <w:p w14:paraId="627049A6" w14:textId="77777777" w:rsidR="00D17A6C" w:rsidRDefault="00D17A6C" w:rsidP="00D17A6C">
      <w:pPr>
        <w:pStyle w:val="ListParagraph"/>
        <w:numPr>
          <w:ilvl w:val="1"/>
          <w:numId w:val="34"/>
        </w:numPr>
      </w:pPr>
      <w:r>
        <w:t>Staff Survey - High favorable responses for School Climate, 84% (90</w:t>
      </w:r>
      <w:r w:rsidRPr="00055148">
        <w:rPr>
          <w:vertAlign w:val="superscript"/>
        </w:rPr>
        <w:t>th</w:t>
      </w:r>
      <w:r>
        <w:t xml:space="preserve"> percentile)</w:t>
      </w:r>
    </w:p>
    <w:p w14:paraId="08C64990" w14:textId="77777777" w:rsidR="00D17A6C" w:rsidRDefault="00D17A6C" w:rsidP="00D17A6C">
      <w:pPr>
        <w:pStyle w:val="ListParagraph"/>
        <w:numPr>
          <w:ilvl w:val="1"/>
          <w:numId w:val="34"/>
        </w:numPr>
      </w:pPr>
      <w:r>
        <w:t>Student Survey - Safety, 80% (99</w:t>
      </w:r>
      <w:r w:rsidRPr="0060060C">
        <w:rPr>
          <w:vertAlign w:val="superscript"/>
        </w:rPr>
        <w:t>th</w:t>
      </w:r>
      <w:r>
        <w:t xml:space="preserve"> percentile) </w:t>
      </w:r>
    </w:p>
    <w:p w14:paraId="3A00CE23" w14:textId="77777777" w:rsidR="00D17A6C" w:rsidRDefault="00D17A6C" w:rsidP="00D17A6C">
      <w:pPr>
        <w:pStyle w:val="ListParagraph"/>
        <w:numPr>
          <w:ilvl w:val="1"/>
          <w:numId w:val="34"/>
        </w:numPr>
      </w:pPr>
      <w:r>
        <w:t>Teacher Survey - High favorable responses for school climate, 71% (90</w:t>
      </w:r>
      <w:r w:rsidRPr="00A44B53">
        <w:rPr>
          <w:vertAlign w:val="superscript"/>
        </w:rPr>
        <w:t>th</w:t>
      </w:r>
      <w:r>
        <w:t xml:space="preserve"> percentile) and Staff and Family Relationships, 80% (90</w:t>
      </w:r>
      <w:r w:rsidRPr="001F2F88">
        <w:rPr>
          <w:vertAlign w:val="superscript"/>
        </w:rPr>
        <w:t>th</w:t>
      </w:r>
      <w:r>
        <w:t xml:space="preserve"> percentile).</w:t>
      </w:r>
    </w:p>
    <w:p w14:paraId="4BF0F0BA" w14:textId="77777777" w:rsidR="00D17A6C" w:rsidRDefault="00D17A6C" w:rsidP="00D17A6C">
      <w:pPr>
        <w:pStyle w:val="ListParagraph"/>
        <w:ind w:left="2160"/>
      </w:pPr>
    </w:p>
    <w:p w14:paraId="754FEB81" w14:textId="77777777" w:rsidR="00D17A6C" w:rsidRPr="008C1D0F" w:rsidRDefault="00D17A6C" w:rsidP="00D17A6C">
      <w:pPr>
        <w:pStyle w:val="ListParagraph"/>
        <w:numPr>
          <w:ilvl w:val="0"/>
          <w:numId w:val="31"/>
        </w:numPr>
        <w:rPr>
          <w:b/>
        </w:rPr>
      </w:pPr>
      <w:r w:rsidRPr="008C1D0F">
        <w:rPr>
          <w:b/>
        </w:rPr>
        <w:t xml:space="preserve">Governance </w:t>
      </w:r>
    </w:p>
    <w:p w14:paraId="160AAF33" w14:textId="77777777" w:rsidR="00D17A6C" w:rsidRDefault="00D17A6C" w:rsidP="00D17A6C">
      <w:pPr>
        <w:pStyle w:val="ListParagraph"/>
        <w:numPr>
          <w:ilvl w:val="0"/>
          <w:numId w:val="32"/>
        </w:numPr>
      </w:pPr>
      <w:r>
        <w:t>Fiddlehead’s Board of Directors is comprised of capable professionals with varied backgrounds and qualifications in the areas of finance, educational programming, and business and legal environments. It is currently looking for a board member that has a background and/or experience in development and fund raising.</w:t>
      </w:r>
    </w:p>
    <w:p w14:paraId="32EFEA68" w14:textId="77777777" w:rsidR="00D17A6C" w:rsidRDefault="00D17A6C" w:rsidP="00D17A6C">
      <w:pPr>
        <w:pStyle w:val="ListParagraph"/>
        <w:numPr>
          <w:ilvl w:val="0"/>
          <w:numId w:val="32"/>
        </w:numPr>
      </w:pPr>
      <w:r>
        <w:t xml:space="preserve">The Board is singularly focused on supporting Fiddlehead’s mission with appropriate resources, polices, personnel, etc. Potential board members are vetted to insure </w:t>
      </w:r>
      <w:r>
        <w:lastRenderedPageBreak/>
        <w:t>individuals who want to be on the Fiddlehead board support Fiddlehead’s mission and do not undermine the work of the board with “personal” agendas or issues.</w:t>
      </w:r>
    </w:p>
    <w:p w14:paraId="39005812" w14:textId="77777777" w:rsidR="00D17A6C" w:rsidRDefault="00D17A6C" w:rsidP="00D17A6C">
      <w:pPr>
        <w:pStyle w:val="ListParagraph"/>
        <w:numPr>
          <w:ilvl w:val="0"/>
          <w:numId w:val="32"/>
        </w:numPr>
      </w:pPr>
      <w:r>
        <w:t xml:space="preserve">Board members communicate regularly with each other and with the Executive Director in an open and honest fashion in respect to both immediate and </w:t>
      </w:r>
      <w:proofErr w:type="gramStart"/>
      <w:r>
        <w:t>long term</w:t>
      </w:r>
      <w:proofErr w:type="gramEnd"/>
      <w:r>
        <w:t xml:space="preserve"> matters. </w:t>
      </w:r>
    </w:p>
    <w:p w14:paraId="5D3F7E88" w14:textId="77777777" w:rsidR="00D17A6C" w:rsidRDefault="00D17A6C" w:rsidP="00D17A6C">
      <w:pPr>
        <w:pStyle w:val="ListParagraph"/>
        <w:numPr>
          <w:ilvl w:val="0"/>
          <w:numId w:val="32"/>
        </w:numPr>
      </w:pPr>
      <w:r>
        <w:t>Board members are very much aware of their responsibilities as board members (e.g. budgets, policies, evaluation of Executive Director) and perform them in a manner that does not micromanage the operation of Fiddlehead.</w:t>
      </w:r>
    </w:p>
    <w:p w14:paraId="67E618FF" w14:textId="77777777" w:rsidR="00D17A6C" w:rsidRDefault="00D17A6C" w:rsidP="00D17A6C">
      <w:pPr>
        <w:pStyle w:val="ListParagraph"/>
        <w:ind w:left="1440"/>
      </w:pPr>
    </w:p>
    <w:p w14:paraId="0159D691" w14:textId="77777777" w:rsidR="00D17A6C" w:rsidRPr="008C1D0F" w:rsidRDefault="00D17A6C" w:rsidP="00D17A6C">
      <w:pPr>
        <w:pStyle w:val="ListParagraph"/>
        <w:numPr>
          <w:ilvl w:val="0"/>
          <w:numId w:val="31"/>
        </w:numPr>
        <w:rPr>
          <w:b/>
        </w:rPr>
      </w:pPr>
      <w:r w:rsidRPr="008C1D0F">
        <w:rPr>
          <w:b/>
        </w:rPr>
        <w:t>School Leadership</w:t>
      </w:r>
    </w:p>
    <w:p w14:paraId="6E8929AD" w14:textId="77777777" w:rsidR="00D17A6C" w:rsidRDefault="00D17A6C" w:rsidP="00D17A6C">
      <w:pPr>
        <w:pStyle w:val="ListParagraph"/>
        <w:numPr>
          <w:ilvl w:val="0"/>
          <w:numId w:val="32"/>
        </w:numPr>
      </w:pPr>
      <w:r>
        <w:t xml:space="preserve">The School Leadership Team is comprised of capable individuals who have experience and expertise in performing their job performance responsibilities in finance, school operations, and for improving teaching practices and student learning. </w:t>
      </w:r>
    </w:p>
    <w:p w14:paraId="1F10CA1C" w14:textId="77777777" w:rsidR="00D17A6C" w:rsidRDefault="00D17A6C" w:rsidP="00D17A6C">
      <w:pPr>
        <w:pStyle w:val="ListParagraph"/>
        <w:numPr>
          <w:ilvl w:val="0"/>
          <w:numId w:val="32"/>
        </w:numPr>
      </w:pPr>
      <w:r>
        <w:t>Fiddlehead’s Executive Director (Jacinda Cotton-Castro) has been the driving force since the inception of Fiddlehead in 2013. She is a multi-talented individual who possesses the skills and traits as a visionary, business entrepreneur, and effective school leader.</w:t>
      </w:r>
    </w:p>
    <w:p w14:paraId="622667B7" w14:textId="77777777" w:rsidR="00D17A6C" w:rsidRDefault="00D17A6C" w:rsidP="00D17A6C">
      <w:pPr>
        <w:pStyle w:val="ListParagraph"/>
        <w:numPr>
          <w:ilvl w:val="0"/>
          <w:numId w:val="32"/>
        </w:numPr>
      </w:pPr>
      <w:r>
        <w:t>Jacinda’s professional and personal demeanor promotes an open, trusting and cooperative learning environment for the Fiddlehead Leadership Team and staff.</w:t>
      </w:r>
    </w:p>
    <w:p w14:paraId="7665C59F" w14:textId="77777777" w:rsidR="00D17A6C" w:rsidRDefault="00D17A6C" w:rsidP="00D17A6C"/>
    <w:p w14:paraId="395B656A" w14:textId="77777777" w:rsidR="00D17A6C" w:rsidRPr="008C1D0F" w:rsidRDefault="00D17A6C" w:rsidP="00D17A6C">
      <w:pPr>
        <w:pStyle w:val="ListParagraph"/>
        <w:numPr>
          <w:ilvl w:val="0"/>
          <w:numId w:val="31"/>
        </w:numPr>
        <w:rPr>
          <w:b/>
        </w:rPr>
      </w:pPr>
      <w:r w:rsidRPr="008C1D0F">
        <w:rPr>
          <w:b/>
        </w:rPr>
        <w:t xml:space="preserve">Finance </w:t>
      </w:r>
    </w:p>
    <w:p w14:paraId="024E68B5" w14:textId="77777777" w:rsidR="00D17A6C" w:rsidRDefault="00D17A6C" w:rsidP="00D17A6C">
      <w:pPr>
        <w:pStyle w:val="ListParagraph"/>
        <w:numPr>
          <w:ilvl w:val="0"/>
          <w:numId w:val="32"/>
        </w:numPr>
      </w:pPr>
      <w:r>
        <w:t xml:space="preserve">Recent addition of an experienced business manager will facilitate increased ownership and understanding by the school leadership and key administrative staff of budgeting - especially the allocation of resources to educational staff and program - and of financial results analysis and of reporting to the Board and Finance Committee. </w:t>
      </w:r>
    </w:p>
    <w:p w14:paraId="15138906" w14:textId="77777777" w:rsidR="00D17A6C" w:rsidRDefault="00D17A6C" w:rsidP="00D17A6C">
      <w:pPr>
        <w:pStyle w:val="ListParagraph"/>
        <w:numPr>
          <w:ilvl w:val="0"/>
          <w:numId w:val="32"/>
        </w:numPr>
      </w:pPr>
      <w:r>
        <w:t xml:space="preserve">Given the available resources from conservative planning and growth in enrollment, Fiddlehead is encouraged to use its capacity to fund supplemental and new and innovative student and education related programming.  </w:t>
      </w:r>
    </w:p>
    <w:p w14:paraId="78460829" w14:textId="47311FAE" w:rsidR="00F17C5F" w:rsidRDefault="00F17C5F" w:rsidP="00F17C5F"/>
    <w:p w14:paraId="429939B7" w14:textId="0B4803B7" w:rsidR="00813603" w:rsidRDefault="00813603" w:rsidP="00F17C5F"/>
    <w:p w14:paraId="64C33BF9" w14:textId="30E0BE03" w:rsidR="00813603" w:rsidRDefault="00813603" w:rsidP="00F17C5F"/>
    <w:p w14:paraId="38E64AEA" w14:textId="75D4B3F8" w:rsidR="00813603" w:rsidRDefault="00813603" w:rsidP="00F17C5F"/>
    <w:p w14:paraId="7C091D70" w14:textId="04BB44B5" w:rsidR="00813603" w:rsidRDefault="00813603" w:rsidP="00F17C5F"/>
    <w:p w14:paraId="1F478057" w14:textId="15134002" w:rsidR="00813603" w:rsidRDefault="00813603" w:rsidP="00F17C5F"/>
    <w:p w14:paraId="1E8B3B42" w14:textId="5E6D2519" w:rsidR="00813603" w:rsidRDefault="00813603" w:rsidP="00F17C5F"/>
    <w:p w14:paraId="1C350CEC" w14:textId="3A3D6F3C" w:rsidR="00813603" w:rsidRDefault="00813603" w:rsidP="00F17C5F"/>
    <w:p w14:paraId="61E11ECC" w14:textId="14675553" w:rsidR="00813603" w:rsidRDefault="00813603" w:rsidP="00F17C5F"/>
    <w:p w14:paraId="5B410321" w14:textId="6821E8BF" w:rsidR="00813603" w:rsidRDefault="00813603" w:rsidP="00F17C5F"/>
    <w:p w14:paraId="77EAC678" w14:textId="04CCD6B1" w:rsidR="00813603" w:rsidRDefault="00813603" w:rsidP="00F17C5F"/>
    <w:p w14:paraId="415509C2" w14:textId="76643FEC" w:rsidR="00813603" w:rsidRDefault="00813603" w:rsidP="00F17C5F"/>
    <w:p w14:paraId="7EF548E0" w14:textId="22F9BB3A" w:rsidR="00813603" w:rsidRDefault="00813603" w:rsidP="00F17C5F"/>
    <w:p w14:paraId="619071AA" w14:textId="7D657F8A" w:rsidR="00813603" w:rsidRDefault="00813603" w:rsidP="00F17C5F"/>
    <w:p w14:paraId="39DAC9D8" w14:textId="197E2EED" w:rsidR="00813603" w:rsidRDefault="00813603" w:rsidP="00F17C5F"/>
    <w:p w14:paraId="18DAEA34" w14:textId="215797E5" w:rsidR="00813603" w:rsidRDefault="00813603" w:rsidP="00F17C5F"/>
    <w:p w14:paraId="386AFF36" w14:textId="7BCD9E58" w:rsidR="00813603" w:rsidRDefault="00813603" w:rsidP="00F17C5F"/>
    <w:p w14:paraId="1A408D1B" w14:textId="39721775" w:rsidR="00813603" w:rsidRDefault="00813603" w:rsidP="00F17C5F"/>
    <w:p w14:paraId="68FAA464" w14:textId="728175B4" w:rsidR="00813603" w:rsidRDefault="00813603" w:rsidP="00F17C5F"/>
    <w:p w14:paraId="6B8D7160" w14:textId="77777777" w:rsidR="00813603" w:rsidRDefault="00813603" w:rsidP="00F17C5F"/>
    <w:p w14:paraId="56F66FF0" w14:textId="77777777" w:rsidR="00813603" w:rsidRPr="00D17A6C" w:rsidRDefault="00813603" w:rsidP="00F17C5F">
      <w:pPr>
        <w:rPr>
          <w:color w:val="FFFFFF" w:themeColor="background1"/>
          <w:sz w:val="24"/>
          <w:szCs w:val="24"/>
        </w:rPr>
      </w:pPr>
    </w:p>
    <w:tbl>
      <w:tblPr>
        <w:tblStyle w:val="TableGrid"/>
        <w:tblW w:w="0" w:type="auto"/>
        <w:tblLook w:val="04A0" w:firstRow="1" w:lastRow="0" w:firstColumn="1" w:lastColumn="0" w:noHBand="0" w:noVBand="1"/>
      </w:tblPr>
      <w:tblGrid>
        <w:gridCol w:w="9350"/>
      </w:tblGrid>
      <w:tr w:rsidR="00F17C5F" w14:paraId="2A3C81F3" w14:textId="77777777" w:rsidTr="00373EE6">
        <w:tc>
          <w:tcPr>
            <w:tcW w:w="9350" w:type="dxa"/>
            <w:shd w:val="clear" w:color="auto" w:fill="800000"/>
          </w:tcPr>
          <w:p w14:paraId="0C8D77E0" w14:textId="77777777" w:rsidR="00F17C5F" w:rsidRDefault="00F17C5F" w:rsidP="00373EE6">
            <w:pPr>
              <w:rPr>
                <w:rFonts w:cs="Arial"/>
                <w:sz w:val="28"/>
                <w:szCs w:val="28"/>
              </w:rPr>
            </w:pPr>
            <w:r>
              <w:rPr>
                <w:rFonts w:cs="Arial"/>
                <w:sz w:val="28"/>
                <w:szCs w:val="28"/>
              </w:rPr>
              <w:lastRenderedPageBreak/>
              <w:t>Section 15: Commendations and Considerations</w:t>
            </w:r>
          </w:p>
        </w:tc>
      </w:tr>
    </w:tbl>
    <w:p w14:paraId="6E521C3E" w14:textId="77777777" w:rsidR="00F17C5F" w:rsidRDefault="00F17C5F" w:rsidP="00F17C5F">
      <w:pPr>
        <w:jc w:val="center"/>
        <w:rPr>
          <w:rFonts w:cs="Arial"/>
          <w:i/>
          <w:sz w:val="20"/>
          <w:szCs w:val="20"/>
        </w:rPr>
      </w:pPr>
    </w:p>
    <w:p w14:paraId="5F1275FA" w14:textId="77777777" w:rsidR="005648B1" w:rsidRDefault="008803D6" w:rsidP="00B47DF3">
      <w:pPr>
        <w:jc w:val="both"/>
        <w:rPr>
          <w:rFonts w:cs="Arial"/>
          <w:b/>
          <w:sz w:val="24"/>
          <w:szCs w:val="24"/>
          <w:u w:val="single"/>
        </w:rPr>
      </w:pPr>
      <w:r>
        <w:rPr>
          <w:rFonts w:cs="Arial"/>
          <w:b/>
          <w:sz w:val="24"/>
          <w:szCs w:val="24"/>
          <w:u w:val="single"/>
        </w:rPr>
        <w:t>Commendations</w:t>
      </w:r>
    </w:p>
    <w:p w14:paraId="6244D09C" w14:textId="77777777" w:rsidR="008233AB" w:rsidRDefault="008233AB" w:rsidP="00093DC6">
      <w:pPr>
        <w:pStyle w:val="ListParagraph"/>
        <w:numPr>
          <w:ilvl w:val="0"/>
          <w:numId w:val="26"/>
        </w:numPr>
        <w:rPr>
          <w:rFonts w:cs="Arial"/>
          <w:bCs/>
          <w:sz w:val="24"/>
          <w:szCs w:val="24"/>
        </w:rPr>
      </w:pPr>
      <w:r>
        <w:rPr>
          <w:rFonts w:cs="Arial"/>
          <w:bCs/>
          <w:sz w:val="24"/>
          <w:szCs w:val="24"/>
        </w:rPr>
        <w:t>Fiddlehead School has a st</w:t>
      </w:r>
      <w:r w:rsidR="00C46725">
        <w:rPr>
          <w:rFonts w:cs="Arial"/>
          <w:bCs/>
          <w:sz w:val="24"/>
          <w:szCs w:val="24"/>
        </w:rPr>
        <w:t>rong board of varied skills and backgrounds, as well as active sub-committees.</w:t>
      </w:r>
    </w:p>
    <w:p w14:paraId="0503D3E1" w14:textId="77777777" w:rsidR="00C46725" w:rsidRDefault="009A1089" w:rsidP="00093DC6">
      <w:pPr>
        <w:pStyle w:val="ListParagraph"/>
        <w:numPr>
          <w:ilvl w:val="0"/>
          <w:numId w:val="26"/>
        </w:numPr>
        <w:rPr>
          <w:rFonts w:cs="Arial"/>
          <w:bCs/>
          <w:sz w:val="24"/>
          <w:szCs w:val="24"/>
        </w:rPr>
      </w:pPr>
      <w:r>
        <w:rPr>
          <w:rFonts w:cs="Arial"/>
          <w:bCs/>
          <w:sz w:val="24"/>
          <w:szCs w:val="24"/>
        </w:rPr>
        <w:t>The school has continued to increase student academic growth and proficiency.</w:t>
      </w:r>
    </w:p>
    <w:p w14:paraId="7EE42518" w14:textId="77777777" w:rsidR="001D18D6" w:rsidRDefault="001D18D6" w:rsidP="00093DC6">
      <w:pPr>
        <w:pStyle w:val="ListParagraph"/>
        <w:numPr>
          <w:ilvl w:val="0"/>
          <w:numId w:val="26"/>
        </w:numPr>
        <w:rPr>
          <w:rFonts w:cs="Arial"/>
          <w:bCs/>
          <w:sz w:val="24"/>
          <w:szCs w:val="24"/>
        </w:rPr>
      </w:pPr>
      <w:r>
        <w:rPr>
          <w:rFonts w:cs="Arial"/>
          <w:bCs/>
          <w:sz w:val="24"/>
          <w:szCs w:val="24"/>
        </w:rPr>
        <w:t>The school has a Coordinator of Teaching and Learning who supports teachers</w:t>
      </w:r>
      <w:r w:rsidR="009D1114">
        <w:rPr>
          <w:rFonts w:cs="Arial"/>
          <w:bCs/>
          <w:sz w:val="24"/>
          <w:szCs w:val="24"/>
        </w:rPr>
        <w:t xml:space="preserve"> and instruction with professional development and ongoing feedback.</w:t>
      </w:r>
    </w:p>
    <w:p w14:paraId="116FF911" w14:textId="77777777" w:rsidR="009D1114" w:rsidRPr="008233AB" w:rsidRDefault="009D1114" w:rsidP="00093DC6">
      <w:pPr>
        <w:pStyle w:val="ListParagraph"/>
        <w:numPr>
          <w:ilvl w:val="0"/>
          <w:numId w:val="26"/>
        </w:numPr>
        <w:rPr>
          <w:rFonts w:cs="Arial"/>
          <w:bCs/>
          <w:sz w:val="24"/>
          <w:szCs w:val="24"/>
        </w:rPr>
      </w:pPr>
      <w:r>
        <w:rPr>
          <w:rFonts w:cs="Arial"/>
          <w:bCs/>
          <w:sz w:val="24"/>
          <w:szCs w:val="24"/>
        </w:rPr>
        <w:t xml:space="preserve">Over the past two years, FSAS has </w:t>
      </w:r>
      <w:r w:rsidR="003F6408">
        <w:rPr>
          <w:rFonts w:cs="Arial"/>
          <w:bCs/>
          <w:sz w:val="24"/>
          <w:szCs w:val="24"/>
        </w:rPr>
        <w:t xml:space="preserve">devoted </w:t>
      </w:r>
      <w:r w:rsidR="001379CF">
        <w:rPr>
          <w:rFonts w:cs="Arial"/>
          <w:bCs/>
          <w:sz w:val="24"/>
          <w:szCs w:val="24"/>
        </w:rPr>
        <w:t xml:space="preserve">itself to honing the communication </w:t>
      </w:r>
      <w:r w:rsidR="002A0216">
        <w:rPr>
          <w:rFonts w:cs="Arial"/>
          <w:bCs/>
          <w:sz w:val="24"/>
          <w:szCs w:val="24"/>
        </w:rPr>
        <w:t xml:space="preserve">of its mission, resulting in a school community </w:t>
      </w:r>
      <w:r w:rsidR="00B24457">
        <w:rPr>
          <w:rFonts w:cs="Arial"/>
          <w:bCs/>
          <w:sz w:val="24"/>
          <w:szCs w:val="24"/>
        </w:rPr>
        <w:t>of</w:t>
      </w:r>
      <w:r w:rsidR="002A0216">
        <w:rPr>
          <w:rFonts w:cs="Arial"/>
          <w:bCs/>
          <w:sz w:val="24"/>
          <w:szCs w:val="24"/>
        </w:rPr>
        <w:t xml:space="preserve"> understand</w:t>
      </w:r>
      <w:r w:rsidR="00B24457">
        <w:rPr>
          <w:rFonts w:cs="Arial"/>
          <w:bCs/>
          <w:sz w:val="24"/>
          <w:szCs w:val="24"/>
        </w:rPr>
        <w:t>ing</w:t>
      </w:r>
      <w:r w:rsidR="002A0216">
        <w:rPr>
          <w:rFonts w:cs="Arial"/>
          <w:bCs/>
          <w:sz w:val="24"/>
          <w:szCs w:val="24"/>
        </w:rPr>
        <w:t xml:space="preserve"> and support</w:t>
      </w:r>
      <w:r w:rsidR="00B24457">
        <w:rPr>
          <w:rFonts w:cs="Arial"/>
          <w:bCs/>
          <w:sz w:val="24"/>
          <w:szCs w:val="24"/>
        </w:rPr>
        <w:t>.</w:t>
      </w:r>
    </w:p>
    <w:p w14:paraId="0FB2B1A8" w14:textId="77777777" w:rsidR="008233AB" w:rsidRDefault="008233AB" w:rsidP="00B47DF3">
      <w:pPr>
        <w:jc w:val="both"/>
        <w:rPr>
          <w:rFonts w:cs="Arial"/>
          <w:b/>
          <w:sz w:val="24"/>
          <w:szCs w:val="24"/>
          <w:u w:val="single"/>
        </w:rPr>
      </w:pPr>
    </w:p>
    <w:p w14:paraId="55564183" w14:textId="77777777" w:rsidR="008803D6" w:rsidRDefault="006F64C7" w:rsidP="00B47DF3">
      <w:pPr>
        <w:jc w:val="both"/>
        <w:rPr>
          <w:rFonts w:cs="Arial"/>
          <w:b/>
          <w:sz w:val="24"/>
          <w:szCs w:val="24"/>
          <w:u w:val="single"/>
        </w:rPr>
      </w:pPr>
      <w:r>
        <w:rPr>
          <w:rFonts w:cs="Arial"/>
          <w:b/>
          <w:sz w:val="24"/>
          <w:szCs w:val="24"/>
          <w:u w:val="single"/>
        </w:rPr>
        <w:t>Considerations</w:t>
      </w:r>
    </w:p>
    <w:p w14:paraId="691C235E" w14:textId="77777777" w:rsidR="00425B0F" w:rsidRDefault="00FF10E9" w:rsidP="0049051E">
      <w:pPr>
        <w:pStyle w:val="ListParagraph"/>
        <w:numPr>
          <w:ilvl w:val="0"/>
          <w:numId w:val="27"/>
        </w:numPr>
        <w:rPr>
          <w:rFonts w:cs="Arial"/>
          <w:bCs/>
          <w:sz w:val="24"/>
          <w:szCs w:val="24"/>
        </w:rPr>
      </w:pPr>
      <w:r>
        <w:rPr>
          <w:rFonts w:cs="Arial"/>
          <w:bCs/>
          <w:sz w:val="24"/>
          <w:szCs w:val="24"/>
        </w:rPr>
        <w:t xml:space="preserve">While the school has effectively communicated </w:t>
      </w:r>
      <w:r w:rsidR="00B55CB9">
        <w:rPr>
          <w:rFonts w:cs="Arial"/>
          <w:bCs/>
          <w:sz w:val="24"/>
          <w:szCs w:val="24"/>
        </w:rPr>
        <w:t>it</w:t>
      </w:r>
      <w:r w:rsidR="009C5319">
        <w:rPr>
          <w:rFonts w:cs="Arial"/>
          <w:bCs/>
          <w:sz w:val="24"/>
          <w:szCs w:val="24"/>
        </w:rPr>
        <w:t>s</w:t>
      </w:r>
      <w:r w:rsidR="00B55CB9">
        <w:rPr>
          <w:rFonts w:cs="Arial"/>
          <w:bCs/>
          <w:sz w:val="24"/>
          <w:szCs w:val="24"/>
        </w:rPr>
        <w:t xml:space="preserve"> mission, it appears to be lacking the </w:t>
      </w:r>
      <w:r w:rsidR="00093DC6">
        <w:rPr>
          <w:rFonts w:cs="Arial"/>
          <w:bCs/>
          <w:sz w:val="24"/>
          <w:szCs w:val="24"/>
        </w:rPr>
        <w:t xml:space="preserve">structure to </w:t>
      </w:r>
      <w:r w:rsidR="00CE3EB2">
        <w:rPr>
          <w:rFonts w:cs="Arial"/>
          <w:bCs/>
          <w:sz w:val="24"/>
          <w:szCs w:val="24"/>
        </w:rPr>
        <w:t xml:space="preserve">collect evidence </w:t>
      </w:r>
      <w:r w:rsidR="0049051E">
        <w:rPr>
          <w:rFonts w:cs="Arial"/>
          <w:bCs/>
          <w:sz w:val="24"/>
          <w:szCs w:val="24"/>
        </w:rPr>
        <w:t>and measure growth for</w:t>
      </w:r>
      <w:r w:rsidR="00CE3EB2">
        <w:rPr>
          <w:rFonts w:cs="Arial"/>
          <w:bCs/>
          <w:sz w:val="24"/>
          <w:szCs w:val="24"/>
        </w:rPr>
        <w:t xml:space="preserve"> </w:t>
      </w:r>
      <w:r w:rsidR="009C5319">
        <w:rPr>
          <w:rFonts w:cs="Arial"/>
          <w:bCs/>
          <w:sz w:val="24"/>
          <w:szCs w:val="24"/>
        </w:rPr>
        <w:t xml:space="preserve">portions of the mission including </w:t>
      </w:r>
      <w:r w:rsidR="0049051E">
        <w:rPr>
          <w:rFonts w:cs="Arial"/>
          <w:bCs/>
          <w:sz w:val="24"/>
          <w:szCs w:val="24"/>
        </w:rPr>
        <w:t>critical thinking, communication, and problem solving</w:t>
      </w:r>
      <w:r w:rsidR="00A1213C">
        <w:rPr>
          <w:rFonts w:cs="Arial"/>
          <w:bCs/>
          <w:sz w:val="24"/>
          <w:szCs w:val="24"/>
        </w:rPr>
        <w:t xml:space="preserve">, though </w:t>
      </w:r>
      <w:r w:rsidR="00457CCA">
        <w:rPr>
          <w:rFonts w:cs="Arial"/>
          <w:bCs/>
          <w:sz w:val="24"/>
          <w:szCs w:val="24"/>
        </w:rPr>
        <w:t>some</w:t>
      </w:r>
      <w:r w:rsidR="00A1213C">
        <w:rPr>
          <w:rFonts w:cs="Arial"/>
          <w:bCs/>
          <w:sz w:val="24"/>
          <w:szCs w:val="24"/>
        </w:rPr>
        <w:t xml:space="preserve"> of this may be collected through the student portfolios</w:t>
      </w:r>
      <w:r w:rsidR="00457CCA">
        <w:rPr>
          <w:rFonts w:cs="Arial"/>
          <w:bCs/>
          <w:sz w:val="24"/>
          <w:szCs w:val="24"/>
        </w:rPr>
        <w:t>.</w:t>
      </w:r>
    </w:p>
    <w:p w14:paraId="7785B2C0" w14:textId="77777777" w:rsidR="009C5319" w:rsidRDefault="00457CCA" w:rsidP="0049051E">
      <w:pPr>
        <w:pStyle w:val="ListParagraph"/>
        <w:numPr>
          <w:ilvl w:val="0"/>
          <w:numId w:val="27"/>
        </w:numPr>
        <w:rPr>
          <w:rFonts w:cs="Arial"/>
          <w:bCs/>
          <w:sz w:val="24"/>
          <w:szCs w:val="24"/>
        </w:rPr>
      </w:pPr>
      <w:r>
        <w:rPr>
          <w:rFonts w:cs="Arial"/>
          <w:bCs/>
          <w:sz w:val="24"/>
          <w:szCs w:val="24"/>
        </w:rPr>
        <w:t>The school continues to struggle with student attendance and a high level of chronic absenteeism.</w:t>
      </w:r>
    </w:p>
    <w:p w14:paraId="5F275547" w14:textId="77777777" w:rsidR="00F17C5F" w:rsidRPr="00425B0F" w:rsidRDefault="009E2412" w:rsidP="00F17C5F">
      <w:pPr>
        <w:pStyle w:val="ListParagraph"/>
        <w:numPr>
          <w:ilvl w:val="0"/>
          <w:numId w:val="27"/>
        </w:numPr>
        <w:rPr>
          <w:rFonts w:cs="Arial"/>
          <w:bCs/>
          <w:sz w:val="24"/>
          <w:szCs w:val="24"/>
        </w:rPr>
      </w:pPr>
      <w:r>
        <w:rPr>
          <w:rFonts w:cs="Arial"/>
          <w:bCs/>
          <w:sz w:val="24"/>
          <w:szCs w:val="24"/>
        </w:rPr>
        <w:t xml:space="preserve">Increased teacher and staff participation on the school climate survey may allow the school to </w:t>
      </w:r>
      <w:r w:rsidR="00504975">
        <w:rPr>
          <w:rFonts w:cs="Arial"/>
          <w:bCs/>
          <w:sz w:val="24"/>
          <w:szCs w:val="24"/>
        </w:rPr>
        <w:t xml:space="preserve">better analyze </w:t>
      </w:r>
      <w:r w:rsidR="00216EBB">
        <w:rPr>
          <w:rFonts w:cs="Arial"/>
          <w:bCs/>
          <w:sz w:val="24"/>
          <w:szCs w:val="24"/>
        </w:rPr>
        <w:t xml:space="preserve">and goal set around </w:t>
      </w:r>
      <w:r w:rsidR="00504975">
        <w:rPr>
          <w:rFonts w:cs="Arial"/>
          <w:bCs/>
          <w:sz w:val="24"/>
          <w:szCs w:val="24"/>
        </w:rPr>
        <w:t>the school’s climate.</w:t>
      </w:r>
      <w:r>
        <w:rPr>
          <w:rFonts w:cs="Arial"/>
          <w:bCs/>
          <w:sz w:val="24"/>
          <w:szCs w:val="24"/>
        </w:rPr>
        <w:t xml:space="preserve"> </w:t>
      </w:r>
    </w:p>
    <w:p w14:paraId="60426E0A" w14:textId="77777777" w:rsidR="00457CCA" w:rsidRPr="00425B0F" w:rsidRDefault="00457CCA" w:rsidP="00F17C5F">
      <w:pPr>
        <w:rPr>
          <w:rFonts w:cs="Arial"/>
          <w:bCs/>
          <w:sz w:val="24"/>
          <w:szCs w:val="24"/>
        </w:rPr>
      </w:pPr>
      <w:bookmarkStart w:id="1" w:name="_GoBack"/>
      <w:bookmarkEnd w:id="1"/>
    </w:p>
    <w:sectPr w:rsidR="00457CCA" w:rsidRPr="00425B0F" w:rsidSect="00101F3D">
      <w:footerReference w:type="even" r:id="rId17"/>
      <w:footerReference w:type="default" r:id="rId18"/>
      <w:footerReference w:type="first" r:id="rId1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7D353" w14:textId="77777777" w:rsidR="001A34D9" w:rsidRDefault="001A34D9" w:rsidP="00763334">
      <w:r>
        <w:separator/>
      </w:r>
    </w:p>
  </w:endnote>
  <w:endnote w:type="continuationSeparator" w:id="0">
    <w:p w14:paraId="1D5DC546" w14:textId="77777777" w:rsidR="001A34D9" w:rsidRDefault="001A34D9" w:rsidP="00763334">
      <w:r>
        <w:continuationSeparator/>
      </w:r>
    </w:p>
  </w:endnote>
  <w:endnote w:type="continuationNotice" w:id="1">
    <w:p w14:paraId="2A73146F" w14:textId="77777777" w:rsidR="001A34D9" w:rsidRDefault="001A3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Bradley Hand ITC">
    <w:altName w:val="Bradley Hand"/>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5179482"/>
      <w:docPartObj>
        <w:docPartGallery w:val="Page Numbers (Bottom of Page)"/>
        <w:docPartUnique/>
      </w:docPartObj>
    </w:sdtPr>
    <w:sdtEndPr>
      <w:rPr>
        <w:rStyle w:val="PageNumber"/>
      </w:rPr>
    </w:sdtEndPr>
    <w:sdtContent>
      <w:p w14:paraId="0755586D" w14:textId="3036C437" w:rsidR="00B622C7" w:rsidRDefault="00B622C7" w:rsidP="00BD40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DB8BAA" w14:textId="77777777" w:rsidR="00B622C7" w:rsidRDefault="00B622C7" w:rsidP="00B62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61930"/>
      <w:docPartObj>
        <w:docPartGallery w:val="Page Numbers (Bottom of Page)"/>
        <w:docPartUnique/>
      </w:docPartObj>
    </w:sdtPr>
    <w:sdtEndPr>
      <w:rPr>
        <w:noProof/>
      </w:rPr>
    </w:sdtEndPr>
    <w:sdtContent>
      <w:p w14:paraId="548D2819" w14:textId="722E6317" w:rsidR="00923C88" w:rsidRDefault="00923C88" w:rsidP="00923C88">
        <w:pPr>
          <w:pStyle w:val="Footer"/>
        </w:pPr>
        <w:r>
          <w:t xml:space="preserve">Annual Monitoring Report – Approved 2/11/20                                                                                                </w:t>
        </w:r>
        <w:r>
          <w:fldChar w:fldCharType="begin"/>
        </w:r>
        <w:r>
          <w:instrText xml:space="preserve"> PAGE   \* MERGEFORMAT </w:instrText>
        </w:r>
        <w:r>
          <w:fldChar w:fldCharType="separate"/>
        </w:r>
        <w:r>
          <w:rPr>
            <w:noProof/>
          </w:rPr>
          <w:t>2</w:t>
        </w:r>
        <w:r>
          <w:rPr>
            <w:noProof/>
          </w:rPr>
          <w:fldChar w:fldCharType="end"/>
        </w:r>
      </w:p>
    </w:sdtContent>
  </w:sdt>
  <w:p w14:paraId="45CB2B82" w14:textId="1F15C719" w:rsidR="00763334" w:rsidRDefault="00763334" w:rsidP="007368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094C5" w14:textId="54EBDECE" w:rsidR="00CD219D" w:rsidRDefault="007368BE">
    <w:pPr>
      <w:pStyle w:val="Footer"/>
    </w:pPr>
    <w:r>
      <w:t xml:space="preserve">Annual Monitoring Report – Approved 2/11/20        </w:t>
    </w:r>
  </w:p>
  <w:p w14:paraId="7AF5B3D3" w14:textId="77777777" w:rsidR="003A0A6D" w:rsidRDefault="003A0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C9901" w14:textId="77777777" w:rsidR="001A34D9" w:rsidRDefault="001A34D9" w:rsidP="00763334">
      <w:r>
        <w:separator/>
      </w:r>
    </w:p>
  </w:footnote>
  <w:footnote w:type="continuationSeparator" w:id="0">
    <w:p w14:paraId="21625801" w14:textId="77777777" w:rsidR="001A34D9" w:rsidRDefault="001A34D9" w:rsidP="00763334">
      <w:r>
        <w:continuationSeparator/>
      </w:r>
    </w:p>
  </w:footnote>
  <w:footnote w:type="continuationNotice" w:id="1">
    <w:p w14:paraId="525F1E34" w14:textId="77777777" w:rsidR="001A34D9" w:rsidRDefault="001A34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4C640F"/>
    <w:multiLevelType w:val="hybridMultilevel"/>
    <w:tmpl w:val="9D460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04773E"/>
    <w:multiLevelType w:val="hybridMultilevel"/>
    <w:tmpl w:val="9D52B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A4D67"/>
    <w:multiLevelType w:val="hybridMultilevel"/>
    <w:tmpl w:val="7D22FA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F4662B"/>
    <w:multiLevelType w:val="hybridMultilevel"/>
    <w:tmpl w:val="4A7C10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480924"/>
    <w:multiLevelType w:val="hybridMultilevel"/>
    <w:tmpl w:val="42984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0944CB"/>
    <w:multiLevelType w:val="hybridMultilevel"/>
    <w:tmpl w:val="D3F4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156489A"/>
    <w:multiLevelType w:val="hybridMultilevel"/>
    <w:tmpl w:val="E89AE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7DA16B9"/>
    <w:multiLevelType w:val="hybridMultilevel"/>
    <w:tmpl w:val="F53CAB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5EC509C"/>
    <w:multiLevelType w:val="hybridMultilevel"/>
    <w:tmpl w:val="4A7A9F10"/>
    <w:lvl w:ilvl="0" w:tplc="FFFFFFFF">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A01BD"/>
    <w:multiLevelType w:val="hybridMultilevel"/>
    <w:tmpl w:val="8F60F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CE739F"/>
    <w:multiLevelType w:val="hybridMultilevel"/>
    <w:tmpl w:val="EC0630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2"/>
  </w:num>
  <w:num w:numId="3">
    <w:abstractNumId w:val="10"/>
  </w:num>
  <w:num w:numId="4">
    <w:abstractNumId w:val="31"/>
  </w:num>
  <w:num w:numId="5">
    <w:abstractNumId w:val="13"/>
  </w:num>
  <w:num w:numId="6">
    <w:abstractNumId w:val="22"/>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20"/>
  </w:num>
  <w:num w:numId="20">
    <w:abstractNumId w:val="28"/>
  </w:num>
  <w:num w:numId="21">
    <w:abstractNumId w:val="24"/>
  </w:num>
  <w:num w:numId="22">
    <w:abstractNumId w:val="11"/>
  </w:num>
  <w:num w:numId="23">
    <w:abstractNumId w:val="33"/>
  </w:num>
  <w:num w:numId="24">
    <w:abstractNumId w:val="15"/>
  </w:num>
  <w:num w:numId="25">
    <w:abstractNumId w:val="30"/>
  </w:num>
  <w:num w:numId="26">
    <w:abstractNumId w:val="26"/>
  </w:num>
  <w:num w:numId="27">
    <w:abstractNumId w:val="32"/>
  </w:num>
  <w:num w:numId="28">
    <w:abstractNumId w:val="21"/>
  </w:num>
  <w:num w:numId="29">
    <w:abstractNumId w:val="16"/>
  </w:num>
  <w:num w:numId="30">
    <w:abstractNumId w:val="23"/>
  </w:num>
  <w:num w:numId="31">
    <w:abstractNumId w:val="29"/>
  </w:num>
  <w:num w:numId="32">
    <w:abstractNumId w:val="19"/>
  </w:num>
  <w:num w:numId="33">
    <w:abstractNumId w:val="1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8E"/>
    <w:rsid w:val="00004BA3"/>
    <w:rsid w:val="00007D19"/>
    <w:rsid w:val="00012CAE"/>
    <w:rsid w:val="00015F37"/>
    <w:rsid w:val="000248C8"/>
    <w:rsid w:val="00025B0E"/>
    <w:rsid w:val="00032E28"/>
    <w:rsid w:val="000367F4"/>
    <w:rsid w:val="00042C66"/>
    <w:rsid w:val="00045137"/>
    <w:rsid w:val="000549F0"/>
    <w:rsid w:val="00071EC2"/>
    <w:rsid w:val="0007347B"/>
    <w:rsid w:val="00074F7C"/>
    <w:rsid w:val="00082A3C"/>
    <w:rsid w:val="00085FA2"/>
    <w:rsid w:val="00086699"/>
    <w:rsid w:val="00090403"/>
    <w:rsid w:val="000933C5"/>
    <w:rsid w:val="00093DC6"/>
    <w:rsid w:val="00096C56"/>
    <w:rsid w:val="000A0B8E"/>
    <w:rsid w:val="000A1885"/>
    <w:rsid w:val="000A6D45"/>
    <w:rsid w:val="000A798A"/>
    <w:rsid w:val="000B5C8F"/>
    <w:rsid w:val="000B7C58"/>
    <w:rsid w:val="000D01D7"/>
    <w:rsid w:val="000D3480"/>
    <w:rsid w:val="000D6695"/>
    <w:rsid w:val="000E2CED"/>
    <w:rsid w:val="000E47A7"/>
    <w:rsid w:val="000E62E3"/>
    <w:rsid w:val="000E7294"/>
    <w:rsid w:val="000F2269"/>
    <w:rsid w:val="000F48BE"/>
    <w:rsid w:val="000F6C47"/>
    <w:rsid w:val="00101F3D"/>
    <w:rsid w:val="00105C88"/>
    <w:rsid w:val="00117737"/>
    <w:rsid w:val="0013166B"/>
    <w:rsid w:val="00131A1D"/>
    <w:rsid w:val="001354F8"/>
    <w:rsid w:val="001379CF"/>
    <w:rsid w:val="001415CA"/>
    <w:rsid w:val="00143067"/>
    <w:rsid w:val="00144045"/>
    <w:rsid w:val="00144DE0"/>
    <w:rsid w:val="001468FC"/>
    <w:rsid w:val="001617C6"/>
    <w:rsid w:val="001669E2"/>
    <w:rsid w:val="00172900"/>
    <w:rsid w:val="00174C9A"/>
    <w:rsid w:val="00175E59"/>
    <w:rsid w:val="00177B11"/>
    <w:rsid w:val="001910DD"/>
    <w:rsid w:val="001A171B"/>
    <w:rsid w:val="001A34D9"/>
    <w:rsid w:val="001B0A88"/>
    <w:rsid w:val="001B6467"/>
    <w:rsid w:val="001C4D21"/>
    <w:rsid w:val="001C6E7F"/>
    <w:rsid w:val="001D1670"/>
    <w:rsid w:val="001D18D6"/>
    <w:rsid w:val="001D2322"/>
    <w:rsid w:val="001D235A"/>
    <w:rsid w:val="001E5D6B"/>
    <w:rsid w:val="001E676A"/>
    <w:rsid w:val="001F19F8"/>
    <w:rsid w:val="001F351A"/>
    <w:rsid w:val="0020033F"/>
    <w:rsid w:val="00202D79"/>
    <w:rsid w:val="002122C8"/>
    <w:rsid w:val="00216EBB"/>
    <w:rsid w:val="00217FEF"/>
    <w:rsid w:val="00226799"/>
    <w:rsid w:val="00227619"/>
    <w:rsid w:val="002348AA"/>
    <w:rsid w:val="0024536B"/>
    <w:rsid w:val="00245379"/>
    <w:rsid w:val="00246815"/>
    <w:rsid w:val="00252B6B"/>
    <w:rsid w:val="002622FB"/>
    <w:rsid w:val="00283629"/>
    <w:rsid w:val="00291651"/>
    <w:rsid w:val="002A0216"/>
    <w:rsid w:val="002B4BEA"/>
    <w:rsid w:val="002C04DF"/>
    <w:rsid w:val="002C6326"/>
    <w:rsid w:val="002C6BBF"/>
    <w:rsid w:val="002D1843"/>
    <w:rsid w:val="002E4103"/>
    <w:rsid w:val="002E4AA9"/>
    <w:rsid w:val="002E5B41"/>
    <w:rsid w:val="002F00C4"/>
    <w:rsid w:val="002F2F11"/>
    <w:rsid w:val="002F4109"/>
    <w:rsid w:val="00300FDE"/>
    <w:rsid w:val="003028B9"/>
    <w:rsid w:val="0030337C"/>
    <w:rsid w:val="0030345D"/>
    <w:rsid w:val="003058B9"/>
    <w:rsid w:val="00311433"/>
    <w:rsid w:val="00314243"/>
    <w:rsid w:val="00316127"/>
    <w:rsid w:val="00317607"/>
    <w:rsid w:val="00337FCF"/>
    <w:rsid w:val="003666FE"/>
    <w:rsid w:val="00377BEE"/>
    <w:rsid w:val="00381A9C"/>
    <w:rsid w:val="00382E5F"/>
    <w:rsid w:val="003873EF"/>
    <w:rsid w:val="003902B7"/>
    <w:rsid w:val="00391684"/>
    <w:rsid w:val="003931FE"/>
    <w:rsid w:val="00394B7E"/>
    <w:rsid w:val="00395ABD"/>
    <w:rsid w:val="003969F5"/>
    <w:rsid w:val="003A0A6D"/>
    <w:rsid w:val="003A3C59"/>
    <w:rsid w:val="003B51F3"/>
    <w:rsid w:val="003B734F"/>
    <w:rsid w:val="003C2DDC"/>
    <w:rsid w:val="003C4096"/>
    <w:rsid w:val="003C71E4"/>
    <w:rsid w:val="003D4987"/>
    <w:rsid w:val="003D5CB5"/>
    <w:rsid w:val="003E01C9"/>
    <w:rsid w:val="003E1CC6"/>
    <w:rsid w:val="003E6A4F"/>
    <w:rsid w:val="003F6408"/>
    <w:rsid w:val="004023F1"/>
    <w:rsid w:val="0040342C"/>
    <w:rsid w:val="004078E5"/>
    <w:rsid w:val="004111A5"/>
    <w:rsid w:val="00416263"/>
    <w:rsid w:val="00423149"/>
    <w:rsid w:val="00423433"/>
    <w:rsid w:val="00425B0F"/>
    <w:rsid w:val="0043146B"/>
    <w:rsid w:val="00432B81"/>
    <w:rsid w:val="00433BDB"/>
    <w:rsid w:val="0044155A"/>
    <w:rsid w:val="0044497F"/>
    <w:rsid w:val="00446A21"/>
    <w:rsid w:val="00450565"/>
    <w:rsid w:val="00457CCA"/>
    <w:rsid w:val="00487562"/>
    <w:rsid w:val="0049051E"/>
    <w:rsid w:val="004A2B13"/>
    <w:rsid w:val="004C1539"/>
    <w:rsid w:val="004D2454"/>
    <w:rsid w:val="004E306B"/>
    <w:rsid w:val="004E7E7F"/>
    <w:rsid w:val="00504975"/>
    <w:rsid w:val="00504BBA"/>
    <w:rsid w:val="00505EC8"/>
    <w:rsid w:val="00512504"/>
    <w:rsid w:val="005165E8"/>
    <w:rsid w:val="0052070C"/>
    <w:rsid w:val="00536BBA"/>
    <w:rsid w:val="00536C0B"/>
    <w:rsid w:val="005417C6"/>
    <w:rsid w:val="00546EA7"/>
    <w:rsid w:val="00551126"/>
    <w:rsid w:val="0055368B"/>
    <w:rsid w:val="00564562"/>
    <w:rsid w:val="005648B1"/>
    <w:rsid w:val="00580677"/>
    <w:rsid w:val="00580D2A"/>
    <w:rsid w:val="00585573"/>
    <w:rsid w:val="00586426"/>
    <w:rsid w:val="005869EE"/>
    <w:rsid w:val="00586F1A"/>
    <w:rsid w:val="00587DEF"/>
    <w:rsid w:val="005A291B"/>
    <w:rsid w:val="005A5525"/>
    <w:rsid w:val="005B2560"/>
    <w:rsid w:val="005B3F2E"/>
    <w:rsid w:val="005D5C35"/>
    <w:rsid w:val="005E0CDD"/>
    <w:rsid w:val="005E1D46"/>
    <w:rsid w:val="005E262C"/>
    <w:rsid w:val="005E3214"/>
    <w:rsid w:val="005E6FCE"/>
    <w:rsid w:val="005F281A"/>
    <w:rsid w:val="005F3791"/>
    <w:rsid w:val="00600B88"/>
    <w:rsid w:val="00603B33"/>
    <w:rsid w:val="006113FC"/>
    <w:rsid w:val="0061410E"/>
    <w:rsid w:val="00615A00"/>
    <w:rsid w:val="0061651A"/>
    <w:rsid w:val="00622224"/>
    <w:rsid w:val="0063691B"/>
    <w:rsid w:val="006424B4"/>
    <w:rsid w:val="00645252"/>
    <w:rsid w:val="006566C3"/>
    <w:rsid w:val="00660C8E"/>
    <w:rsid w:val="006668CB"/>
    <w:rsid w:val="00673EED"/>
    <w:rsid w:val="00687EB7"/>
    <w:rsid w:val="0069318D"/>
    <w:rsid w:val="00693300"/>
    <w:rsid w:val="00697AE0"/>
    <w:rsid w:val="006A6AB3"/>
    <w:rsid w:val="006B2DF9"/>
    <w:rsid w:val="006B6C11"/>
    <w:rsid w:val="006C0253"/>
    <w:rsid w:val="006C4C99"/>
    <w:rsid w:val="006C74E0"/>
    <w:rsid w:val="006D3D74"/>
    <w:rsid w:val="006D4119"/>
    <w:rsid w:val="006D48B8"/>
    <w:rsid w:val="006D615B"/>
    <w:rsid w:val="006E7944"/>
    <w:rsid w:val="006F647A"/>
    <w:rsid w:val="006F64C7"/>
    <w:rsid w:val="0070603A"/>
    <w:rsid w:val="00710E54"/>
    <w:rsid w:val="00714A23"/>
    <w:rsid w:val="007156B7"/>
    <w:rsid w:val="007268AE"/>
    <w:rsid w:val="00727BC0"/>
    <w:rsid w:val="00731509"/>
    <w:rsid w:val="00732076"/>
    <w:rsid w:val="007338EA"/>
    <w:rsid w:val="007368BE"/>
    <w:rsid w:val="007442D6"/>
    <w:rsid w:val="00746EB6"/>
    <w:rsid w:val="0075337F"/>
    <w:rsid w:val="00760A68"/>
    <w:rsid w:val="00763334"/>
    <w:rsid w:val="00775D1F"/>
    <w:rsid w:val="00780E17"/>
    <w:rsid w:val="007817FC"/>
    <w:rsid w:val="0079607F"/>
    <w:rsid w:val="007961AD"/>
    <w:rsid w:val="007A00CC"/>
    <w:rsid w:val="007A1A9E"/>
    <w:rsid w:val="007A57D2"/>
    <w:rsid w:val="007B0D84"/>
    <w:rsid w:val="007B25E8"/>
    <w:rsid w:val="007B4644"/>
    <w:rsid w:val="007B592F"/>
    <w:rsid w:val="007C5031"/>
    <w:rsid w:val="007D2656"/>
    <w:rsid w:val="007D69D1"/>
    <w:rsid w:val="007E6966"/>
    <w:rsid w:val="007F1216"/>
    <w:rsid w:val="007F3BF8"/>
    <w:rsid w:val="00812188"/>
    <w:rsid w:val="00813603"/>
    <w:rsid w:val="00813ECB"/>
    <w:rsid w:val="008169CC"/>
    <w:rsid w:val="00817C61"/>
    <w:rsid w:val="00822435"/>
    <w:rsid w:val="008233AB"/>
    <w:rsid w:val="0082373B"/>
    <w:rsid w:val="0083194E"/>
    <w:rsid w:val="00833293"/>
    <w:rsid w:val="00841CAD"/>
    <w:rsid w:val="008500E2"/>
    <w:rsid w:val="008555B8"/>
    <w:rsid w:val="008574AD"/>
    <w:rsid w:val="008669CD"/>
    <w:rsid w:val="0087044C"/>
    <w:rsid w:val="0087216D"/>
    <w:rsid w:val="008726FE"/>
    <w:rsid w:val="00877C52"/>
    <w:rsid w:val="008803D6"/>
    <w:rsid w:val="0089748A"/>
    <w:rsid w:val="008A2517"/>
    <w:rsid w:val="008B2149"/>
    <w:rsid w:val="008C2294"/>
    <w:rsid w:val="008C4ECE"/>
    <w:rsid w:val="008C4ED6"/>
    <w:rsid w:val="008C75D1"/>
    <w:rsid w:val="008D2C6A"/>
    <w:rsid w:val="008D67A9"/>
    <w:rsid w:val="008E04CB"/>
    <w:rsid w:val="008E2823"/>
    <w:rsid w:val="008E4AC5"/>
    <w:rsid w:val="008E7B7B"/>
    <w:rsid w:val="008F4DA0"/>
    <w:rsid w:val="0090399A"/>
    <w:rsid w:val="009049D5"/>
    <w:rsid w:val="00906339"/>
    <w:rsid w:val="00907A49"/>
    <w:rsid w:val="009128AC"/>
    <w:rsid w:val="009136D3"/>
    <w:rsid w:val="009204BC"/>
    <w:rsid w:val="00921526"/>
    <w:rsid w:val="00923C6F"/>
    <w:rsid w:val="00923C88"/>
    <w:rsid w:val="00925FCA"/>
    <w:rsid w:val="0092756F"/>
    <w:rsid w:val="00944D05"/>
    <w:rsid w:val="00957104"/>
    <w:rsid w:val="009657CC"/>
    <w:rsid w:val="00975C64"/>
    <w:rsid w:val="00980C84"/>
    <w:rsid w:val="009A1089"/>
    <w:rsid w:val="009A2D11"/>
    <w:rsid w:val="009A4BFD"/>
    <w:rsid w:val="009A755F"/>
    <w:rsid w:val="009B6088"/>
    <w:rsid w:val="009C1571"/>
    <w:rsid w:val="009C3CAB"/>
    <w:rsid w:val="009C5319"/>
    <w:rsid w:val="009D1114"/>
    <w:rsid w:val="009D3E94"/>
    <w:rsid w:val="009E2412"/>
    <w:rsid w:val="009F72F4"/>
    <w:rsid w:val="00A04F46"/>
    <w:rsid w:val="00A1213C"/>
    <w:rsid w:val="00A3056D"/>
    <w:rsid w:val="00A32847"/>
    <w:rsid w:val="00A401E6"/>
    <w:rsid w:val="00A45B7A"/>
    <w:rsid w:val="00A6007C"/>
    <w:rsid w:val="00A62FDB"/>
    <w:rsid w:val="00A70ACA"/>
    <w:rsid w:val="00A85AAE"/>
    <w:rsid w:val="00A861D1"/>
    <w:rsid w:val="00A87C87"/>
    <w:rsid w:val="00A9204E"/>
    <w:rsid w:val="00A94152"/>
    <w:rsid w:val="00A950F5"/>
    <w:rsid w:val="00A966B1"/>
    <w:rsid w:val="00AA1B81"/>
    <w:rsid w:val="00AC36BC"/>
    <w:rsid w:val="00AC550D"/>
    <w:rsid w:val="00AD666C"/>
    <w:rsid w:val="00AE584A"/>
    <w:rsid w:val="00B10AC8"/>
    <w:rsid w:val="00B165B8"/>
    <w:rsid w:val="00B175ED"/>
    <w:rsid w:val="00B23A73"/>
    <w:rsid w:val="00B24457"/>
    <w:rsid w:val="00B26DFB"/>
    <w:rsid w:val="00B27016"/>
    <w:rsid w:val="00B36941"/>
    <w:rsid w:val="00B47DF3"/>
    <w:rsid w:val="00B55CB9"/>
    <w:rsid w:val="00B57283"/>
    <w:rsid w:val="00B601AE"/>
    <w:rsid w:val="00B60214"/>
    <w:rsid w:val="00B622C7"/>
    <w:rsid w:val="00B625D8"/>
    <w:rsid w:val="00B65714"/>
    <w:rsid w:val="00B72B8D"/>
    <w:rsid w:val="00B72F38"/>
    <w:rsid w:val="00B96F82"/>
    <w:rsid w:val="00BA3C85"/>
    <w:rsid w:val="00BB0F1E"/>
    <w:rsid w:val="00BD56FA"/>
    <w:rsid w:val="00BE0042"/>
    <w:rsid w:val="00BE0479"/>
    <w:rsid w:val="00BE1D87"/>
    <w:rsid w:val="00BE321B"/>
    <w:rsid w:val="00BE3BAE"/>
    <w:rsid w:val="00BE5F30"/>
    <w:rsid w:val="00BF2320"/>
    <w:rsid w:val="00BF45DD"/>
    <w:rsid w:val="00C05AE6"/>
    <w:rsid w:val="00C06608"/>
    <w:rsid w:val="00C11EE7"/>
    <w:rsid w:val="00C21388"/>
    <w:rsid w:val="00C22009"/>
    <w:rsid w:val="00C220CA"/>
    <w:rsid w:val="00C32144"/>
    <w:rsid w:val="00C3517E"/>
    <w:rsid w:val="00C3592D"/>
    <w:rsid w:val="00C379BA"/>
    <w:rsid w:val="00C415A6"/>
    <w:rsid w:val="00C44CA1"/>
    <w:rsid w:val="00C46725"/>
    <w:rsid w:val="00C6447F"/>
    <w:rsid w:val="00C724F5"/>
    <w:rsid w:val="00C7598F"/>
    <w:rsid w:val="00C8284E"/>
    <w:rsid w:val="00C97020"/>
    <w:rsid w:val="00CB3E50"/>
    <w:rsid w:val="00CC2594"/>
    <w:rsid w:val="00CD219D"/>
    <w:rsid w:val="00CD3A8A"/>
    <w:rsid w:val="00CE0605"/>
    <w:rsid w:val="00CE0B22"/>
    <w:rsid w:val="00CE3EB2"/>
    <w:rsid w:val="00CF4A76"/>
    <w:rsid w:val="00D1209F"/>
    <w:rsid w:val="00D162D3"/>
    <w:rsid w:val="00D17A6C"/>
    <w:rsid w:val="00D245D5"/>
    <w:rsid w:val="00D26744"/>
    <w:rsid w:val="00D26FDA"/>
    <w:rsid w:val="00D3108D"/>
    <w:rsid w:val="00D42804"/>
    <w:rsid w:val="00D4738F"/>
    <w:rsid w:val="00D52575"/>
    <w:rsid w:val="00D537BA"/>
    <w:rsid w:val="00D54556"/>
    <w:rsid w:val="00D6208A"/>
    <w:rsid w:val="00D63D8A"/>
    <w:rsid w:val="00D73FDB"/>
    <w:rsid w:val="00D77A2A"/>
    <w:rsid w:val="00D81FDC"/>
    <w:rsid w:val="00D8339D"/>
    <w:rsid w:val="00D90C8C"/>
    <w:rsid w:val="00D936F9"/>
    <w:rsid w:val="00D93C2B"/>
    <w:rsid w:val="00DA36BC"/>
    <w:rsid w:val="00DB3811"/>
    <w:rsid w:val="00DB4164"/>
    <w:rsid w:val="00DC73CA"/>
    <w:rsid w:val="00DD705C"/>
    <w:rsid w:val="00DD75F9"/>
    <w:rsid w:val="00DF72FC"/>
    <w:rsid w:val="00E05F57"/>
    <w:rsid w:val="00E264C9"/>
    <w:rsid w:val="00E45FD8"/>
    <w:rsid w:val="00E54EF0"/>
    <w:rsid w:val="00E56FAB"/>
    <w:rsid w:val="00E57FFC"/>
    <w:rsid w:val="00E6376E"/>
    <w:rsid w:val="00E66168"/>
    <w:rsid w:val="00E67CEC"/>
    <w:rsid w:val="00E7055E"/>
    <w:rsid w:val="00E77096"/>
    <w:rsid w:val="00E81122"/>
    <w:rsid w:val="00E8137F"/>
    <w:rsid w:val="00E94030"/>
    <w:rsid w:val="00E97EBA"/>
    <w:rsid w:val="00EA08D4"/>
    <w:rsid w:val="00EA339D"/>
    <w:rsid w:val="00EA4DF9"/>
    <w:rsid w:val="00EA553D"/>
    <w:rsid w:val="00EA724A"/>
    <w:rsid w:val="00EB238F"/>
    <w:rsid w:val="00EB409C"/>
    <w:rsid w:val="00EB46A6"/>
    <w:rsid w:val="00EB4B07"/>
    <w:rsid w:val="00EB713D"/>
    <w:rsid w:val="00EC6478"/>
    <w:rsid w:val="00EE6B9C"/>
    <w:rsid w:val="00EF18BF"/>
    <w:rsid w:val="00EF3079"/>
    <w:rsid w:val="00EF6B35"/>
    <w:rsid w:val="00EF71D6"/>
    <w:rsid w:val="00F042D8"/>
    <w:rsid w:val="00F100A3"/>
    <w:rsid w:val="00F10B57"/>
    <w:rsid w:val="00F17C5F"/>
    <w:rsid w:val="00F2264E"/>
    <w:rsid w:val="00F23B21"/>
    <w:rsid w:val="00F27DFF"/>
    <w:rsid w:val="00F429A7"/>
    <w:rsid w:val="00F54889"/>
    <w:rsid w:val="00F556C4"/>
    <w:rsid w:val="00F6031F"/>
    <w:rsid w:val="00F60334"/>
    <w:rsid w:val="00F61025"/>
    <w:rsid w:val="00F67229"/>
    <w:rsid w:val="00F7590C"/>
    <w:rsid w:val="00F817F5"/>
    <w:rsid w:val="00F82966"/>
    <w:rsid w:val="00F864A5"/>
    <w:rsid w:val="00F93427"/>
    <w:rsid w:val="00F94581"/>
    <w:rsid w:val="00F95231"/>
    <w:rsid w:val="00F966A5"/>
    <w:rsid w:val="00F9706D"/>
    <w:rsid w:val="00FA1BAA"/>
    <w:rsid w:val="00FC1BC5"/>
    <w:rsid w:val="00FC1F4E"/>
    <w:rsid w:val="00FC5AC2"/>
    <w:rsid w:val="00FC630C"/>
    <w:rsid w:val="00FC7F90"/>
    <w:rsid w:val="00FD3946"/>
    <w:rsid w:val="00FE2CB6"/>
    <w:rsid w:val="00FE5043"/>
    <w:rsid w:val="00FF01A5"/>
    <w:rsid w:val="00FF10E9"/>
    <w:rsid w:val="00FF1DB5"/>
    <w:rsid w:val="00FF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F714"/>
  <w15:chartTrackingRefBased/>
  <w15:docId w15:val="{60B0D886-8C59-46E9-AF4B-A928D218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8D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00C4"/>
    <w:pPr>
      <w:autoSpaceDE w:val="0"/>
      <w:autoSpaceDN w:val="0"/>
      <w:adjustRightInd w:val="0"/>
    </w:pPr>
    <w:rPr>
      <w:rFonts w:ascii="Bradley Hand ITC" w:hAnsi="Bradley Hand ITC" w:cs="Bradley Hand ITC"/>
      <w:color w:val="000000"/>
      <w:sz w:val="24"/>
      <w:szCs w:val="24"/>
    </w:rPr>
  </w:style>
  <w:style w:type="paragraph" w:styleId="ListParagraph">
    <w:name w:val="List Paragraph"/>
    <w:basedOn w:val="Normal"/>
    <w:uiPriority w:val="34"/>
    <w:unhideWhenUsed/>
    <w:qFormat/>
    <w:rsid w:val="00EF18BF"/>
    <w:pPr>
      <w:ind w:left="720"/>
      <w:contextualSpacing/>
    </w:pPr>
  </w:style>
  <w:style w:type="character" w:styleId="PageNumber">
    <w:name w:val="page number"/>
    <w:basedOn w:val="DefaultParagraphFont"/>
    <w:uiPriority w:val="99"/>
    <w:semiHidden/>
    <w:unhideWhenUsed/>
    <w:rsid w:val="00B6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L.Allen\AppData\Roaming\Microsoft\Templates\Single%20spaced%20(blank).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Grade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Grade!$A$1</c:f>
              <c:strCache>
                <c:ptCount val="1"/>
                <c:pt idx="0">
                  <c:v>PK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Grade!$B$1</c:f>
              <c:numCache>
                <c:formatCode>General</c:formatCode>
                <c:ptCount val="1"/>
                <c:pt idx="0">
                  <c:v>20</c:v>
                </c:pt>
              </c:numCache>
            </c:numRef>
          </c:val>
          <c:extLst>
            <c:ext xmlns:c16="http://schemas.microsoft.com/office/drawing/2014/chart" uri="{C3380CC4-5D6E-409C-BE32-E72D297353CC}">
              <c16:uniqueId val="{00000000-2AE4-4D2B-B523-D5A513240A9E}"/>
            </c:ext>
          </c:extLst>
        </c:ser>
        <c:ser>
          <c:idx val="1"/>
          <c:order val="1"/>
          <c:tx>
            <c:strRef>
              <c:f>Grade!$A$2</c:f>
              <c:strCache>
                <c:ptCount val="1"/>
                <c:pt idx="0">
                  <c:v>KG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Grade!$B$2</c:f>
              <c:numCache>
                <c:formatCode>General</c:formatCode>
                <c:ptCount val="1"/>
                <c:pt idx="0">
                  <c:v>19</c:v>
                </c:pt>
              </c:numCache>
            </c:numRef>
          </c:val>
          <c:extLst>
            <c:ext xmlns:c16="http://schemas.microsoft.com/office/drawing/2014/chart" uri="{C3380CC4-5D6E-409C-BE32-E72D297353CC}">
              <c16:uniqueId val="{00000001-2AE4-4D2B-B523-D5A513240A9E}"/>
            </c:ext>
          </c:extLst>
        </c:ser>
        <c:ser>
          <c:idx val="2"/>
          <c:order val="2"/>
          <c:tx>
            <c:strRef>
              <c:f>Grade!$A$3</c:f>
              <c:strCache>
                <c:ptCount val="1"/>
                <c:pt idx="0">
                  <c:v>1st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Grade!$B$3</c:f>
              <c:numCache>
                <c:formatCode>General</c:formatCode>
                <c:ptCount val="1"/>
                <c:pt idx="0">
                  <c:v>21</c:v>
                </c:pt>
              </c:numCache>
            </c:numRef>
          </c:val>
          <c:extLst>
            <c:ext xmlns:c16="http://schemas.microsoft.com/office/drawing/2014/chart" uri="{C3380CC4-5D6E-409C-BE32-E72D297353CC}">
              <c16:uniqueId val="{00000002-2AE4-4D2B-B523-D5A513240A9E}"/>
            </c:ext>
          </c:extLst>
        </c:ser>
        <c:ser>
          <c:idx val="3"/>
          <c:order val="3"/>
          <c:tx>
            <c:strRef>
              <c:f>Grade!$A$4</c:f>
              <c:strCache>
                <c:ptCount val="1"/>
                <c:pt idx="0">
                  <c:v>2nd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Grade!$B$4</c:f>
              <c:numCache>
                <c:formatCode>General</c:formatCode>
                <c:ptCount val="1"/>
                <c:pt idx="0">
                  <c:v>21</c:v>
                </c:pt>
              </c:numCache>
            </c:numRef>
          </c:val>
          <c:extLst>
            <c:ext xmlns:c16="http://schemas.microsoft.com/office/drawing/2014/chart" uri="{C3380CC4-5D6E-409C-BE32-E72D297353CC}">
              <c16:uniqueId val="{00000003-2AE4-4D2B-B523-D5A513240A9E}"/>
            </c:ext>
          </c:extLst>
        </c:ser>
        <c:ser>
          <c:idx val="4"/>
          <c:order val="4"/>
          <c:tx>
            <c:strRef>
              <c:f>Grade!$A$5</c:f>
              <c:strCache>
                <c:ptCount val="1"/>
                <c:pt idx="0">
                  <c:v>3rd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Grade!$B$5</c:f>
              <c:numCache>
                <c:formatCode>General</c:formatCode>
                <c:ptCount val="1"/>
                <c:pt idx="0">
                  <c:v>21</c:v>
                </c:pt>
              </c:numCache>
            </c:numRef>
          </c:val>
          <c:extLst>
            <c:ext xmlns:c16="http://schemas.microsoft.com/office/drawing/2014/chart" uri="{C3380CC4-5D6E-409C-BE32-E72D297353CC}">
              <c16:uniqueId val="{00000004-2AE4-4D2B-B523-D5A513240A9E}"/>
            </c:ext>
          </c:extLst>
        </c:ser>
        <c:ser>
          <c:idx val="5"/>
          <c:order val="5"/>
          <c:tx>
            <c:strRef>
              <c:f>Grade!$A$6</c:f>
              <c:strCache>
                <c:ptCount val="1"/>
                <c:pt idx="0">
                  <c:v>4th</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Grade!$B$6</c:f>
              <c:numCache>
                <c:formatCode>General</c:formatCode>
                <c:ptCount val="1"/>
                <c:pt idx="0">
                  <c:v>21</c:v>
                </c:pt>
              </c:numCache>
            </c:numRef>
          </c:val>
          <c:extLst>
            <c:ext xmlns:c16="http://schemas.microsoft.com/office/drawing/2014/chart" uri="{C3380CC4-5D6E-409C-BE32-E72D297353CC}">
              <c16:uniqueId val="{00000005-2AE4-4D2B-B523-D5A513240A9E}"/>
            </c:ext>
          </c:extLst>
        </c:ser>
        <c:ser>
          <c:idx val="6"/>
          <c:order val="6"/>
          <c:tx>
            <c:strRef>
              <c:f>Grade!$A$7</c:f>
              <c:strCache>
                <c:ptCount val="1"/>
                <c:pt idx="0">
                  <c:v>5th</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Grade!$B$7</c:f>
              <c:numCache>
                <c:formatCode>General</c:formatCode>
                <c:ptCount val="1"/>
                <c:pt idx="0">
                  <c:v>18</c:v>
                </c:pt>
              </c:numCache>
            </c:numRef>
          </c:val>
          <c:extLst>
            <c:ext xmlns:c16="http://schemas.microsoft.com/office/drawing/2014/chart" uri="{C3380CC4-5D6E-409C-BE32-E72D297353CC}">
              <c16:uniqueId val="{00000006-2AE4-4D2B-B523-D5A513240A9E}"/>
            </c:ext>
          </c:extLst>
        </c:ser>
        <c:ser>
          <c:idx val="7"/>
          <c:order val="7"/>
          <c:tx>
            <c:strRef>
              <c:f>Grade!$A$8</c:f>
              <c:strCache>
                <c:ptCount val="1"/>
                <c:pt idx="0">
                  <c:v>6th</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Grade!$B$8</c:f>
              <c:numCache>
                <c:formatCode>General</c:formatCode>
                <c:ptCount val="1"/>
                <c:pt idx="0">
                  <c:v>12</c:v>
                </c:pt>
              </c:numCache>
            </c:numRef>
          </c:val>
          <c:extLst>
            <c:ext xmlns:c16="http://schemas.microsoft.com/office/drawing/2014/chart" uri="{C3380CC4-5D6E-409C-BE32-E72D297353CC}">
              <c16:uniqueId val="{00000007-2AE4-4D2B-B523-D5A513240A9E}"/>
            </c:ext>
          </c:extLst>
        </c:ser>
        <c:dLbls>
          <c:showLegendKey val="0"/>
          <c:showVal val="0"/>
          <c:showCatName val="0"/>
          <c:showSerName val="0"/>
          <c:showPercent val="0"/>
          <c:showBubbleSize val="0"/>
        </c:dLbls>
        <c:gapWidth val="219"/>
        <c:overlap val="-27"/>
        <c:axId val="480129624"/>
        <c:axId val="480129296"/>
      </c:barChart>
      <c:catAx>
        <c:axId val="480129624"/>
        <c:scaling>
          <c:orientation val="minMax"/>
        </c:scaling>
        <c:delete val="1"/>
        <c:axPos val="b"/>
        <c:numFmt formatCode="General" sourceLinked="1"/>
        <c:majorTickMark val="none"/>
        <c:minorTickMark val="none"/>
        <c:tickLblPos val="nextTo"/>
        <c:crossAx val="480129296"/>
        <c:crosses val="autoZero"/>
        <c:auto val="1"/>
        <c:lblAlgn val="ctr"/>
        <c:lblOffset val="100"/>
        <c:noMultiLvlLbl val="0"/>
      </c:catAx>
      <c:valAx>
        <c:axId val="480129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129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Gender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EB1-4977-A249-104644BDCCF4}"/>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EB1-4977-A249-104644BDCCF4}"/>
              </c:ext>
            </c:extLst>
          </c:dPt>
          <c:dLbls>
            <c:dLbl>
              <c:idx val="0"/>
              <c:layout>
                <c:manualLayout>
                  <c:x val="-1.3030839895013123E-2"/>
                  <c:y val="0.10815799066783319"/>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B1-4977-A249-104644BDCCF4}"/>
                </c:ext>
              </c:extLst>
            </c:dLbl>
            <c:dLbl>
              <c:idx val="1"/>
              <c:layout>
                <c:manualLayout>
                  <c:x val="5.8167760279965001E-2"/>
                  <c:y val="-0.21973826188393117"/>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B1-4977-A249-104644BDCCF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Gender!$A$1:$A$2</c:f>
              <c:strCache>
                <c:ptCount val="2"/>
                <c:pt idx="0">
                  <c:v>Male</c:v>
                </c:pt>
                <c:pt idx="1">
                  <c:v>Female</c:v>
                </c:pt>
              </c:strCache>
            </c:strRef>
          </c:cat>
          <c:val>
            <c:numRef>
              <c:f>Gender!$B$1:$B$2</c:f>
              <c:numCache>
                <c:formatCode>General</c:formatCode>
                <c:ptCount val="2"/>
                <c:pt idx="0">
                  <c:v>79</c:v>
                </c:pt>
                <c:pt idx="1">
                  <c:v>74</c:v>
                </c:pt>
              </c:numCache>
            </c:numRef>
          </c:val>
          <c:extLst>
            <c:ext xmlns:c16="http://schemas.microsoft.com/office/drawing/2014/chart" uri="{C3380CC4-5D6E-409C-BE32-E72D297353CC}">
              <c16:uniqueId val="{00000004-7EB1-4977-A249-104644BDCCF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Economically Disadvantaged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3396-4E52-952D-5D8EFFC6A27A}"/>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3396-4E52-952D-5D8EFFC6A27A}"/>
              </c:ext>
            </c:extLst>
          </c:dPt>
          <c:dLbls>
            <c:dLbl>
              <c:idx val="0"/>
              <c:layout>
                <c:manualLayout>
                  <c:x val="-5.3294838145231845E-2"/>
                  <c:y val="-7.3418999708369792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96-4E52-952D-5D8EFFC6A27A}"/>
                </c:ext>
              </c:extLst>
            </c:dLbl>
            <c:dLbl>
              <c:idx val="1"/>
              <c:layout>
                <c:manualLayout>
                  <c:x val="9.7528433945756783E-3"/>
                  <c:y val="2.0866506270049576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96-4E52-952D-5D8EFFC6A27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'Economically Disadvantaged'!$A$1:$A$2</c:f>
              <c:strCache>
                <c:ptCount val="2"/>
                <c:pt idx="0">
                  <c:v>Yes</c:v>
                </c:pt>
                <c:pt idx="1">
                  <c:v>No</c:v>
                </c:pt>
              </c:strCache>
            </c:strRef>
          </c:cat>
          <c:val>
            <c:numRef>
              <c:f>'Economically Disadvantaged'!$B$1:$B$2</c:f>
              <c:numCache>
                <c:formatCode>General</c:formatCode>
                <c:ptCount val="2"/>
                <c:pt idx="0">
                  <c:v>45</c:v>
                </c:pt>
                <c:pt idx="1">
                  <c:v>108</c:v>
                </c:pt>
              </c:numCache>
            </c:numRef>
          </c:val>
          <c:extLst>
            <c:ext xmlns:c16="http://schemas.microsoft.com/office/drawing/2014/chart" uri="{C3380CC4-5D6E-409C-BE32-E72D297353CC}">
              <c16:uniqueId val="{00000004-3396-4E52-952D-5D8EFFC6A27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Special Education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0DC-49B2-AF5B-43EC720EFE7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A0DC-49B2-AF5B-43EC720EFE7C}"/>
              </c:ext>
            </c:extLst>
          </c:dPt>
          <c:dLbls>
            <c:dLbl>
              <c:idx val="0"/>
              <c:layout>
                <c:manualLayout>
                  <c:x val="1.5645231846019248E-3"/>
                  <c:y val="7.1241615631379412E-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DC-49B2-AF5B-43EC720EFE7C}"/>
                </c:ext>
              </c:extLst>
            </c:dLbl>
            <c:dLbl>
              <c:idx val="1"/>
              <c:layout>
                <c:manualLayout>
                  <c:x val="-1.4550962379702537E-2"/>
                  <c:y val="-3.421369203849519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DC-49B2-AF5B-43EC720EFE7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'Special Education'!$A$1:$A$2</c:f>
              <c:strCache>
                <c:ptCount val="2"/>
                <c:pt idx="0">
                  <c:v>Yes</c:v>
                </c:pt>
                <c:pt idx="1">
                  <c:v>No</c:v>
                </c:pt>
              </c:strCache>
            </c:strRef>
          </c:cat>
          <c:val>
            <c:numRef>
              <c:f>'Special Education'!$B$1:$B$2</c:f>
              <c:numCache>
                <c:formatCode>General</c:formatCode>
                <c:ptCount val="2"/>
                <c:pt idx="0">
                  <c:v>30</c:v>
                </c:pt>
                <c:pt idx="1">
                  <c:v>123</c:v>
                </c:pt>
              </c:numCache>
            </c:numRef>
          </c:val>
          <c:extLst>
            <c:ext xmlns:c16="http://schemas.microsoft.com/office/drawing/2014/chart" uri="{C3380CC4-5D6E-409C-BE32-E72D297353CC}">
              <c16:uniqueId val="{00000004-A0DC-49B2-AF5B-43EC720EFE7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eation xmlns="ca542eda-9bbe-4daa-aea7-fbd02749a7e4" xsi:nil="true"/>
    <Creation_x0020_Date xmlns="ca542eda-9bbe-4daa-aea7-fbd02749a7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2EEE4ADFB5BB4C8FA56836E3B9D136" ma:contentTypeVersion="14" ma:contentTypeDescription="Create a new document." ma:contentTypeScope="" ma:versionID="a697a6087b95c4c8140772f43ba61abb">
  <xsd:schema xmlns:xsd="http://www.w3.org/2001/XMLSchema" xmlns:xs="http://www.w3.org/2001/XMLSchema" xmlns:p="http://schemas.microsoft.com/office/2006/metadata/properties" xmlns:ns2="ca542eda-9bbe-4daa-aea7-fbd02749a7e4" xmlns:ns3="4ce7085a-4b98-444d-82d6-ba2d134b35ab" targetNamespace="http://schemas.microsoft.com/office/2006/metadata/properties" ma:root="true" ma:fieldsID="85d3eccc72472b406b923ea1910e4438" ns2:_="" ns3:_="">
    <xsd:import namespace="ca542eda-9bbe-4daa-aea7-fbd02749a7e4"/>
    <xsd:import namespace="4ce7085a-4b98-444d-82d6-ba2d134b35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Creation_x0020_Date" minOccurs="0"/>
                <xsd:element ref="ns2:Cre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42eda-9bbe-4daa-aea7-fbd02749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Creation_x0020_Date" ma:index="16" nillable="true" ma:displayName="Creation Date" ma:format="DateOnly" ma:internalName="Creation_x0020_Date">
      <xsd:simpleType>
        <xsd:restriction base="dms:DateTime"/>
      </xsd:simpleType>
    </xsd:element>
    <xsd:element name="Creation" ma:index="17" nillable="true" ma:displayName="Creation" ma:format="DateOnly" ma:internalName="Creation">
      <xsd:simpleType>
        <xsd:restriction base="dms:DateTim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7085a-4b98-444d-82d6-ba2d134b35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purl.org/dc/terms/"/>
    <ds:schemaRef ds:uri="http://schemas.openxmlformats.org/package/2006/metadata/core-properties"/>
    <ds:schemaRef ds:uri="ca542eda-9bbe-4daa-aea7-fbd02749a7e4"/>
    <ds:schemaRef ds:uri="http://schemas.microsoft.com/office/2006/documentManagement/types"/>
    <ds:schemaRef ds:uri="http://schemas.microsoft.com/office/infopath/2007/PartnerControls"/>
    <ds:schemaRef ds:uri="http://purl.org/dc/elements/1.1/"/>
    <ds:schemaRef ds:uri="http://schemas.microsoft.com/office/2006/metadata/properties"/>
    <ds:schemaRef ds:uri="4ce7085a-4b98-444d-82d6-ba2d134b35ab"/>
    <ds:schemaRef ds:uri="http://www.w3.org/XML/1998/namespace"/>
    <ds:schemaRef ds:uri="http://purl.org/dc/dcmitype/"/>
  </ds:schemaRefs>
</ds:datastoreItem>
</file>

<file path=customXml/itemProps2.xml><?xml version="1.0" encoding="utf-8"?>
<ds:datastoreItem xmlns:ds="http://schemas.openxmlformats.org/officeDocument/2006/customXml" ds:itemID="{6CFC1DD7-A9B4-461D-8450-4BB57821C66F}">
  <ds:schemaRefs>
    <ds:schemaRef ds:uri="http://schemas.microsoft.com/office/2006/metadata/contentType"/>
    <ds:schemaRef ds:uri="http://schemas.microsoft.com/office/2006/metadata/properties/metaAttributes"/>
    <ds:schemaRef ds:uri="http://www.w3.org/2000/xmlns/"/>
    <ds:schemaRef ds:uri="http://www.w3.org/2001/XMLSchema"/>
    <ds:schemaRef ds:uri="ca542eda-9bbe-4daa-aea7-fbd02749a7e4"/>
    <ds:schemaRef ds:uri="4ce7085a-4b98-444d-82d6-ba2d134b35a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C2743-8B63-4010-8870-436268F80900}">
  <ds:schemaRefs>
    <ds:schemaRef ds:uri="http://schemas.microsoft.com/sharepoint/v3/contenttype/forms"/>
  </ds:schemaRefs>
</ds:datastoreItem>
</file>

<file path=customXml/itemProps4.xml><?xml version="1.0" encoding="utf-8"?>
<ds:datastoreItem xmlns:ds="http://schemas.openxmlformats.org/officeDocument/2006/customXml" ds:itemID="{D34BEDA0-4B88-4A2D-8B80-D6F942D4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148</TotalTime>
  <Pages>18</Pages>
  <Words>3943</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Amy L</dc:creator>
  <cp:keywords/>
  <dc:description/>
  <cp:lastModifiedBy>Allen, Amy L</cp:lastModifiedBy>
  <cp:revision>198</cp:revision>
  <dcterms:created xsi:type="dcterms:W3CDTF">2019-10-03T15:16:00Z</dcterms:created>
  <dcterms:modified xsi:type="dcterms:W3CDTF">2020-02-13T20:45:00Z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0x010100232EEE4ADFB5BB4C8FA56836E3B9D136</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