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CE32F" w14:textId="24B46655" w:rsidR="003841F8" w:rsidRDefault="003841F8" w:rsidP="0039527D">
      <w:pPr>
        <w:jc w:val="center"/>
        <w:rPr>
          <w:rFonts w:asciiTheme="majorHAnsi" w:hAnsiTheme="majorHAnsi"/>
          <w:b/>
          <w:sz w:val="28"/>
          <w:szCs w:val="28"/>
        </w:rPr>
      </w:pPr>
      <w:r>
        <w:rPr>
          <w:rFonts w:asciiTheme="majorHAnsi" w:hAnsiTheme="majorHAnsi"/>
          <w:b/>
          <w:sz w:val="28"/>
          <w:szCs w:val="28"/>
        </w:rPr>
        <w:t>Exhibit D</w:t>
      </w:r>
    </w:p>
    <w:p w14:paraId="3523A158" w14:textId="77777777" w:rsidR="003D23A1" w:rsidRPr="009232F8" w:rsidRDefault="0039527D" w:rsidP="0039527D">
      <w:pPr>
        <w:jc w:val="center"/>
        <w:rPr>
          <w:rFonts w:asciiTheme="majorHAnsi" w:hAnsiTheme="majorHAnsi"/>
          <w:b/>
          <w:sz w:val="28"/>
          <w:szCs w:val="28"/>
        </w:rPr>
      </w:pPr>
      <w:r w:rsidRPr="009232F8">
        <w:rPr>
          <w:rFonts w:asciiTheme="majorHAnsi" w:hAnsiTheme="majorHAnsi"/>
          <w:b/>
          <w:sz w:val="28"/>
          <w:szCs w:val="28"/>
        </w:rPr>
        <w:t>Maine Charter School Commission</w:t>
      </w:r>
    </w:p>
    <w:p w14:paraId="32F1841D" w14:textId="77777777" w:rsidR="0039527D" w:rsidRDefault="0070016E" w:rsidP="0039527D">
      <w:pPr>
        <w:jc w:val="center"/>
        <w:rPr>
          <w:rFonts w:asciiTheme="majorHAnsi" w:hAnsiTheme="majorHAnsi"/>
          <w:b/>
          <w:sz w:val="28"/>
          <w:szCs w:val="28"/>
        </w:rPr>
      </w:pPr>
      <w:r w:rsidRPr="009232F8">
        <w:rPr>
          <w:rFonts w:asciiTheme="majorHAnsi" w:hAnsiTheme="majorHAnsi"/>
          <w:b/>
          <w:sz w:val="28"/>
          <w:szCs w:val="28"/>
        </w:rPr>
        <w:t xml:space="preserve">Public Charter School </w:t>
      </w:r>
      <w:r w:rsidR="0039527D" w:rsidRPr="009232F8">
        <w:rPr>
          <w:rFonts w:asciiTheme="majorHAnsi" w:hAnsiTheme="majorHAnsi"/>
          <w:b/>
          <w:sz w:val="28"/>
          <w:szCs w:val="28"/>
        </w:rPr>
        <w:t>Monitoring Plan</w:t>
      </w:r>
    </w:p>
    <w:p w14:paraId="539B3BA1" w14:textId="421F74C4" w:rsidR="00A361A4" w:rsidRPr="009232F8" w:rsidRDefault="00A361A4" w:rsidP="0039527D">
      <w:pPr>
        <w:jc w:val="center"/>
        <w:rPr>
          <w:rFonts w:asciiTheme="majorHAnsi" w:hAnsiTheme="majorHAnsi"/>
          <w:b/>
          <w:sz w:val="28"/>
          <w:szCs w:val="28"/>
        </w:rPr>
      </w:pPr>
      <w:r>
        <w:rPr>
          <w:rFonts w:asciiTheme="majorHAnsi" w:hAnsiTheme="majorHAnsi"/>
          <w:b/>
          <w:sz w:val="28"/>
          <w:szCs w:val="28"/>
        </w:rPr>
        <w:t>For Second Charter Term</w:t>
      </w:r>
    </w:p>
    <w:p w14:paraId="76660986" w14:textId="77777777" w:rsidR="009774B3" w:rsidRPr="009232F8" w:rsidRDefault="00A9403B" w:rsidP="009774B3">
      <w:pPr>
        <w:jc w:val="right"/>
        <w:rPr>
          <w:rFonts w:asciiTheme="majorHAnsi" w:hAnsiTheme="majorHAnsi" w:cs="Arial"/>
          <w:color w:val="A6A6A6" w:themeColor="background1" w:themeShade="A6"/>
          <w:sz w:val="16"/>
          <w:szCs w:val="16"/>
        </w:rPr>
      </w:pPr>
      <w:r w:rsidRPr="009232F8">
        <w:rPr>
          <w:rFonts w:asciiTheme="majorHAnsi" w:hAnsiTheme="majorHAnsi"/>
          <w:b/>
          <w:sz w:val="28"/>
          <w:szCs w:val="28"/>
        </w:rPr>
        <w:tab/>
      </w:r>
    </w:p>
    <w:p w14:paraId="3A4DE884" w14:textId="0BF91E31" w:rsidR="00171FAB" w:rsidRDefault="00171FAB" w:rsidP="00CE2423">
      <w:pPr>
        <w:jc w:val="right"/>
        <w:rPr>
          <w:rFonts w:asciiTheme="majorHAnsi" w:hAnsiTheme="majorHAnsi" w:cs="Arial"/>
          <w:color w:val="A6A6A6" w:themeColor="background1" w:themeShade="A6"/>
        </w:rPr>
      </w:pPr>
    </w:p>
    <w:p w14:paraId="6F07E85C" w14:textId="77777777" w:rsidR="00EB06CE" w:rsidRDefault="00EB06CE" w:rsidP="00CE2423">
      <w:pPr>
        <w:jc w:val="right"/>
        <w:rPr>
          <w:rFonts w:asciiTheme="majorHAnsi" w:hAnsiTheme="majorHAnsi" w:cs="Arial"/>
          <w:color w:val="A6A6A6" w:themeColor="background1" w:themeShade="A6"/>
        </w:rPr>
      </w:pPr>
    </w:p>
    <w:p w14:paraId="59DDDBEE" w14:textId="77777777" w:rsidR="00171FAB" w:rsidRPr="00CE2423" w:rsidRDefault="00171FAB" w:rsidP="00CE2423">
      <w:pPr>
        <w:jc w:val="right"/>
        <w:rPr>
          <w:rFonts w:asciiTheme="majorHAnsi" w:hAnsiTheme="majorHAnsi" w:cs="Arial"/>
          <w:color w:val="A6A6A6" w:themeColor="background1" w:themeShade="A6"/>
        </w:rPr>
      </w:pPr>
    </w:p>
    <w:p w14:paraId="558CC7E6" w14:textId="77777777" w:rsidR="003D23A1" w:rsidRPr="00A41BA0" w:rsidRDefault="00593465" w:rsidP="00AA2941">
      <w:pPr>
        <w:pStyle w:val="ListParagraph"/>
        <w:numPr>
          <w:ilvl w:val="0"/>
          <w:numId w:val="2"/>
        </w:numPr>
        <w:rPr>
          <w:rFonts w:asciiTheme="majorHAnsi" w:hAnsiTheme="majorHAnsi"/>
        </w:rPr>
      </w:pPr>
      <w:r w:rsidRPr="00A41BA0">
        <w:rPr>
          <w:rFonts w:asciiTheme="majorHAnsi" w:hAnsiTheme="majorHAnsi"/>
          <w:b/>
        </w:rPr>
        <w:t>Complaints R</w:t>
      </w:r>
      <w:r w:rsidR="00EA6BD0" w:rsidRPr="00A41BA0">
        <w:rPr>
          <w:rFonts w:asciiTheme="majorHAnsi" w:hAnsiTheme="majorHAnsi"/>
          <w:b/>
        </w:rPr>
        <w:t>eceived by the Charter School</w:t>
      </w:r>
      <w:r w:rsidR="003D23A1" w:rsidRPr="00A41BA0">
        <w:rPr>
          <w:rFonts w:asciiTheme="majorHAnsi" w:hAnsiTheme="majorHAnsi"/>
          <w:b/>
        </w:rPr>
        <w:t>:</w:t>
      </w:r>
      <w:r w:rsidR="003D23A1" w:rsidRPr="00A41BA0">
        <w:rPr>
          <w:rFonts w:asciiTheme="majorHAnsi" w:hAnsiTheme="majorHAnsi"/>
        </w:rPr>
        <w:t xml:space="preserve"> </w:t>
      </w:r>
    </w:p>
    <w:p w14:paraId="56802AC1" w14:textId="77777777" w:rsidR="00A41BA0" w:rsidRPr="00A41BA0" w:rsidRDefault="00EA6BD0" w:rsidP="00171FAB">
      <w:pPr>
        <w:pStyle w:val="ListParagraph"/>
        <w:rPr>
          <w:rFonts w:asciiTheme="majorHAnsi" w:hAnsiTheme="majorHAnsi"/>
        </w:rPr>
      </w:pPr>
      <w:r w:rsidRPr="00A41BA0">
        <w:rPr>
          <w:rFonts w:asciiTheme="majorHAnsi" w:hAnsiTheme="majorHAnsi"/>
        </w:rPr>
        <w:t>The School shall adopt and maintain a policy regarding the receipt and resolution of public concerns and complaints.  The School shall keep records of complaints received and their resolution and shall make those records available to the Commission annually.</w:t>
      </w:r>
    </w:p>
    <w:p w14:paraId="575D42F9" w14:textId="77777777" w:rsidR="00A41BA0" w:rsidRPr="00A41BA0" w:rsidRDefault="00A41BA0" w:rsidP="00A41BA0">
      <w:pPr>
        <w:rPr>
          <w:rFonts w:asciiTheme="majorHAnsi" w:hAnsiTheme="majorHAnsi"/>
        </w:rPr>
      </w:pPr>
    </w:p>
    <w:p w14:paraId="5B19A2A9" w14:textId="49A27600" w:rsidR="00A41BA0" w:rsidRPr="00A41BA0" w:rsidRDefault="00284510" w:rsidP="00A41BA0">
      <w:pPr>
        <w:pStyle w:val="ListParagraph"/>
        <w:numPr>
          <w:ilvl w:val="0"/>
          <w:numId w:val="2"/>
        </w:numPr>
        <w:rPr>
          <w:rFonts w:asciiTheme="majorHAnsi" w:hAnsiTheme="majorHAnsi"/>
        </w:rPr>
      </w:pPr>
      <w:r>
        <w:rPr>
          <w:rFonts w:asciiTheme="majorHAnsi" w:hAnsiTheme="majorHAnsi"/>
          <w:b/>
        </w:rPr>
        <w:t>Reporting on Targets in Performance Indicators</w:t>
      </w:r>
    </w:p>
    <w:p w14:paraId="6E9054E9" w14:textId="0CF9BA6F" w:rsidR="007E70CE" w:rsidRDefault="00284510" w:rsidP="00171FAB">
      <w:pPr>
        <w:pStyle w:val="ListParagraph"/>
        <w:rPr>
          <w:rFonts w:asciiTheme="majorHAnsi" w:hAnsiTheme="majorHAnsi"/>
        </w:rPr>
      </w:pPr>
      <w:r>
        <w:rPr>
          <w:rFonts w:asciiTheme="majorHAnsi" w:hAnsiTheme="majorHAnsi"/>
        </w:rPr>
        <w:t>Annually</w:t>
      </w:r>
      <w:r w:rsidR="00436D88" w:rsidRPr="00A41BA0">
        <w:rPr>
          <w:rFonts w:asciiTheme="majorHAnsi" w:hAnsiTheme="majorHAnsi"/>
        </w:rPr>
        <w:t xml:space="preserve">, the Commission will be provided </w:t>
      </w:r>
      <w:r>
        <w:rPr>
          <w:rFonts w:asciiTheme="majorHAnsi" w:hAnsiTheme="majorHAnsi"/>
        </w:rPr>
        <w:t>documentation, data, and analysis relative to the school’s performance indicators</w:t>
      </w:r>
      <w:r w:rsidR="004E21A0">
        <w:rPr>
          <w:rFonts w:asciiTheme="majorHAnsi" w:hAnsiTheme="majorHAnsi"/>
        </w:rPr>
        <w:t xml:space="preserve"> listed below</w:t>
      </w:r>
      <w:r>
        <w:rPr>
          <w:rFonts w:asciiTheme="majorHAnsi" w:hAnsiTheme="majorHAnsi"/>
        </w:rPr>
        <w:t xml:space="preserve">. </w:t>
      </w:r>
      <w:r w:rsidR="00C52A7C" w:rsidRPr="00284510">
        <w:rPr>
          <w:rFonts w:asciiTheme="majorHAnsi" w:hAnsiTheme="majorHAnsi"/>
        </w:rPr>
        <w:t>T</w:t>
      </w:r>
      <w:r w:rsidR="00EA6BD0" w:rsidRPr="00284510">
        <w:rPr>
          <w:rFonts w:asciiTheme="majorHAnsi" w:hAnsiTheme="majorHAnsi"/>
        </w:rPr>
        <w:t xml:space="preserve">he </w:t>
      </w:r>
      <w:r w:rsidR="00436D88" w:rsidRPr="00284510">
        <w:rPr>
          <w:rFonts w:asciiTheme="majorHAnsi" w:hAnsiTheme="majorHAnsi"/>
        </w:rPr>
        <w:t>S</w:t>
      </w:r>
      <w:r w:rsidR="00EA6BD0" w:rsidRPr="00284510">
        <w:rPr>
          <w:rFonts w:asciiTheme="majorHAnsi" w:hAnsiTheme="majorHAnsi"/>
        </w:rPr>
        <w:t>chool</w:t>
      </w:r>
      <w:r w:rsidR="00436D88" w:rsidRPr="00284510">
        <w:rPr>
          <w:rFonts w:asciiTheme="majorHAnsi" w:hAnsiTheme="majorHAnsi"/>
        </w:rPr>
        <w:t xml:space="preserve"> </w:t>
      </w:r>
      <w:r w:rsidR="00C52A7C" w:rsidRPr="00284510">
        <w:rPr>
          <w:rFonts w:asciiTheme="majorHAnsi" w:hAnsiTheme="majorHAnsi"/>
        </w:rPr>
        <w:t xml:space="preserve">may </w:t>
      </w:r>
      <w:r w:rsidRPr="00284510">
        <w:rPr>
          <w:rFonts w:asciiTheme="majorHAnsi" w:hAnsiTheme="majorHAnsi"/>
        </w:rPr>
        <w:t xml:space="preserve">be required to </w:t>
      </w:r>
      <w:r w:rsidR="00436D88" w:rsidRPr="00284510">
        <w:rPr>
          <w:rFonts w:asciiTheme="majorHAnsi" w:hAnsiTheme="majorHAnsi"/>
        </w:rPr>
        <w:t xml:space="preserve">meet with the </w:t>
      </w:r>
      <w:r w:rsidRPr="00284510">
        <w:rPr>
          <w:rFonts w:asciiTheme="majorHAnsi" w:hAnsiTheme="majorHAnsi"/>
        </w:rPr>
        <w:t>Commission or it</w:t>
      </w:r>
      <w:r w:rsidR="00436D88" w:rsidRPr="00284510">
        <w:rPr>
          <w:rFonts w:asciiTheme="majorHAnsi" w:hAnsiTheme="majorHAnsi"/>
        </w:rPr>
        <w:t xml:space="preserve">s </w:t>
      </w:r>
      <w:r w:rsidR="00C52A7C" w:rsidRPr="00284510">
        <w:rPr>
          <w:rFonts w:asciiTheme="majorHAnsi" w:hAnsiTheme="majorHAnsi"/>
        </w:rPr>
        <w:t>staff</w:t>
      </w:r>
      <w:r w:rsidR="00436D88" w:rsidRPr="00284510">
        <w:rPr>
          <w:rFonts w:asciiTheme="majorHAnsi" w:hAnsiTheme="majorHAnsi"/>
        </w:rPr>
        <w:t xml:space="preserve"> to review these data</w:t>
      </w:r>
      <w:r w:rsidRPr="00284510">
        <w:rPr>
          <w:rFonts w:asciiTheme="majorHAnsi" w:hAnsiTheme="majorHAnsi"/>
        </w:rPr>
        <w:t>.</w:t>
      </w:r>
    </w:p>
    <w:p w14:paraId="155F34F0" w14:textId="144A8961" w:rsidR="00085644" w:rsidRDefault="00085644" w:rsidP="00085644">
      <w:pPr>
        <w:pStyle w:val="ListParagraph"/>
        <w:numPr>
          <w:ilvl w:val="2"/>
          <w:numId w:val="2"/>
        </w:numPr>
        <w:rPr>
          <w:rFonts w:asciiTheme="majorHAnsi" w:hAnsiTheme="majorHAnsi"/>
        </w:rPr>
      </w:pPr>
      <w:r>
        <w:rPr>
          <w:rFonts w:asciiTheme="majorHAnsi" w:hAnsiTheme="majorHAnsi"/>
        </w:rPr>
        <w:t>Academic Proficiency</w:t>
      </w:r>
    </w:p>
    <w:p w14:paraId="007E9C9B" w14:textId="2BAB2623" w:rsidR="00085644" w:rsidRDefault="00085644" w:rsidP="00085644">
      <w:pPr>
        <w:pStyle w:val="ListParagraph"/>
        <w:numPr>
          <w:ilvl w:val="2"/>
          <w:numId w:val="2"/>
        </w:numPr>
        <w:rPr>
          <w:rFonts w:asciiTheme="majorHAnsi" w:hAnsiTheme="majorHAnsi"/>
        </w:rPr>
      </w:pPr>
      <w:r>
        <w:rPr>
          <w:rFonts w:asciiTheme="majorHAnsi" w:hAnsiTheme="majorHAnsi"/>
        </w:rPr>
        <w:t>Academic Growth</w:t>
      </w:r>
    </w:p>
    <w:p w14:paraId="0A850205" w14:textId="1E5BFB34" w:rsidR="00085644" w:rsidRDefault="00085644" w:rsidP="00085644">
      <w:pPr>
        <w:pStyle w:val="ListParagraph"/>
        <w:numPr>
          <w:ilvl w:val="2"/>
          <w:numId w:val="2"/>
        </w:numPr>
        <w:rPr>
          <w:rFonts w:asciiTheme="majorHAnsi" w:hAnsiTheme="majorHAnsi"/>
        </w:rPr>
      </w:pPr>
      <w:r>
        <w:rPr>
          <w:rFonts w:asciiTheme="majorHAnsi" w:hAnsiTheme="majorHAnsi"/>
        </w:rPr>
        <w:t>Achievement Gaps</w:t>
      </w:r>
    </w:p>
    <w:p w14:paraId="5FE2E444" w14:textId="1DDAD362" w:rsidR="00085644" w:rsidRDefault="00085644" w:rsidP="00085644">
      <w:pPr>
        <w:pStyle w:val="ListParagraph"/>
        <w:numPr>
          <w:ilvl w:val="2"/>
          <w:numId w:val="2"/>
        </w:numPr>
        <w:rPr>
          <w:rFonts w:asciiTheme="majorHAnsi" w:hAnsiTheme="majorHAnsi"/>
        </w:rPr>
      </w:pPr>
      <w:r>
        <w:rPr>
          <w:rFonts w:asciiTheme="majorHAnsi" w:hAnsiTheme="majorHAnsi"/>
        </w:rPr>
        <w:t>Student Attendance</w:t>
      </w:r>
    </w:p>
    <w:p w14:paraId="6EEC0787" w14:textId="742B2A4B" w:rsidR="00085644" w:rsidRDefault="00085644" w:rsidP="00085644">
      <w:pPr>
        <w:pStyle w:val="ListParagraph"/>
        <w:numPr>
          <w:ilvl w:val="2"/>
          <w:numId w:val="2"/>
        </w:numPr>
        <w:rPr>
          <w:rFonts w:asciiTheme="majorHAnsi" w:hAnsiTheme="majorHAnsi"/>
        </w:rPr>
      </w:pPr>
      <w:r>
        <w:rPr>
          <w:rFonts w:asciiTheme="majorHAnsi" w:hAnsiTheme="majorHAnsi"/>
        </w:rPr>
        <w:t>Post-Secondary Readiness (High Schools only)</w:t>
      </w:r>
    </w:p>
    <w:p w14:paraId="6FE9B755" w14:textId="723CDA6C" w:rsidR="00085644" w:rsidRDefault="00085644" w:rsidP="00085644">
      <w:pPr>
        <w:pStyle w:val="ListParagraph"/>
        <w:numPr>
          <w:ilvl w:val="2"/>
          <w:numId w:val="2"/>
        </w:numPr>
        <w:rPr>
          <w:rFonts w:asciiTheme="majorHAnsi" w:hAnsiTheme="majorHAnsi"/>
        </w:rPr>
      </w:pPr>
      <w:r>
        <w:rPr>
          <w:rFonts w:asciiTheme="majorHAnsi" w:hAnsiTheme="majorHAnsi"/>
        </w:rPr>
        <w:t>School Social and Academic Climate</w:t>
      </w:r>
    </w:p>
    <w:p w14:paraId="3702672C" w14:textId="23946077" w:rsidR="00085644" w:rsidRDefault="00085644" w:rsidP="00085644">
      <w:pPr>
        <w:pStyle w:val="ListParagraph"/>
        <w:numPr>
          <w:ilvl w:val="2"/>
          <w:numId w:val="2"/>
        </w:numPr>
        <w:rPr>
          <w:rFonts w:asciiTheme="majorHAnsi" w:hAnsiTheme="majorHAnsi"/>
        </w:rPr>
      </w:pPr>
      <w:r>
        <w:rPr>
          <w:rFonts w:asciiTheme="majorHAnsi" w:hAnsiTheme="majorHAnsi"/>
        </w:rPr>
        <w:t>Parent and Community Engagement</w:t>
      </w:r>
    </w:p>
    <w:p w14:paraId="6FE21CFF" w14:textId="40F72FC0" w:rsidR="00085644" w:rsidRDefault="00085644" w:rsidP="00085644">
      <w:pPr>
        <w:pStyle w:val="ListParagraph"/>
        <w:numPr>
          <w:ilvl w:val="2"/>
          <w:numId w:val="2"/>
        </w:numPr>
        <w:rPr>
          <w:rFonts w:asciiTheme="majorHAnsi" w:hAnsiTheme="majorHAnsi"/>
        </w:rPr>
      </w:pPr>
      <w:r>
        <w:rPr>
          <w:rFonts w:asciiTheme="majorHAnsi" w:hAnsiTheme="majorHAnsi"/>
        </w:rPr>
        <w:t>Financial Performance and Sustainability</w:t>
      </w:r>
    </w:p>
    <w:p w14:paraId="507F5BF2" w14:textId="37F0B909" w:rsidR="00085644" w:rsidRDefault="00085644" w:rsidP="00085644">
      <w:pPr>
        <w:pStyle w:val="ListParagraph"/>
        <w:numPr>
          <w:ilvl w:val="2"/>
          <w:numId w:val="2"/>
        </w:numPr>
        <w:rPr>
          <w:rFonts w:asciiTheme="majorHAnsi" w:hAnsiTheme="majorHAnsi"/>
        </w:rPr>
      </w:pPr>
      <w:r>
        <w:rPr>
          <w:rFonts w:asciiTheme="majorHAnsi" w:hAnsiTheme="majorHAnsi"/>
        </w:rPr>
        <w:t>Governance Board Performance and Stewardship</w:t>
      </w:r>
    </w:p>
    <w:p w14:paraId="22309E50" w14:textId="77777777" w:rsidR="00726CF5" w:rsidRDefault="00726CF5" w:rsidP="00CF288A">
      <w:pPr>
        <w:pStyle w:val="ListParagraph"/>
        <w:ind w:left="1440"/>
        <w:rPr>
          <w:rFonts w:asciiTheme="majorHAnsi" w:hAnsiTheme="majorHAnsi"/>
          <w:b/>
        </w:rPr>
      </w:pPr>
    </w:p>
    <w:p w14:paraId="2FFDF403" w14:textId="4823D85F" w:rsidR="00726CF5" w:rsidRDefault="00726CF5" w:rsidP="00726CF5">
      <w:pPr>
        <w:pStyle w:val="ListParagraph"/>
        <w:numPr>
          <w:ilvl w:val="0"/>
          <w:numId w:val="2"/>
        </w:numPr>
        <w:rPr>
          <w:rFonts w:asciiTheme="majorHAnsi" w:hAnsiTheme="majorHAnsi"/>
          <w:b/>
        </w:rPr>
      </w:pPr>
      <w:r w:rsidRPr="00726CF5">
        <w:rPr>
          <w:rFonts w:asciiTheme="majorHAnsi" w:hAnsiTheme="majorHAnsi"/>
          <w:b/>
        </w:rPr>
        <w:t>Teacher Certification and Qualification</w:t>
      </w:r>
    </w:p>
    <w:p w14:paraId="3E3628D2" w14:textId="7C243550" w:rsidR="00726CF5" w:rsidRPr="00171FAB" w:rsidRDefault="00726CF5" w:rsidP="00171FAB">
      <w:pPr>
        <w:pStyle w:val="ListParagraph"/>
        <w:autoSpaceDE w:val="0"/>
        <w:autoSpaceDN w:val="0"/>
        <w:adjustRightInd w:val="0"/>
        <w:rPr>
          <w:rFonts w:ascii="Times New Roman" w:hAnsi="Times New Roman" w:cs="Times New Roman"/>
          <w:sz w:val="20"/>
          <w:szCs w:val="20"/>
        </w:rPr>
      </w:pPr>
      <w:r>
        <w:rPr>
          <w:rFonts w:asciiTheme="majorHAnsi" w:hAnsiTheme="majorHAnsi"/>
        </w:rPr>
        <w:t xml:space="preserve">Annually, the school will provide the Commission with a list of employees, with information to include: </w:t>
      </w:r>
      <w:r w:rsidR="00171FAB">
        <w:rPr>
          <w:rFonts w:asciiTheme="majorHAnsi" w:hAnsiTheme="majorHAnsi"/>
        </w:rPr>
        <w:t>d</w:t>
      </w:r>
      <w:r w:rsidR="00DC550C">
        <w:rPr>
          <w:rFonts w:asciiTheme="majorHAnsi" w:hAnsiTheme="majorHAnsi"/>
        </w:rPr>
        <w:t xml:space="preserve">ate of hire, </w:t>
      </w:r>
      <w:r w:rsidR="00171FAB">
        <w:rPr>
          <w:rFonts w:asciiTheme="majorHAnsi" w:hAnsiTheme="majorHAnsi"/>
        </w:rPr>
        <w:t>p</w:t>
      </w:r>
      <w:r>
        <w:rPr>
          <w:rFonts w:asciiTheme="majorHAnsi" w:hAnsiTheme="majorHAnsi"/>
        </w:rPr>
        <w:t>osition held, subje</w:t>
      </w:r>
      <w:r w:rsidR="00171FAB">
        <w:rPr>
          <w:rFonts w:asciiTheme="majorHAnsi" w:hAnsiTheme="majorHAnsi"/>
        </w:rPr>
        <w:t>cts taught,</w:t>
      </w:r>
      <w:r>
        <w:rPr>
          <w:rFonts w:asciiTheme="majorHAnsi" w:hAnsiTheme="majorHAnsi"/>
        </w:rPr>
        <w:t xml:space="preserve"> Criminal History Record Check approval from the Maine Department of Education, Teacher Certification with certification area and expiration date (if applicable). If a teacher is not certified through the MDOE the Commission will be provided with the reason as to why the teacher is not certified (planning to become certified within 3 years of date of hire or “other qualified”</w:t>
      </w:r>
      <w:r w:rsidR="00171FAB">
        <w:rPr>
          <w:rFonts w:asciiTheme="majorHAnsi" w:hAnsiTheme="majorHAnsi"/>
        </w:rPr>
        <w:t xml:space="preserve"> with </w:t>
      </w:r>
      <w:r w:rsidR="00171FAB" w:rsidRPr="00171FAB">
        <w:rPr>
          <w:rFonts w:asciiTheme="majorHAnsi" w:hAnsiTheme="majorHAnsi"/>
        </w:rPr>
        <w:t>advanced degree, professional certification or unique expertise or experience in the curricular area in which they teach</w:t>
      </w:r>
      <w:r w:rsidRPr="00171FAB">
        <w:rPr>
          <w:rFonts w:asciiTheme="majorHAnsi" w:hAnsiTheme="majorHAnsi"/>
        </w:rPr>
        <w:t>).</w:t>
      </w:r>
      <w:r w:rsidR="00532434">
        <w:rPr>
          <w:rFonts w:asciiTheme="majorHAnsi" w:hAnsiTheme="majorHAnsi"/>
        </w:rPr>
        <w:t xml:space="preserve"> Schools will develop a policy for the employment of teachers who are not certified but have an </w:t>
      </w:r>
      <w:r w:rsidR="00532434" w:rsidRPr="00171FAB">
        <w:rPr>
          <w:rFonts w:asciiTheme="majorHAnsi" w:hAnsiTheme="majorHAnsi"/>
        </w:rPr>
        <w:t>advanced degree, professional certification</w:t>
      </w:r>
      <w:r w:rsidR="005903C3">
        <w:rPr>
          <w:rFonts w:asciiTheme="majorHAnsi" w:hAnsiTheme="majorHAnsi"/>
        </w:rPr>
        <w:t>,</w:t>
      </w:r>
      <w:r w:rsidR="00532434" w:rsidRPr="00171FAB">
        <w:rPr>
          <w:rFonts w:asciiTheme="majorHAnsi" w:hAnsiTheme="majorHAnsi"/>
        </w:rPr>
        <w:t xml:space="preserve"> or unique expertise or experience in the curricular area in which they teach</w:t>
      </w:r>
      <w:r w:rsidR="00532434">
        <w:rPr>
          <w:rFonts w:asciiTheme="majorHAnsi" w:hAnsiTheme="majorHAnsi"/>
        </w:rPr>
        <w:t>.</w:t>
      </w:r>
    </w:p>
    <w:p w14:paraId="1A4A9850" w14:textId="77777777" w:rsidR="00171FAB" w:rsidRPr="00532434" w:rsidRDefault="00171FAB" w:rsidP="00532434">
      <w:pPr>
        <w:rPr>
          <w:rFonts w:asciiTheme="majorHAnsi" w:hAnsiTheme="majorHAnsi"/>
          <w:b/>
        </w:rPr>
      </w:pPr>
    </w:p>
    <w:p w14:paraId="62AA469E" w14:textId="788206B5" w:rsidR="00CF288A" w:rsidRPr="00284510" w:rsidRDefault="00593465" w:rsidP="00284510">
      <w:pPr>
        <w:pStyle w:val="ListParagraph"/>
        <w:numPr>
          <w:ilvl w:val="0"/>
          <w:numId w:val="2"/>
        </w:numPr>
        <w:rPr>
          <w:rFonts w:asciiTheme="majorHAnsi" w:hAnsiTheme="majorHAnsi"/>
        </w:rPr>
      </w:pPr>
      <w:r w:rsidRPr="00A41BA0">
        <w:rPr>
          <w:rFonts w:asciiTheme="majorHAnsi" w:hAnsiTheme="majorHAnsi"/>
          <w:b/>
        </w:rPr>
        <w:t>Special Education Compliance R</w:t>
      </w:r>
      <w:r w:rsidR="003D23A1" w:rsidRPr="00A41BA0">
        <w:rPr>
          <w:rFonts w:asciiTheme="majorHAnsi" w:hAnsiTheme="majorHAnsi"/>
          <w:b/>
        </w:rPr>
        <w:t>eview</w:t>
      </w:r>
    </w:p>
    <w:p w14:paraId="6616DE75" w14:textId="3BE8488B" w:rsidR="00CE2423" w:rsidRDefault="00EA6BD0" w:rsidP="00171FAB">
      <w:pPr>
        <w:pStyle w:val="ListParagraph"/>
        <w:rPr>
          <w:rFonts w:asciiTheme="majorHAnsi" w:hAnsiTheme="majorHAnsi"/>
        </w:rPr>
      </w:pPr>
      <w:r w:rsidRPr="00A41BA0">
        <w:rPr>
          <w:rFonts w:asciiTheme="majorHAnsi" w:hAnsiTheme="majorHAnsi"/>
        </w:rPr>
        <w:t>The School will provide the Commission</w:t>
      </w:r>
      <w:r w:rsidR="00A909DA" w:rsidRPr="00A41BA0">
        <w:rPr>
          <w:rFonts w:asciiTheme="majorHAnsi" w:hAnsiTheme="majorHAnsi"/>
        </w:rPr>
        <w:t xml:space="preserve"> </w:t>
      </w:r>
      <w:r w:rsidRPr="00A41BA0">
        <w:rPr>
          <w:rFonts w:asciiTheme="majorHAnsi" w:hAnsiTheme="majorHAnsi"/>
        </w:rPr>
        <w:t xml:space="preserve">notification of a due process </w:t>
      </w:r>
      <w:r w:rsidR="003D23A1" w:rsidRPr="00A41BA0">
        <w:rPr>
          <w:rFonts w:asciiTheme="majorHAnsi" w:hAnsiTheme="majorHAnsi"/>
        </w:rPr>
        <w:t>complaint or a request for due process hearing</w:t>
      </w:r>
      <w:r w:rsidR="00A909DA" w:rsidRPr="00A41BA0">
        <w:rPr>
          <w:rFonts w:asciiTheme="majorHAnsi" w:hAnsiTheme="majorHAnsi"/>
        </w:rPr>
        <w:t xml:space="preserve"> </w:t>
      </w:r>
      <w:r w:rsidR="00A909DA" w:rsidRPr="00A41BA0">
        <w:rPr>
          <w:rFonts w:asciiTheme="majorHAnsi" w:hAnsiTheme="majorHAnsi"/>
          <w:b/>
        </w:rPr>
        <w:t>within five business days</w:t>
      </w:r>
      <w:r w:rsidR="00A909DA" w:rsidRPr="00A41BA0">
        <w:rPr>
          <w:rFonts w:asciiTheme="majorHAnsi" w:hAnsiTheme="majorHAnsi"/>
        </w:rPr>
        <w:t xml:space="preserve"> of receiving the complaint or </w:t>
      </w:r>
      <w:r w:rsidR="00A909DA" w:rsidRPr="00A41BA0">
        <w:rPr>
          <w:rFonts w:asciiTheme="majorHAnsi" w:hAnsiTheme="majorHAnsi"/>
        </w:rPr>
        <w:lastRenderedPageBreak/>
        <w:t>request</w:t>
      </w:r>
      <w:r w:rsidR="003D23A1" w:rsidRPr="00A41BA0">
        <w:rPr>
          <w:rFonts w:asciiTheme="majorHAnsi" w:hAnsiTheme="majorHAnsi"/>
        </w:rPr>
        <w:t xml:space="preserve">.  </w:t>
      </w:r>
      <w:r w:rsidRPr="00A41BA0">
        <w:rPr>
          <w:rFonts w:asciiTheme="majorHAnsi" w:hAnsiTheme="majorHAnsi"/>
        </w:rPr>
        <w:t xml:space="preserve">The </w:t>
      </w:r>
      <w:r w:rsidR="003D23A1" w:rsidRPr="00A41BA0">
        <w:rPr>
          <w:rFonts w:asciiTheme="majorHAnsi" w:hAnsiTheme="majorHAnsi"/>
        </w:rPr>
        <w:t>Commi</w:t>
      </w:r>
      <w:r w:rsidR="00A909DA" w:rsidRPr="00A41BA0">
        <w:rPr>
          <w:rFonts w:asciiTheme="majorHAnsi" w:hAnsiTheme="majorHAnsi"/>
        </w:rPr>
        <w:t>ssion will monitor</w:t>
      </w:r>
      <w:r w:rsidRPr="00A41BA0">
        <w:rPr>
          <w:rFonts w:asciiTheme="majorHAnsi" w:hAnsiTheme="majorHAnsi"/>
        </w:rPr>
        <w:t xml:space="preserve"> the School</w:t>
      </w:r>
      <w:r w:rsidR="003D23A1" w:rsidRPr="00A41BA0">
        <w:rPr>
          <w:rFonts w:asciiTheme="majorHAnsi" w:hAnsiTheme="majorHAnsi"/>
        </w:rPr>
        <w:t xml:space="preserve">’s response and </w:t>
      </w:r>
      <w:r w:rsidRPr="00A41BA0">
        <w:rPr>
          <w:rFonts w:asciiTheme="majorHAnsi" w:hAnsiTheme="majorHAnsi"/>
        </w:rPr>
        <w:t xml:space="preserve">any </w:t>
      </w:r>
      <w:r w:rsidR="003D23A1" w:rsidRPr="00A41BA0">
        <w:rPr>
          <w:rFonts w:asciiTheme="majorHAnsi" w:hAnsiTheme="majorHAnsi"/>
        </w:rPr>
        <w:t>subsequent plan</w:t>
      </w:r>
      <w:r w:rsidRPr="00A41BA0">
        <w:rPr>
          <w:rFonts w:asciiTheme="majorHAnsi" w:hAnsiTheme="majorHAnsi"/>
        </w:rPr>
        <w:t xml:space="preserve"> for correction of noncompliance.</w:t>
      </w:r>
      <w:r w:rsidR="003D23A1" w:rsidRPr="00A41BA0">
        <w:rPr>
          <w:rFonts w:asciiTheme="majorHAnsi" w:hAnsiTheme="majorHAnsi"/>
        </w:rPr>
        <w:t xml:space="preserve"> </w:t>
      </w:r>
    </w:p>
    <w:p w14:paraId="5FEBEBC2" w14:textId="77777777" w:rsidR="00171FAB" w:rsidRPr="00CE2423" w:rsidRDefault="00171FAB" w:rsidP="00171FAB">
      <w:pPr>
        <w:pStyle w:val="ListParagraph"/>
        <w:ind w:left="1440"/>
        <w:rPr>
          <w:rFonts w:asciiTheme="majorHAnsi" w:hAnsiTheme="majorHAnsi"/>
        </w:rPr>
      </w:pPr>
    </w:p>
    <w:p w14:paraId="3F87BD15" w14:textId="639C50D3" w:rsidR="00CF288A" w:rsidRPr="00284510" w:rsidRDefault="00593465" w:rsidP="00284510">
      <w:pPr>
        <w:pStyle w:val="ListParagraph"/>
        <w:numPr>
          <w:ilvl w:val="0"/>
          <w:numId w:val="2"/>
        </w:numPr>
        <w:rPr>
          <w:rFonts w:asciiTheme="majorHAnsi" w:hAnsiTheme="majorHAnsi"/>
          <w:b/>
        </w:rPr>
      </w:pPr>
      <w:r w:rsidRPr="009232F8">
        <w:rPr>
          <w:rFonts w:asciiTheme="majorHAnsi" w:hAnsiTheme="majorHAnsi"/>
          <w:b/>
        </w:rPr>
        <w:t>Social and Academic Climate, including Academic D</w:t>
      </w:r>
      <w:r w:rsidR="003B1F56" w:rsidRPr="009232F8">
        <w:rPr>
          <w:rFonts w:asciiTheme="majorHAnsi" w:hAnsiTheme="majorHAnsi"/>
          <w:b/>
        </w:rPr>
        <w:t>iscipline</w:t>
      </w:r>
    </w:p>
    <w:p w14:paraId="2B9C546E" w14:textId="7A7588D4" w:rsidR="00CF288A" w:rsidRPr="00171FAB" w:rsidRDefault="00435D39" w:rsidP="00171FAB">
      <w:pPr>
        <w:pStyle w:val="ListParagraph"/>
        <w:numPr>
          <w:ilvl w:val="1"/>
          <w:numId w:val="2"/>
        </w:numPr>
        <w:rPr>
          <w:rFonts w:asciiTheme="majorHAnsi" w:hAnsiTheme="majorHAnsi"/>
        </w:rPr>
      </w:pPr>
      <w:r w:rsidRPr="009232F8">
        <w:rPr>
          <w:rFonts w:asciiTheme="majorHAnsi" w:hAnsiTheme="majorHAnsi"/>
        </w:rPr>
        <w:t xml:space="preserve">Copies of any expulsion records will be provided to the Commission </w:t>
      </w:r>
      <w:r w:rsidR="00346DCE" w:rsidRPr="009232F8">
        <w:rPr>
          <w:rFonts w:asciiTheme="majorHAnsi" w:hAnsiTheme="majorHAnsi"/>
          <w:b/>
        </w:rPr>
        <w:t>within ten business days</w:t>
      </w:r>
      <w:r w:rsidRPr="009232F8">
        <w:rPr>
          <w:rFonts w:asciiTheme="majorHAnsi" w:hAnsiTheme="majorHAnsi"/>
        </w:rPr>
        <w:t xml:space="preserve"> of any </w:t>
      </w:r>
      <w:r w:rsidR="00F53A66" w:rsidRPr="009232F8">
        <w:rPr>
          <w:rFonts w:asciiTheme="majorHAnsi" w:hAnsiTheme="majorHAnsi"/>
        </w:rPr>
        <w:t>action taken by the governing b</w:t>
      </w:r>
      <w:r w:rsidRPr="009232F8">
        <w:rPr>
          <w:rFonts w:asciiTheme="majorHAnsi" w:hAnsiTheme="majorHAnsi"/>
        </w:rPr>
        <w:t>oard.</w:t>
      </w:r>
    </w:p>
    <w:p w14:paraId="275FCF29" w14:textId="23885B7D" w:rsidR="00CF288A" w:rsidRPr="009232F8" w:rsidRDefault="00F53A66" w:rsidP="00113E12">
      <w:pPr>
        <w:pStyle w:val="ListParagraph"/>
        <w:numPr>
          <w:ilvl w:val="1"/>
          <w:numId w:val="2"/>
        </w:numPr>
        <w:rPr>
          <w:rFonts w:asciiTheme="majorHAnsi" w:hAnsiTheme="majorHAnsi"/>
        </w:rPr>
      </w:pPr>
      <w:r w:rsidRPr="009232F8">
        <w:rPr>
          <w:rFonts w:asciiTheme="majorHAnsi" w:hAnsiTheme="majorHAnsi"/>
        </w:rPr>
        <w:t>Annually, the S</w:t>
      </w:r>
      <w:r w:rsidR="00284510">
        <w:rPr>
          <w:rFonts w:asciiTheme="majorHAnsi" w:hAnsiTheme="majorHAnsi"/>
        </w:rPr>
        <w:t xml:space="preserve">chool will post </w:t>
      </w:r>
      <w:r w:rsidR="00DC550C">
        <w:rPr>
          <w:rFonts w:asciiTheme="majorHAnsi" w:hAnsiTheme="majorHAnsi"/>
        </w:rPr>
        <w:t xml:space="preserve">to its website </w:t>
      </w:r>
      <w:r w:rsidR="00284510">
        <w:rPr>
          <w:rFonts w:asciiTheme="majorHAnsi" w:hAnsiTheme="majorHAnsi"/>
        </w:rPr>
        <w:t>its</w:t>
      </w:r>
      <w:r w:rsidR="001F0145" w:rsidRPr="009232F8">
        <w:rPr>
          <w:rFonts w:asciiTheme="majorHAnsi" w:hAnsiTheme="majorHAnsi"/>
        </w:rPr>
        <w:t xml:space="preserve"> current</w:t>
      </w:r>
      <w:r w:rsidR="009A4748" w:rsidRPr="009232F8">
        <w:rPr>
          <w:rFonts w:asciiTheme="majorHAnsi" w:hAnsiTheme="majorHAnsi"/>
        </w:rPr>
        <w:t xml:space="preserve"> parent-student handbook and </w:t>
      </w:r>
      <w:r w:rsidR="001F0145" w:rsidRPr="009232F8">
        <w:rPr>
          <w:rFonts w:asciiTheme="majorHAnsi" w:hAnsiTheme="majorHAnsi"/>
        </w:rPr>
        <w:t xml:space="preserve">related </w:t>
      </w:r>
      <w:r w:rsidRPr="009232F8">
        <w:rPr>
          <w:rFonts w:asciiTheme="majorHAnsi" w:hAnsiTheme="majorHAnsi"/>
        </w:rPr>
        <w:t>poli</w:t>
      </w:r>
      <w:r w:rsidR="00284510">
        <w:rPr>
          <w:rFonts w:asciiTheme="majorHAnsi" w:hAnsiTheme="majorHAnsi"/>
        </w:rPr>
        <w:t>cies before the start of the school year. The school with send documentation</w:t>
      </w:r>
      <w:r w:rsidR="001F0145" w:rsidRPr="009232F8">
        <w:rPr>
          <w:rFonts w:asciiTheme="majorHAnsi" w:hAnsiTheme="majorHAnsi"/>
        </w:rPr>
        <w:t xml:space="preserve"> </w:t>
      </w:r>
      <w:r w:rsidR="00284510">
        <w:rPr>
          <w:rFonts w:asciiTheme="majorHAnsi" w:hAnsiTheme="majorHAnsi"/>
        </w:rPr>
        <w:t xml:space="preserve">to the Commission </w:t>
      </w:r>
      <w:r w:rsidR="001F0145" w:rsidRPr="009232F8">
        <w:rPr>
          <w:rFonts w:asciiTheme="majorHAnsi" w:hAnsiTheme="majorHAnsi"/>
        </w:rPr>
        <w:t>hig</w:t>
      </w:r>
      <w:r w:rsidR="00284510">
        <w:rPr>
          <w:rFonts w:asciiTheme="majorHAnsi" w:hAnsiTheme="majorHAnsi"/>
        </w:rPr>
        <w:t>hlighting any changes from the previous school year.</w:t>
      </w:r>
      <w:r w:rsidR="00346DCE" w:rsidRPr="009232F8">
        <w:rPr>
          <w:rFonts w:asciiTheme="majorHAnsi" w:hAnsiTheme="majorHAnsi"/>
        </w:rPr>
        <w:t xml:space="preserve"> </w:t>
      </w:r>
    </w:p>
    <w:p w14:paraId="59C72B5B" w14:textId="603AB27F" w:rsidR="00CF288A" w:rsidRPr="00171FAB" w:rsidRDefault="0039527D" w:rsidP="00171FAB">
      <w:pPr>
        <w:ind w:left="720" w:firstLine="720"/>
        <w:rPr>
          <w:rFonts w:asciiTheme="majorHAnsi" w:hAnsiTheme="majorHAnsi"/>
          <w:b/>
        </w:rPr>
      </w:pPr>
      <w:r w:rsidRPr="009232F8">
        <w:rPr>
          <w:rFonts w:asciiTheme="majorHAnsi" w:hAnsiTheme="majorHAnsi"/>
          <w:b/>
        </w:rPr>
        <w:t xml:space="preserve">Target date:  </w:t>
      </w:r>
      <w:r w:rsidR="00284510">
        <w:rPr>
          <w:rFonts w:asciiTheme="majorHAnsi" w:hAnsiTheme="majorHAnsi"/>
          <w:b/>
        </w:rPr>
        <w:t>prior</w:t>
      </w:r>
      <w:r w:rsidR="00171FAB">
        <w:rPr>
          <w:rFonts w:asciiTheme="majorHAnsi" w:hAnsiTheme="majorHAnsi"/>
          <w:b/>
        </w:rPr>
        <w:t xml:space="preserve"> to the start of the school year</w:t>
      </w:r>
    </w:p>
    <w:p w14:paraId="799C88A0" w14:textId="5C4178DB" w:rsidR="0045597C" w:rsidRPr="00171FAB" w:rsidRDefault="00C96EC9" w:rsidP="00171FAB">
      <w:pPr>
        <w:pStyle w:val="ListParagraph"/>
        <w:numPr>
          <w:ilvl w:val="1"/>
          <w:numId w:val="2"/>
        </w:numPr>
        <w:rPr>
          <w:rFonts w:asciiTheme="majorHAnsi" w:hAnsiTheme="majorHAnsi"/>
        </w:rPr>
      </w:pPr>
      <w:r w:rsidRPr="009232F8">
        <w:rPr>
          <w:rFonts w:asciiTheme="majorHAnsi" w:hAnsiTheme="majorHAnsi"/>
        </w:rPr>
        <w:t>Commission members</w:t>
      </w:r>
      <w:r w:rsidR="00284510">
        <w:rPr>
          <w:rFonts w:asciiTheme="majorHAnsi" w:hAnsiTheme="majorHAnsi"/>
        </w:rPr>
        <w:t xml:space="preserve"> or Commission staff</w:t>
      </w:r>
      <w:r w:rsidRPr="009232F8">
        <w:rPr>
          <w:rFonts w:asciiTheme="majorHAnsi" w:hAnsiTheme="majorHAnsi"/>
        </w:rPr>
        <w:t xml:space="preserve"> </w:t>
      </w:r>
      <w:r w:rsidR="00B919A1" w:rsidRPr="009232F8">
        <w:rPr>
          <w:rFonts w:asciiTheme="majorHAnsi" w:hAnsiTheme="majorHAnsi"/>
        </w:rPr>
        <w:t xml:space="preserve">may </w:t>
      </w:r>
      <w:r w:rsidRPr="009232F8">
        <w:rPr>
          <w:rFonts w:asciiTheme="majorHAnsi" w:hAnsiTheme="majorHAnsi"/>
        </w:rPr>
        <w:t>meet with a representative group of parents</w:t>
      </w:r>
      <w:r w:rsidR="00041FCA" w:rsidRPr="009232F8">
        <w:rPr>
          <w:rFonts w:asciiTheme="majorHAnsi" w:hAnsiTheme="majorHAnsi"/>
        </w:rPr>
        <w:t xml:space="preserve">, </w:t>
      </w:r>
      <w:r w:rsidR="00B919A1" w:rsidRPr="009232F8">
        <w:rPr>
          <w:rFonts w:asciiTheme="majorHAnsi" w:hAnsiTheme="majorHAnsi"/>
        </w:rPr>
        <w:t xml:space="preserve">staff, students and </w:t>
      </w:r>
      <w:r w:rsidR="00041FCA" w:rsidRPr="009232F8">
        <w:rPr>
          <w:rFonts w:asciiTheme="majorHAnsi" w:hAnsiTheme="majorHAnsi"/>
        </w:rPr>
        <w:t>community members and/or volunteers</w:t>
      </w:r>
      <w:r w:rsidRPr="009232F8">
        <w:rPr>
          <w:rFonts w:asciiTheme="majorHAnsi" w:hAnsiTheme="majorHAnsi"/>
        </w:rPr>
        <w:t xml:space="preserve"> for the purposes of receiving feedback</w:t>
      </w:r>
      <w:r w:rsidR="00B919A1" w:rsidRPr="009232F8">
        <w:rPr>
          <w:rFonts w:asciiTheme="majorHAnsi" w:hAnsiTheme="majorHAnsi"/>
        </w:rPr>
        <w:t>.</w:t>
      </w:r>
      <w:r w:rsidRPr="009232F8">
        <w:rPr>
          <w:rFonts w:asciiTheme="majorHAnsi" w:hAnsiTheme="majorHAnsi"/>
        </w:rPr>
        <w:t xml:space="preserve"> </w:t>
      </w:r>
    </w:p>
    <w:p w14:paraId="7E378037" w14:textId="20ED4839" w:rsidR="0029648B" w:rsidRPr="00582B3A" w:rsidRDefault="0045597C" w:rsidP="00582B3A">
      <w:pPr>
        <w:pStyle w:val="ListParagraph"/>
        <w:numPr>
          <w:ilvl w:val="1"/>
          <w:numId w:val="2"/>
        </w:numPr>
        <w:rPr>
          <w:rFonts w:asciiTheme="majorHAnsi" w:hAnsiTheme="majorHAnsi"/>
        </w:rPr>
      </w:pPr>
      <w:r>
        <w:rPr>
          <w:rFonts w:asciiTheme="majorHAnsi" w:hAnsiTheme="majorHAnsi"/>
        </w:rPr>
        <w:t xml:space="preserve"> The school will participate in Maine Charter School Commission sponsored surveys for staff, teachers, families, and students.</w:t>
      </w:r>
    </w:p>
    <w:p w14:paraId="676B69FD" w14:textId="66D671AB" w:rsidR="0039527D" w:rsidRPr="009232F8" w:rsidRDefault="0039527D" w:rsidP="009232F8">
      <w:pPr>
        <w:rPr>
          <w:rFonts w:asciiTheme="majorHAnsi" w:hAnsiTheme="majorHAnsi"/>
        </w:rPr>
      </w:pPr>
    </w:p>
    <w:p w14:paraId="1ECDF3C4" w14:textId="77777777" w:rsidR="00F53A66" w:rsidRPr="009232F8" w:rsidRDefault="00881146" w:rsidP="00F53A66">
      <w:pPr>
        <w:pStyle w:val="ListParagraph"/>
        <w:numPr>
          <w:ilvl w:val="0"/>
          <w:numId w:val="2"/>
        </w:numPr>
        <w:rPr>
          <w:rFonts w:asciiTheme="majorHAnsi" w:hAnsiTheme="majorHAnsi"/>
          <w:b/>
        </w:rPr>
      </w:pPr>
      <w:r w:rsidRPr="009232F8">
        <w:rPr>
          <w:rFonts w:asciiTheme="majorHAnsi" w:hAnsiTheme="majorHAnsi"/>
          <w:b/>
        </w:rPr>
        <w:t>Financial R</w:t>
      </w:r>
      <w:r w:rsidR="003B1F56" w:rsidRPr="009232F8">
        <w:rPr>
          <w:rFonts w:asciiTheme="majorHAnsi" w:hAnsiTheme="majorHAnsi"/>
          <w:b/>
        </w:rPr>
        <w:t>eports</w:t>
      </w:r>
    </w:p>
    <w:p w14:paraId="5E0D6C69" w14:textId="620480B7" w:rsidR="00CF288A" w:rsidRPr="009232F8" w:rsidRDefault="00632CB7" w:rsidP="00F53A66">
      <w:pPr>
        <w:pStyle w:val="ListParagraph"/>
        <w:numPr>
          <w:ilvl w:val="1"/>
          <w:numId w:val="2"/>
        </w:numPr>
        <w:rPr>
          <w:rFonts w:asciiTheme="majorHAnsi" w:hAnsiTheme="majorHAnsi"/>
          <w:b/>
        </w:rPr>
      </w:pPr>
      <w:r>
        <w:rPr>
          <w:rFonts w:asciiTheme="majorHAnsi" w:eastAsia="Times New Roman" w:hAnsiTheme="majorHAnsi" w:cs="Tahoma"/>
        </w:rPr>
        <w:t>The Board will ensure that quarterly financial reports are created and distributed to the governing board and the MCSC. The Board will provide the Commission with evidence of its review and acceptance of the quarterly reports. The School will also submit quarterly reports based on the state accounting system as specified to the Maine DOE and the MCSC.</w:t>
      </w:r>
    </w:p>
    <w:p w14:paraId="1E21DA01" w14:textId="2149588D" w:rsidR="005A6FF0" w:rsidRPr="00171FAB" w:rsidRDefault="00F057EB" w:rsidP="00171FAB">
      <w:pPr>
        <w:ind w:left="720" w:firstLine="720"/>
        <w:rPr>
          <w:rFonts w:asciiTheme="majorHAnsi" w:hAnsiTheme="majorHAnsi"/>
          <w:b/>
        </w:rPr>
      </w:pPr>
      <w:r>
        <w:rPr>
          <w:rFonts w:asciiTheme="majorHAnsi" w:eastAsia="Times New Roman" w:hAnsiTheme="majorHAnsi" w:cs="Tahoma"/>
          <w:b/>
        </w:rPr>
        <w:t>Due</w:t>
      </w:r>
      <w:r w:rsidR="0039527D" w:rsidRPr="009232F8">
        <w:rPr>
          <w:rFonts w:asciiTheme="majorHAnsi" w:eastAsia="Times New Roman" w:hAnsiTheme="majorHAnsi" w:cs="Tahoma"/>
          <w:b/>
        </w:rPr>
        <w:t xml:space="preserve"> dates: October 15, January 15, April 15</w:t>
      </w:r>
      <w:r w:rsidR="00582B3A">
        <w:rPr>
          <w:rFonts w:asciiTheme="majorHAnsi" w:eastAsia="Times New Roman" w:hAnsiTheme="majorHAnsi" w:cs="Tahoma"/>
          <w:b/>
        </w:rPr>
        <w:t>,</w:t>
      </w:r>
      <w:r w:rsidR="000F221D" w:rsidRPr="009232F8">
        <w:rPr>
          <w:rFonts w:asciiTheme="majorHAnsi" w:eastAsia="Times New Roman" w:hAnsiTheme="majorHAnsi" w:cs="Tahoma"/>
          <w:b/>
        </w:rPr>
        <w:t xml:space="preserve"> </w:t>
      </w:r>
      <w:r w:rsidR="0045597C">
        <w:rPr>
          <w:rFonts w:asciiTheme="majorHAnsi" w:eastAsia="Times New Roman" w:hAnsiTheme="majorHAnsi" w:cs="Tahoma"/>
          <w:b/>
        </w:rPr>
        <w:t>and End of year</w:t>
      </w:r>
    </w:p>
    <w:p w14:paraId="13B519B4" w14:textId="21F1C3C1" w:rsidR="005A6FF0" w:rsidRPr="009232F8" w:rsidRDefault="00171FAB" w:rsidP="000C455C">
      <w:pPr>
        <w:pStyle w:val="ListParagraph"/>
        <w:ind w:left="1440" w:hanging="360"/>
        <w:rPr>
          <w:rFonts w:asciiTheme="majorHAnsi" w:eastAsia="Times New Roman" w:hAnsiTheme="majorHAnsi" w:cs="Tahoma"/>
        </w:rPr>
      </w:pPr>
      <w:r>
        <w:rPr>
          <w:rFonts w:asciiTheme="majorHAnsi" w:hAnsiTheme="majorHAnsi"/>
        </w:rPr>
        <w:t>b</w:t>
      </w:r>
      <w:r w:rsidR="005A6FF0" w:rsidRPr="009232F8">
        <w:rPr>
          <w:rFonts w:asciiTheme="majorHAnsi" w:hAnsiTheme="majorHAnsi"/>
          <w:b/>
        </w:rPr>
        <w:t xml:space="preserve">.  </w:t>
      </w:r>
      <w:r w:rsidR="00A23DB4" w:rsidRPr="009232F8">
        <w:rPr>
          <w:rFonts w:asciiTheme="majorHAnsi" w:hAnsiTheme="majorHAnsi"/>
          <w:b/>
        </w:rPr>
        <w:t xml:space="preserve"> </w:t>
      </w:r>
      <w:r w:rsidR="00F53A66" w:rsidRPr="009232F8">
        <w:rPr>
          <w:rFonts w:asciiTheme="majorHAnsi" w:eastAsia="Times New Roman" w:hAnsiTheme="majorHAnsi" w:cs="Tahoma"/>
        </w:rPr>
        <w:t xml:space="preserve">The </w:t>
      </w:r>
      <w:r w:rsidR="001F0145" w:rsidRPr="009232F8">
        <w:rPr>
          <w:rFonts w:asciiTheme="majorHAnsi" w:eastAsia="Times New Roman" w:hAnsiTheme="majorHAnsi" w:cs="Tahoma"/>
        </w:rPr>
        <w:t>S</w:t>
      </w:r>
      <w:r w:rsidR="00F53A66" w:rsidRPr="009232F8">
        <w:rPr>
          <w:rFonts w:asciiTheme="majorHAnsi" w:eastAsia="Times New Roman" w:hAnsiTheme="majorHAnsi" w:cs="Tahoma"/>
        </w:rPr>
        <w:t>chool will complete an annual audit in accordance with standard</w:t>
      </w:r>
      <w:r w:rsidR="000C455C" w:rsidRPr="009232F8">
        <w:rPr>
          <w:rFonts w:asciiTheme="majorHAnsi" w:eastAsia="Times New Roman" w:hAnsiTheme="majorHAnsi" w:cs="Tahoma"/>
        </w:rPr>
        <w:t xml:space="preserve"> </w:t>
      </w:r>
      <w:r w:rsidR="00F53A66" w:rsidRPr="009232F8">
        <w:rPr>
          <w:rFonts w:asciiTheme="majorHAnsi" w:eastAsia="Times New Roman" w:hAnsiTheme="majorHAnsi" w:cs="Tahoma"/>
        </w:rPr>
        <w:t>auditing practices for public schools</w:t>
      </w:r>
      <w:r w:rsidR="005A6FF0" w:rsidRPr="009232F8">
        <w:rPr>
          <w:rFonts w:asciiTheme="majorHAnsi" w:eastAsia="Times New Roman" w:hAnsiTheme="majorHAnsi" w:cs="Tahoma"/>
        </w:rPr>
        <w:t xml:space="preserve"> for the</w:t>
      </w:r>
      <w:r w:rsidR="000C455C" w:rsidRPr="009232F8">
        <w:rPr>
          <w:rFonts w:asciiTheme="majorHAnsi" w:eastAsia="Times New Roman" w:hAnsiTheme="majorHAnsi" w:cs="Tahoma"/>
        </w:rPr>
        <w:t xml:space="preserve"> State of Maine Commissioner of </w:t>
      </w:r>
      <w:r w:rsidR="005A6FF0" w:rsidRPr="009232F8">
        <w:rPr>
          <w:rFonts w:asciiTheme="majorHAnsi" w:eastAsia="Times New Roman" w:hAnsiTheme="majorHAnsi" w:cs="Tahoma"/>
        </w:rPr>
        <w:t>the Department of Education.</w:t>
      </w:r>
      <w:r w:rsidR="00F53A66" w:rsidRPr="009232F8">
        <w:rPr>
          <w:rFonts w:asciiTheme="majorHAnsi" w:eastAsia="Times New Roman" w:hAnsiTheme="majorHAnsi" w:cs="Tahoma"/>
        </w:rPr>
        <w:t xml:space="preserve"> </w:t>
      </w:r>
    </w:p>
    <w:p w14:paraId="25A7D0DB" w14:textId="3B0855C2" w:rsidR="003E383C" w:rsidRPr="009232F8" w:rsidRDefault="00F057EB" w:rsidP="005A6FF0">
      <w:pPr>
        <w:pStyle w:val="ListParagraph"/>
        <w:ind w:left="1440"/>
        <w:rPr>
          <w:rFonts w:asciiTheme="majorHAnsi" w:eastAsia="Times New Roman" w:hAnsiTheme="majorHAnsi" w:cs="Tahoma"/>
          <w:b/>
        </w:rPr>
      </w:pPr>
      <w:r>
        <w:rPr>
          <w:rFonts w:asciiTheme="majorHAnsi" w:eastAsia="Times New Roman" w:hAnsiTheme="majorHAnsi" w:cs="Tahoma"/>
          <w:b/>
        </w:rPr>
        <w:t>Due</w:t>
      </w:r>
      <w:r w:rsidR="000F221D" w:rsidRPr="009232F8">
        <w:rPr>
          <w:rFonts w:asciiTheme="majorHAnsi" w:eastAsia="Times New Roman" w:hAnsiTheme="majorHAnsi" w:cs="Tahoma"/>
          <w:b/>
        </w:rPr>
        <w:t xml:space="preserve"> date</w:t>
      </w:r>
      <w:r w:rsidR="00D21308" w:rsidRPr="009232F8">
        <w:rPr>
          <w:rFonts w:asciiTheme="majorHAnsi" w:eastAsia="Times New Roman" w:hAnsiTheme="majorHAnsi" w:cs="Tahoma"/>
          <w:b/>
        </w:rPr>
        <w:t>s</w:t>
      </w:r>
      <w:r w:rsidR="000F221D" w:rsidRPr="009232F8">
        <w:rPr>
          <w:rFonts w:asciiTheme="majorHAnsi" w:eastAsia="Times New Roman" w:hAnsiTheme="majorHAnsi" w:cs="Tahoma"/>
          <w:b/>
        </w:rPr>
        <w:t xml:space="preserve">:  </w:t>
      </w:r>
    </w:p>
    <w:p w14:paraId="32041975" w14:textId="43D4A4C3" w:rsidR="001F0145" w:rsidRPr="009232F8" w:rsidRDefault="00D21308" w:rsidP="003E383C">
      <w:pPr>
        <w:pStyle w:val="ListParagraph"/>
        <w:numPr>
          <w:ilvl w:val="0"/>
          <w:numId w:val="9"/>
        </w:numPr>
        <w:rPr>
          <w:rFonts w:asciiTheme="majorHAnsi" w:eastAsia="Times New Roman" w:hAnsiTheme="majorHAnsi" w:cs="Tahoma"/>
        </w:rPr>
      </w:pPr>
      <w:r w:rsidRPr="009232F8">
        <w:rPr>
          <w:rFonts w:asciiTheme="majorHAnsi" w:eastAsia="Times New Roman" w:hAnsiTheme="majorHAnsi" w:cs="Tahoma"/>
          <w:b/>
        </w:rPr>
        <w:t xml:space="preserve">November 1 (on or before) </w:t>
      </w:r>
      <w:r w:rsidR="003E383C" w:rsidRPr="009232F8">
        <w:rPr>
          <w:rFonts w:asciiTheme="majorHAnsi" w:eastAsia="Times New Roman" w:hAnsiTheme="majorHAnsi" w:cs="Tahoma"/>
          <w:u w:val="single"/>
        </w:rPr>
        <w:t>Initial (Audit) Report</w:t>
      </w:r>
      <w:r w:rsidR="003E383C" w:rsidRPr="009232F8">
        <w:rPr>
          <w:rFonts w:asciiTheme="majorHAnsi" w:eastAsia="Times New Roman" w:hAnsiTheme="majorHAnsi" w:cs="Tahoma"/>
        </w:rPr>
        <w:t xml:space="preserve"> to the (DOE) Commissioner</w:t>
      </w:r>
      <w:r w:rsidRPr="009232F8">
        <w:rPr>
          <w:rFonts w:asciiTheme="majorHAnsi" w:eastAsia="Times New Roman" w:hAnsiTheme="majorHAnsi" w:cs="Tahoma"/>
        </w:rPr>
        <w:t>.</w:t>
      </w:r>
      <w:r w:rsidR="003E383C" w:rsidRPr="009232F8">
        <w:rPr>
          <w:rFonts w:asciiTheme="majorHAnsi" w:eastAsia="Times New Roman" w:hAnsiTheme="majorHAnsi" w:cs="Tahoma"/>
        </w:rPr>
        <w:t xml:space="preserve"> </w:t>
      </w:r>
      <w:r w:rsidRPr="009232F8">
        <w:rPr>
          <w:rFonts w:asciiTheme="majorHAnsi" w:eastAsia="Times New Roman" w:hAnsiTheme="majorHAnsi" w:cs="Tahoma"/>
          <w:b/>
        </w:rPr>
        <w:t xml:space="preserve">  </w:t>
      </w:r>
    </w:p>
    <w:p w14:paraId="6251644F" w14:textId="77777777" w:rsidR="00CF288A" w:rsidRPr="009232F8" w:rsidRDefault="00D21308" w:rsidP="00CF288A">
      <w:pPr>
        <w:pStyle w:val="ListParagraph"/>
        <w:numPr>
          <w:ilvl w:val="0"/>
          <w:numId w:val="9"/>
        </w:numPr>
        <w:rPr>
          <w:rFonts w:asciiTheme="majorHAnsi" w:hAnsiTheme="majorHAnsi"/>
          <w:b/>
        </w:rPr>
      </w:pPr>
      <w:r w:rsidRPr="009232F8">
        <w:rPr>
          <w:rFonts w:asciiTheme="majorHAnsi" w:eastAsia="Times New Roman" w:hAnsiTheme="majorHAnsi" w:cs="Tahoma"/>
          <w:b/>
        </w:rPr>
        <w:t xml:space="preserve">December 30 (on or before) </w:t>
      </w:r>
      <w:r w:rsidR="003E383C" w:rsidRPr="009232F8">
        <w:rPr>
          <w:rFonts w:asciiTheme="majorHAnsi" w:eastAsia="Times New Roman" w:hAnsiTheme="majorHAnsi" w:cs="Tahoma"/>
          <w:u w:val="single"/>
        </w:rPr>
        <w:t>Audit Report (complete)</w:t>
      </w:r>
      <w:r w:rsidR="003E383C" w:rsidRPr="009232F8">
        <w:rPr>
          <w:rFonts w:asciiTheme="majorHAnsi" w:eastAsia="Times New Roman" w:hAnsiTheme="majorHAnsi" w:cs="Tahoma"/>
        </w:rPr>
        <w:t xml:space="preserve"> to the (DOE) Commissioner within 6 months after the end of an audit period</w:t>
      </w:r>
      <w:r w:rsidRPr="009232F8">
        <w:rPr>
          <w:rFonts w:asciiTheme="majorHAnsi" w:eastAsia="Times New Roman" w:hAnsiTheme="majorHAnsi" w:cs="Tahoma"/>
        </w:rPr>
        <w:t>.</w:t>
      </w:r>
      <w:r w:rsidR="003E383C" w:rsidRPr="009232F8">
        <w:rPr>
          <w:rFonts w:asciiTheme="majorHAnsi" w:eastAsia="Times New Roman" w:hAnsiTheme="majorHAnsi" w:cs="Tahoma"/>
          <w:b/>
        </w:rPr>
        <w:t xml:space="preserve"> </w:t>
      </w:r>
    </w:p>
    <w:p w14:paraId="1ED1BCD2" w14:textId="23B01217" w:rsidR="00CF288A" w:rsidRPr="00171FAB" w:rsidRDefault="001F0145" w:rsidP="00171FAB">
      <w:pPr>
        <w:pStyle w:val="ListParagraph"/>
        <w:numPr>
          <w:ilvl w:val="0"/>
          <w:numId w:val="11"/>
        </w:numPr>
        <w:rPr>
          <w:rFonts w:asciiTheme="majorHAnsi" w:hAnsiTheme="majorHAnsi"/>
          <w:b/>
        </w:rPr>
      </w:pPr>
      <w:r w:rsidRPr="00171FAB">
        <w:rPr>
          <w:rFonts w:asciiTheme="majorHAnsi" w:hAnsiTheme="majorHAnsi"/>
        </w:rPr>
        <w:t>The school will provide a</w:t>
      </w:r>
      <w:r w:rsidR="00D8350E" w:rsidRPr="00171FAB">
        <w:rPr>
          <w:rFonts w:asciiTheme="majorHAnsi" w:hAnsiTheme="majorHAnsi"/>
        </w:rPr>
        <w:t xml:space="preserve"> revised </w:t>
      </w:r>
      <w:r w:rsidRPr="00171FAB">
        <w:rPr>
          <w:rFonts w:asciiTheme="majorHAnsi" w:hAnsiTheme="majorHAnsi"/>
        </w:rPr>
        <w:t>annual financial plan, based on known and projected enrollments, including anticipated grant, founda</w:t>
      </w:r>
      <w:r w:rsidR="00CF288A" w:rsidRPr="00171FAB">
        <w:rPr>
          <w:rFonts w:asciiTheme="majorHAnsi" w:hAnsiTheme="majorHAnsi"/>
        </w:rPr>
        <w:t xml:space="preserve">tion and fundraising revenues. </w:t>
      </w:r>
    </w:p>
    <w:p w14:paraId="6F4575D0" w14:textId="1E70A50C" w:rsidR="00CF288A" w:rsidRPr="009232F8" w:rsidRDefault="00F057EB" w:rsidP="00CF288A">
      <w:pPr>
        <w:pStyle w:val="ListParagraph"/>
        <w:ind w:left="1440"/>
        <w:rPr>
          <w:rFonts w:asciiTheme="majorHAnsi" w:hAnsiTheme="majorHAnsi"/>
          <w:b/>
        </w:rPr>
      </w:pPr>
      <w:r>
        <w:rPr>
          <w:rFonts w:asciiTheme="majorHAnsi" w:hAnsiTheme="majorHAnsi"/>
          <w:b/>
        </w:rPr>
        <w:t>Due</w:t>
      </w:r>
      <w:r w:rsidR="00582B3A">
        <w:rPr>
          <w:rFonts w:asciiTheme="majorHAnsi" w:hAnsiTheme="majorHAnsi"/>
          <w:b/>
        </w:rPr>
        <w:t xml:space="preserve"> date: October 15</w:t>
      </w:r>
    </w:p>
    <w:p w14:paraId="6DF0F746" w14:textId="77777777" w:rsidR="00CE2423" w:rsidRDefault="00CE2423" w:rsidP="00CF288A">
      <w:pPr>
        <w:pStyle w:val="ListParagraph"/>
        <w:ind w:left="1440"/>
        <w:rPr>
          <w:rFonts w:asciiTheme="majorHAnsi" w:hAnsiTheme="majorHAnsi"/>
          <w:b/>
        </w:rPr>
      </w:pPr>
    </w:p>
    <w:p w14:paraId="1A25517A" w14:textId="77777777" w:rsidR="00171FAB" w:rsidRDefault="00171FAB" w:rsidP="00CF288A">
      <w:pPr>
        <w:pStyle w:val="ListParagraph"/>
        <w:ind w:left="1440"/>
        <w:rPr>
          <w:rFonts w:asciiTheme="majorHAnsi" w:hAnsiTheme="majorHAnsi"/>
          <w:b/>
        </w:rPr>
      </w:pPr>
    </w:p>
    <w:p w14:paraId="24B38858" w14:textId="77777777" w:rsidR="00171FAB" w:rsidRPr="00965E51" w:rsidRDefault="00171FAB" w:rsidP="00965E51">
      <w:pPr>
        <w:rPr>
          <w:rFonts w:asciiTheme="majorHAnsi" w:hAnsiTheme="majorHAnsi"/>
          <w:b/>
        </w:rPr>
      </w:pPr>
    </w:p>
    <w:p w14:paraId="78E0889B" w14:textId="3664CCE9" w:rsidR="009A4748" w:rsidRPr="00171FAB" w:rsidRDefault="00881146" w:rsidP="00171FAB">
      <w:pPr>
        <w:pStyle w:val="ListParagraph"/>
        <w:numPr>
          <w:ilvl w:val="0"/>
          <w:numId w:val="2"/>
        </w:numPr>
        <w:rPr>
          <w:rFonts w:asciiTheme="majorHAnsi" w:hAnsiTheme="majorHAnsi"/>
          <w:b/>
        </w:rPr>
      </w:pPr>
      <w:r w:rsidRPr="00171FAB">
        <w:rPr>
          <w:rFonts w:asciiTheme="majorHAnsi" w:hAnsiTheme="majorHAnsi"/>
          <w:b/>
        </w:rPr>
        <w:t>Governance R</w:t>
      </w:r>
      <w:r w:rsidR="003B1F56" w:rsidRPr="00171FAB">
        <w:rPr>
          <w:rFonts w:asciiTheme="majorHAnsi" w:hAnsiTheme="majorHAnsi"/>
          <w:b/>
        </w:rPr>
        <w:t>eports</w:t>
      </w:r>
    </w:p>
    <w:p w14:paraId="581E646A" w14:textId="4927A79C" w:rsidR="0045597C" w:rsidRPr="00171FAB" w:rsidRDefault="005D7E00" w:rsidP="00171FAB">
      <w:pPr>
        <w:pStyle w:val="ListParagraph"/>
        <w:numPr>
          <w:ilvl w:val="1"/>
          <w:numId w:val="2"/>
        </w:numPr>
        <w:rPr>
          <w:rFonts w:asciiTheme="majorHAnsi" w:hAnsiTheme="majorHAnsi"/>
          <w:b/>
        </w:rPr>
      </w:pPr>
      <w:r w:rsidRPr="009232F8">
        <w:rPr>
          <w:rFonts w:asciiTheme="majorHAnsi" w:hAnsiTheme="majorHAnsi"/>
        </w:rPr>
        <w:t>T</w:t>
      </w:r>
      <w:r w:rsidR="009A4748" w:rsidRPr="009232F8">
        <w:rPr>
          <w:rFonts w:asciiTheme="majorHAnsi" w:hAnsiTheme="majorHAnsi"/>
        </w:rPr>
        <w:t xml:space="preserve">he </w:t>
      </w:r>
      <w:r w:rsidR="00582B3A">
        <w:rPr>
          <w:rFonts w:asciiTheme="majorHAnsi" w:hAnsiTheme="majorHAnsi"/>
        </w:rPr>
        <w:t>school</w:t>
      </w:r>
      <w:r w:rsidR="0029648B">
        <w:rPr>
          <w:rFonts w:asciiTheme="majorHAnsi" w:hAnsiTheme="majorHAnsi"/>
        </w:rPr>
        <w:t>’</w:t>
      </w:r>
      <w:r w:rsidR="00582B3A">
        <w:rPr>
          <w:rFonts w:asciiTheme="majorHAnsi" w:hAnsiTheme="majorHAnsi"/>
        </w:rPr>
        <w:t>s</w:t>
      </w:r>
      <w:r w:rsidR="009A4748" w:rsidRPr="009232F8">
        <w:rPr>
          <w:rFonts w:asciiTheme="majorHAnsi" w:hAnsiTheme="majorHAnsi"/>
        </w:rPr>
        <w:t xml:space="preserve"> governing board </w:t>
      </w:r>
      <w:r w:rsidR="00582B3A">
        <w:rPr>
          <w:rFonts w:asciiTheme="majorHAnsi" w:hAnsiTheme="majorHAnsi"/>
        </w:rPr>
        <w:t xml:space="preserve">chair </w:t>
      </w:r>
      <w:r w:rsidR="009A4748" w:rsidRPr="009232F8">
        <w:rPr>
          <w:rFonts w:asciiTheme="majorHAnsi" w:hAnsiTheme="majorHAnsi"/>
        </w:rPr>
        <w:t xml:space="preserve">and the chief school executive </w:t>
      </w:r>
      <w:r w:rsidR="00B919A1" w:rsidRPr="009232F8">
        <w:rPr>
          <w:rFonts w:asciiTheme="majorHAnsi" w:hAnsiTheme="majorHAnsi"/>
        </w:rPr>
        <w:t>m</w:t>
      </w:r>
      <w:r w:rsidRPr="009232F8">
        <w:rPr>
          <w:rFonts w:asciiTheme="majorHAnsi" w:hAnsiTheme="majorHAnsi"/>
        </w:rPr>
        <w:t>ay be</w:t>
      </w:r>
      <w:r w:rsidR="00B919A1" w:rsidRPr="009232F8">
        <w:rPr>
          <w:rFonts w:asciiTheme="majorHAnsi" w:hAnsiTheme="majorHAnsi"/>
        </w:rPr>
        <w:t xml:space="preserve"> required to host</w:t>
      </w:r>
      <w:r w:rsidR="00316E4B" w:rsidRPr="009232F8">
        <w:rPr>
          <w:rFonts w:asciiTheme="majorHAnsi" w:hAnsiTheme="majorHAnsi"/>
        </w:rPr>
        <w:t xml:space="preserve"> an on-site visit and meeting</w:t>
      </w:r>
      <w:r w:rsidR="009A4748" w:rsidRPr="009232F8">
        <w:rPr>
          <w:rFonts w:asciiTheme="majorHAnsi" w:hAnsiTheme="majorHAnsi"/>
        </w:rPr>
        <w:t xml:space="preserve"> with the Commission to discuss the role of the board in exercise of its oversight responsibilities to the school and its students and families.</w:t>
      </w:r>
      <w:r w:rsidR="001F0145" w:rsidRPr="009232F8">
        <w:rPr>
          <w:rFonts w:asciiTheme="majorHAnsi" w:hAnsiTheme="majorHAnsi"/>
        </w:rPr>
        <w:t xml:space="preserve"> </w:t>
      </w:r>
      <w:r w:rsidR="00D8350E" w:rsidRPr="009232F8">
        <w:rPr>
          <w:rFonts w:asciiTheme="majorHAnsi" w:hAnsiTheme="majorHAnsi"/>
        </w:rPr>
        <w:t xml:space="preserve"> </w:t>
      </w:r>
    </w:p>
    <w:p w14:paraId="62A23223" w14:textId="33E0B32F" w:rsidR="0029648B" w:rsidRPr="00F81E2E" w:rsidRDefault="0045597C" w:rsidP="00171FAB">
      <w:pPr>
        <w:pStyle w:val="ListParagraph"/>
        <w:numPr>
          <w:ilvl w:val="1"/>
          <w:numId w:val="2"/>
        </w:numPr>
        <w:rPr>
          <w:rFonts w:asciiTheme="majorHAnsi" w:hAnsiTheme="majorHAnsi"/>
          <w:b/>
        </w:rPr>
      </w:pPr>
      <w:r>
        <w:rPr>
          <w:rFonts w:asciiTheme="majorHAnsi" w:hAnsiTheme="majorHAnsi"/>
        </w:rPr>
        <w:lastRenderedPageBreak/>
        <w:t xml:space="preserve">The School will post governing board </w:t>
      </w:r>
      <w:r w:rsidR="00BA6FE4">
        <w:rPr>
          <w:rFonts w:asciiTheme="majorHAnsi" w:hAnsiTheme="majorHAnsi"/>
        </w:rPr>
        <w:t xml:space="preserve">meeting </w:t>
      </w:r>
      <w:r>
        <w:rPr>
          <w:rFonts w:asciiTheme="majorHAnsi" w:hAnsiTheme="majorHAnsi"/>
        </w:rPr>
        <w:t>agendas and meeting minutes on its website.</w:t>
      </w:r>
    </w:p>
    <w:p w14:paraId="4E46D5CF" w14:textId="2BCC38B6" w:rsidR="00F81E2E" w:rsidRPr="009232F8" w:rsidRDefault="009E153F" w:rsidP="00171FAB">
      <w:pPr>
        <w:pStyle w:val="ListParagraph"/>
        <w:numPr>
          <w:ilvl w:val="1"/>
          <w:numId w:val="2"/>
        </w:numPr>
        <w:rPr>
          <w:rFonts w:asciiTheme="majorHAnsi" w:hAnsiTheme="majorHAnsi"/>
          <w:b/>
        </w:rPr>
      </w:pPr>
      <w:r>
        <w:rPr>
          <w:rFonts w:asciiTheme="majorHAnsi" w:hAnsiTheme="majorHAnsi"/>
        </w:rPr>
        <w:t xml:space="preserve">The school will post and maintain </w:t>
      </w:r>
      <w:r w:rsidR="000B55FE">
        <w:rPr>
          <w:rFonts w:asciiTheme="majorHAnsi" w:hAnsiTheme="majorHAnsi"/>
        </w:rPr>
        <w:t xml:space="preserve">on its website all </w:t>
      </w:r>
      <w:r>
        <w:rPr>
          <w:rFonts w:asciiTheme="majorHAnsi" w:hAnsiTheme="majorHAnsi"/>
        </w:rPr>
        <w:t>governing board approved policies</w:t>
      </w:r>
      <w:r w:rsidR="000B55FE">
        <w:rPr>
          <w:rFonts w:asciiTheme="majorHAnsi" w:hAnsiTheme="majorHAnsi"/>
        </w:rPr>
        <w:t>.</w:t>
      </w:r>
    </w:p>
    <w:p w14:paraId="282D3F04" w14:textId="77777777" w:rsidR="00A41BA0" w:rsidRPr="009232F8" w:rsidRDefault="00A41BA0" w:rsidP="009A4748">
      <w:pPr>
        <w:rPr>
          <w:rFonts w:asciiTheme="majorHAnsi" w:hAnsiTheme="majorHAnsi"/>
          <w:b/>
        </w:rPr>
      </w:pPr>
    </w:p>
    <w:p w14:paraId="31649B1E" w14:textId="77777777" w:rsidR="009A4748" w:rsidRPr="009232F8" w:rsidRDefault="00F53A66" w:rsidP="00171FAB">
      <w:pPr>
        <w:pStyle w:val="ListParagraph"/>
        <w:numPr>
          <w:ilvl w:val="0"/>
          <w:numId w:val="2"/>
        </w:numPr>
        <w:rPr>
          <w:rFonts w:asciiTheme="majorHAnsi" w:hAnsiTheme="majorHAnsi"/>
        </w:rPr>
      </w:pPr>
      <w:r w:rsidRPr="009232F8">
        <w:rPr>
          <w:rFonts w:asciiTheme="majorHAnsi" w:hAnsiTheme="majorHAnsi"/>
          <w:b/>
        </w:rPr>
        <w:t xml:space="preserve"> </w:t>
      </w:r>
      <w:r w:rsidR="00435D39" w:rsidRPr="009232F8">
        <w:rPr>
          <w:rFonts w:asciiTheme="majorHAnsi" w:hAnsiTheme="majorHAnsi"/>
          <w:b/>
        </w:rPr>
        <w:t>Standards and Processes for Revocation of a Contract</w:t>
      </w:r>
    </w:p>
    <w:p w14:paraId="11BF5F25" w14:textId="77777777" w:rsidR="00AD300D" w:rsidRDefault="00563977" w:rsidP="00171FAB">
      <w:pPr>
        <w:pStyle w:val="ListParagraph"/>
        <w:numPr>
          <w:ilvl w:val="1"/>
          <w:numId w:val="2"/>
        </w:numPr>
        <w:rPr>
          <w:rFonts w:asciiTheme="majorHAnsi" w:hAnsiTheme="majorHAnsi"/>
        </w:rPr>
      </w:pPr>
      <w:r w:rsidRPr="009232F8">
        <w:rPr>
          <w:rFonts w:asciiTheme="majorHAnsi" w:hAnsiTheme="majorHAnsi"/>
        </w:rPr>
        <w:t>If</w:t>
      </w:r>
      <w:r w:rsidR="00D8350E" w:rsidRPr="009232F8">
        <w:rPr>
          <w:rFonts w:asciiTheme="majorHAnsi" w:hAnsiTheme="majorHAnsi"/>
        </w:rPr>
        <w:t xml:space="preserve"> at any time</w:t>
      </w:r>
      <w:r w:rsidRPr="009232F8">
        <w:rPr>
          <w:rFonts w:asciiTheme="majorHAnsi" w:hAnsiTheme="majorHAnsi"/>
        </w:rPr>
        <w:t xml:space="preserve"> </w:t>
      </w:r>
      <w:r w:rsidR="00F53A66" w:rsidRPr="009232F8">
        <w:rPr>
          <w:rFonts w:asciiTheme="majorHAnsi" w:hAnsiTheme="majorHAnsi"/>
        </w:rPr>
        <w:t>the Commission determine</w:t>
      </w:r>
      <w:r w:rsidRPr="009232F8">
        <w:rPr>
          <w:rFonts w:asciiTheme="majorHAnsi" w:hAnsiTheme="majorHAnsi"/>
        </w:rPr>
        <w:t>s</w:t>
      </w:r>
      <w:r w:rsidR="00F53A66" w:rsidRPr="009232F8">
        <w:rPr>
          <w:rFonts w:asciiTheme="majorHAnsi" w:hAnsiTheme="majorHAnsi"/>
        </w:rPr>
        <w:t>, as the result of receiving a complaint</w:t>
      </w:r>
      <w:r w:rsidR="009A4748" w:rsidRPr="009232F8">
        <w:rPr>
          <w:rFonts w:asciiTheme="majorHAnsi" w:hAnsiTheme="majorHAnsi"/>
        </w:rPr>
        <w:t xml:space="preserve"> </w:t>
      </w:r>
      <w:r w:rsidR="00F53A66" w:rsidRPr="009232F8">
        <w:rPr>
          <w:rFonts w:asciiTheme="majorHAnsi" w:hAnsiTheme="majorHAnsi"/>
        </w:rPr>
        <w:t xml:space="preserve">or on its </w:t>
      </w:r>
      <w:r w:rsidRPr="009232F8">
        <w:rPr>
          <w:rFonts w:asciiTheme="majorHAnsi" w:hAnsiTheme="majorHAnsi"/>
        </w:rPr>
        <w:t>own review of the information obtained through the monitoring process</w:t>
      </w:r>
      <w:r w:rsidR="00F53A66" w:rsidRPr="009232F8">
        <w:rPr>
          <w:rFonts w:asciiTheme="majorHAnsi" w:hAnsiTheme="majorHAnsi"/>
        </w:rPr>
        <w:t xml:space="preserve">, </w:t>
      </w:r>
      <w:r w:rsidR="0045597C" w:rsidRPr="00DC550C">
        <w:rPr>
          <w:rFonts w:asciiTheme="majorHAnsi" w:hAnsiTheme="majorHAnsi"/>
        </w:rPr>
        <w:t>that it has significant concerns regarding the School’s failure to comply with the terms of the charter contract or governing law, or concerns regarding the school’s ability to meet its performance targets</w:t>
      </w:r>
      <w:r w:rsidR="003D23A1" w:rsidRPr="009232F8">
        <w:rPr>
          <w:rFonts w:asciiTheme="majorHAnsi" w:hAnsiTheme="majorHAnsi"/>
        </w:rPr>
        <w:t xml:space="preserve">, the Commission will </w:t>
      </w:r>
      <w:r w:rsidR="00523DB5" w:rsidRPr="009232F8">
        <w:rPr>
          <w:rFonts w:asciiTheme="majorHAnsi" w:hAnsiTheme="majorHAnsi"/>
        </w:rPr>
        <w:t xml:space="preserve">deliver a </w:t>
      </w:r>
      <w:r w:rsidR="00E40149">
        <w:rPr>
          <w:rFonts w:asciiTheme="majorHAnsi" w:hAnsiTheme="majorHAnsi"/>
        </w:rPr>
        <w:t>Letter of Concern</w:t>
      </w:r>
      <w:r w:rsidR="00523DB5" w:rsidRPr="009232F8">
        <w:rPr>
          <w:rFonts w:asciiTheme="majorHAnsi" w:hAnsiTheme="majorHAnsi"/>
        </w:rPr>
        <w:t xml:space="preserve"> to the governing board of the School</w:t>
      </w:r>
      <w:r w:rsidR="00D8350E" w:rsidRPr="009232F8">
        <w:rPr>
          <w:rFonts w:asciiTheme="majorHAnsi" w:hAnsiTheme="majorHAnsi"/>
        </w:rPr>
        <w:t>. Such notice shall</w:t>
      </w:r>
      <w:r w:rsidR="00523DB5" w:rsidRPr="009232F8">
        <w:rPr>
          <w:rFonts w:asciiTheme="majorHAnsi" w:hAnsiTheme="majorHAnsi"/>
        </w:rPr>
        <w:t xml:space="preserve"> </w:t>
      </w:r>
      <w:r w:rsidR="00D8350E" w:rsidRPr="009232F8">
        <w:rPr>
          <w:rFonts w:asciiTheme="majorHAnsi" w:hAnsiTheme="majorHAnsi"/>
        </w:rPr>
        <w:t>identify</w:t>
      </w:r>
      <w:r w:rsidR="00523DB5" w:rsidRPr="009232F8">
        <w:rPr>
          <w:rFonts w:asciiTheme="majorHAnsi" w:hAnsiTheme="majorHAnsi"/>
        </w:rPr>
        <w:t xml:space="preserve"> the</w:t>
      </w:r>
      <w:r w:rsidR="00113E12" w:rsidRPr="009232F8">
        <w:rPr>
          <w:rFonts w:asciiTheme="majorHAnsi" w:hAnsiTheme="majorHAnsi"/>
        </w:rPr>
        <w:t xml:space="preserve"> </w:t>
      </w:r>
      <w:r w:rsidR="003D23A1" w:rsidRPr="009232F8">
        <w:rPr>
          <w:rFonts w:asciiTheme="majorHAnsi" w:hAnsiTheme="majorHAnsi"/>
        </w:rPr>
        <w:t>specific concerns</w:t>
      </w:r>
      <w:r w:rsidR="00D8350E" w:rsidRPr="009232F8">
        <w:rPr>
          <w:rFonts w:asciiTheme="majorHAnsi" w:hAnsiTheme="majorHAnsi"/>
        </w:rPr>
        <w:t>, stating</w:t>
      </w:r>
      <w:r w:rsidRPr="009232F8">
        <w:rPr>
          <w:rFonts w:asciiTheme="majorHAnsi" w:hAnsiTheme="majorHAnsi"/>
        </w:rPr>
        <w:t xml:space="preserve"> that the concerns</w:t>
      </w:r>
      <w:r w:rsidR="00D8350E" w:rsidRPr="009232F8">
        <w:rPr>
          <w:rFonts w:asciiTheme="majorHAnsi" w:hAnsiTheme="majorHAnsi"/>
        </w:rPr>
        <w:t xml:space="preserve"> represent</w:t>
      </w:r>
      <w:r w:rsidR="00523DB5" w:rsidRPr="009232F8">
        <w:rPr>
          <w:rFonts w:asciiTheme="majorHAnsi" w:hAnsiTheme="majorHAnsi"/>
        </w:rPr>
        <w:t xml:space="preserve"> potential violations of law or the Charter that could lead to sanctions by the Commission up to and incl</w:t>
      </w:r>
      <w:r w:rsidR="00D8350E" w:rsidRPr="009232F8">
        <w:rPr>
          <w:rFonts w:asciiTheme="majorHAnsi" w:hAnsiTheme="majorHAnsi"/>
        </w:rPr>
        <w:t xml:space="preserve">uding revocation of the Charter. The Commission shall </w:t>
      </w:r>
      <w:r w:rsidR="003D23A1" w:rsidRPr="009232F8">
        <w:rPr>
          <w:rFonts w:asciiTheme="majorHAnsi" w:hAnsiTheme="majorHAnsi"/>
        </w:rPr>
        <w:t>requ</w:t>
      </w:r>
      <w:r w:rsidR="00D8350E" w:rsidRPr="009232F8">
        <w:rPr>
          <w:rFonts w:asciiTheme="majorHAnsi" w:hAnsiTheme="majorHAnsi"/>
        </w:rPr>
        <w:t>ire</w:t>
      </w:r>
      <w:r w:rsidR="00523DB5" w:rsidRPr="009232F8">
        <w:rPr>
          <w:rFonts w:asciiTheme="majorHAnsi" w:hAnsiTheme="majorHAnsi"/>
        </w:rPr>
        <w:t xml:space="preserve"> a written response</w:t>
      </w:r>
      <w:r w:rsidR="00AD300D">
        <w:rPr>
          <w:rFonts w:asciiTheme="majorHAnsi" w:hAnsiTheme="majorHAnsi"/>
        </w:rPr>
        <w:t xml:space="preserve"> </w:t>
      </w:r>
      <w:r w:rsidR="00523DB5" w:rsidRPr="009232F8">
        <w:rPr>
          <w:rFonts w:asciiTheme="majorHAnsi" w:hAnsiTheme="majorHAnsi"/>
        </w:rPr>
        <w:t xml:space="preserve">within </w:t>
      </w:r>
      <w:r w:rsidR="00AE7685">
        <w:rPr>
          <w:rFonts w:asciiTheme="majorHAnsi" w:hAnsiTheme="majorHAnsi"/>
        </w:rPr>
        <w:t>ten</w:t>
      </w:r>
      <w:r w:rsidR="00A10A88" w:rsidRPr="00DC550C">
        <w:rPr>
          <w:rFonts w:asciiTheme="majorHAnsi" w:hAnsiTheme="majorHAnsi"/>
        </w:rPr>
        <w:t xml:space="preserve"> </w:t>
      </w:r>
      <w:r w:rsidR="00523DB5" w:rsidRPr="00DC550C">
        <w:rPr>
          <w:rFonts w:asciiTheme="majorHAnsi" w:hAnsiTheme="majorHAnsi"/>
        </w:rPr>
        <w:t>calendar days</w:t>
      </w:r>
      <w:r w:rsidR="00523DB5" w:rsidRPr="009232F8">
        <w:rPr>
          <w:rFonts w:asciiTheme="majorHAnsi" w:hAnsiTheme="majorHAnsi"/>
        </w:rPr>
        <w:t xml:space="preserve"> of receipt of the notice by the School</w:t>
      </w:r>
      <w:r w:rsidR="003D23A1" w:rsidRPr="009232F8">
        <w:rPr>
          <w:rFonts w:asciiTheme="majorHAnsi" w:hAnsiTheme="majorHAnsi"/>
        </w:rPr>
        <w:t>.</w:t>
      </w:r>
    </w:p>
    <w:p w14:paraId="32CE1F0E" w14:textId="0ECBBC71" w:rsidR="00CF288A" w:rsidRDefault="00625AB4" w:rsidP="00051B58">
      <w:pPr>
        <w:pStyle w:val="ListParagraph"/>
        <w:numPr>
          <w:ilvl w:val="1"/>
          <w:numId w:val="2"/>
        </w:numPr>
        <w:rPr>
          <w:rFonts w:asciiTheme="majorHAnsi" w:hAnsiTheme="majorHAnsi"/>
        </w:rPr>
      </w:pPr>
      <w:r>
        <w:rPr>
          <w:rFonts w:asciiTheme="majorHAnsi" w:hAnsiTheme="majorHAnsi"/>
        </w:rPr>
        <w:t>If the inquiry indicates unsatisfactory compliance the Commission shall</w:t>
      </w:r>
      <w:r w:rsidR="00051B58">
        <w:rPr>
          <w:rFonts w:asciiTheme="majorHAnsi" w:hAnsiTheme="majorHAnsi"/>
        </w:rPr>
        <w:t xml:space="preserve"> </w:t>
      </w:r>
      <w:r w:rsidR="00F1167E">
        <w:rPr>
          <w:rFonts w:asciiTheme="majorHAnsi" w:hAnsiTheme="majorHAnsi"/>
        </w:rPr>
        <w:t xml:space="preserve">direct the School to submit </w:t>
      </w:r>
      <w:r w:rsidR="00051B58">
        <w:rPr>
          <w:rFonts w:asciiTheme="majorHAnsi" w:hAnsiTheme="majorHAnsi"/>
        </w:rPr>
        <w:t xml:space="preserve">a </w:t>
      </w:r>
      <w:r w:rsidR="0071315D">
        <w:rPr>
          <w:rFonts w:asciiTheme="majorHAnsi" w:hAnsiTheme="majorHAnsi"/>
        </w:rPr>
        <w:t>Corrective Action Plan (CAP)</w:t>
      </w:r>
      <w:r w:rsidR="00F1167E">
        <w:rPr>
          <w:rFonts w:asciiTheme="majorHAnsi" w:hAnsiTheme="majorHAnsi"/>
        </w:rPr>
        <w:t xml:space="preserve"> to the Commission </w:t>
      </w:r>
      <w:r w:rsidR="00217F73" w:rsidRPr="009232F8">
        <w:rPr>
          <w:rFonts w:asciiTheme="majorHAnsi" w:hAnsiTheme="majorHAnsi"/>
        </w:rPr>
        <w:t xml:space="preserve">within </w:t>
      </w:r>
      <w:r w:rsidR="00217F73">
        <w:rPr>
          <w:rFonts w:asciiTheme="majorHAnsi" w:hAnsiTheme="majorHAnsi"/>
        </w:rPr>
        <w:t>ten</w:t>
      </w:r>
      <w:r w:rsidR="00217F73" w:rsidRPr="00DC550C">
        <w:rPr>
          <w:rFonts w:asciiTheme="majorHAnsi" w:hAnsiTheme="majorHAnsi"/>
        </w:rPr>
        <w:t xml:space="preserve"> calendar days</w:t>
      </w:r>
      <w:r w:rsidR="00217F73" w:rsidRPr="009232F8">
        <w:rPr>
          <w:rFonts w:asciiTheme="majorHAnsi" w:hAnsiTheme="majorHAnsi"/>
        </w:rPr>
        <w:t xml:space="preserve"> of receipt of the </w:t>
      </w:r>
      <w:r w:rsidR="000E29E9">
        <w:rPr>
          <w:rFonts w:asciiTheme="majorHAnsi" w:hAnsiTheme="majorHAnsi"/>
        </w:rPr>
        <w:t>request</w:t>
      </w:r>
      <w:r w:rsidR="00217F73" w:rsidRPr="009232F8">
        <w:rPr>
          <w:rFonts w:asciiTheme="majorHAnsi" w:hAnsiTheme="majorHAnsi"/>
        </w:rPr>
        <w:t xml:space="preserve"> by the School</w:t>
      </w:r>
      <w:r w:rsidR="000E29E9">
        <w:rPr>
          <w:rFonts w:asciiTheme="majorHAnsi" w:hAnsiTheme="majorHAnsi"/>
        </w:rPr>
        <w:t>.</w:t>
      </w:r>
    </w:p>
    <w:p w14:paraId="3908FEF0" w14:textId="16A46DF5" w:rsidR="00BE6081" w:rsidRPr="00051B58" w:rsidRDefault="00BE6081" w:rsidP="00051B58">
      <w:pPr>
        <w:pStyle w:val="ListParagraph"/>
        <w:numPr>
          <w:ilvl w:val="1"/>
          <w:numId w:val="2"/>
        </w:numPr>
        <w:rPr>
          <w:rFonts w:asciiTheme="majorHAnsi" w:hAnsiTheme="majorHAnsi"/>
        </w:rPr>
      </w:pPr>
      <w:r>
        <w:rPr>
          <w:rFonts w:asciiTheme="majorHAnsi" w:hAnsiTheme="majorHAnsi"/>
        </w:rPr>
        <w:t xml:space="preserve">If the School’s </w:t>
      </w:r>
      <w:r w:rsidR="00F6614A">
        <w:rPr>
          <w:rFonts w:asciiTheme="majorHAnsi" w:hAnsiTheme="majorHAnsi"/>
        </w:rPr>
        <w:t>response to the CAP does not address the concerns the Commission shall place the school on probation and/or issue sanctions. Sanctions could include revocation of charter.</w:t>
      </w:r>
    </w:p>
    <w:p w14:paraId="57216F57" w14:textId="08B3A774" w:rsidR="00CF288A" w:rsidRPr="00171FAB" w:rsidRDefault="0051469D" w:rsidP="00CF288A">
      <w:pPr>
        <w:pStyle w:val="ListParagraph"/>
        <w:numPr>
          <w:ilvl w:val="1"/>
          <w:numId w:val="2"/>
        </w:numPr>
        <w:rPr>
          <w:rFonts w:asciiTheme="majorHAnsi" w:hAnsiTheme="majorHAnsi"/>
        </w:rPr>
      </w:pPr>
      <w:r>
        <w:rPr>
          <w:rFonts w:asciiTheme="majorHAnsi" w:hAnsiTheme="majorHAnsi"/>
        </w:rPr>
        <w:t xml:space="preserve">If the </w:t>
      </w:r>
      <w:r w:rsidR="00113E12" w:rsidRPr="009232F8">
        <w:rPr>
          <w:rFonts w:asciiTheme="majorHAnsi" w:hAnsiTheme="majorHAnsi"/>
        </w:rPr>
        <w:t xml:space="preserve">Commission </w:t>
      </w:r>
      <w:r>
        <w:rPr>
          <w:rFonts w:asciiTheme="majorHAnsi" w:hAnsiTheme="majorHAnsi"/>
        </w:rPr>
        <w:t>places the school on probation or issues sanctions the</w:t>
      </w:r>
      <w:r w:rsidR="005D127B">
        <w:rPr>
          <w:rFonts w:asciiTheme="majorHAnsi" w:hAnsiTheme="majorHAnsi"/>
        </w:rPr>
        <w:t xml:space="preserve"> Commission</w:t>
      </w:r>
      <w:r>
        <w:rPr>
          <w:rFonts w:asciiTheme="majorHAnsi" w:hAnsiTheme="majorHAnsi"/>
        </w:rPr>
        <w:t xml:space="preserve"> </w:t>
      </w:r>
      <w:r w:rsidR="00113E12" w:rsidRPr="009232F8">
        <w:rPr>
          <w:rFonts w:asciiTheme="majorHAnsi" w:hAnsiTheme="majorHAnsi"/>
        </w:rPr>
        <w:t>will schedule an interview and public hearing t</w:t>
      </w:r>
      <w:r w:rsidR="00523DB5" w:rsidRPr="009232F8">
        <w:rPr>
          <w:rFonts w:asciiTheme="majorHAnsi" w:hAnsiTheme="majorHAnsi"/>
        </w:rPr>
        <w:t>o discuss the concerns identified by</w:t>
      </w:r>
      <w:r w:rsidR="00113E12" w:rsidRPr="009232F8">
        <w:rPr>
          <w:rFonts w:asciiTheme="majorHAnsi" w:hAnsiTheme="majorHAnsi"/>
        </w:rPr>
        <w:t xml:space="preserve"> the Commission an</w:t>
      </w:r>
      <w:r w:rsidR="00523DB5" w:rsidRPr="009232F8">
        <w:rPr>
          <w:rFonts w:asciiTheme="majorHAnsi" w:hAnsiTheme="majorHAnsi"/>
        </w:rPr>
        <w:t xml:space="preserve">d the response as filed by the </w:t>
      </w:r>
      <w:r w:rsidR="00113E12" w:rsidRPr="009232F8">
        <w:rPr>
          <w:rFonts w:asciiTheme="majorHAnsi" w:hAnsiTheme="majorHAnsi"/>
        </w:rPr>
        <w:t>S</w:t>
      </w:r>
      <w:r w:rsidR="00CF288A" w:rsidRPr="009232F8">
        <w:rPr>
          <w:rFonts w:asciiTheme="majorHAnsi" w:hAnsiTheme="majorHAnsi"/>
        </w:rPr>
        <w:t>chool.</w:t>
      </w:r>
    </w:p>
    <w:p w14:paraId="36B4EAB4" w14:textId="20EEA35F" w:rsidR="00CF288A" w:rsidRPr="00171FAB" w:rsidRDefault="00563977" w:rsidP="00CF288A">
      <w:pPr>
        <w:pStyle w:val="ListParagraph"/>
        <w:numPr>
          <w:ilvl w:val="1"/>
          <w:numId w:val="2"/>
        </w:numPr>
        <w:rPr>
          <w:rFonts w:asciiTheme="majorHAnsi" w:hAnsiTheme="majorHAnsi"/>
        </w:rPr>
      </w:pPr>
      <w:r w:rsidRPr="009232F8">
        <w:rPr>
          <w:rFonts w:asciiTheme="majorHAnsi" w:hAnsiTheme="majorHAnsi"/>
        </w:rPr>
        <w:t xml:space="preserve">For no </w:t>
      </w:r>
      <w:r w:rsidR="00EE5945">
        <w:rPr>
          <w:rFonts w:asciiTheme="majorHAnsi" w:hAnsiTheme="majorHAnsi"/>
        </w:rPr>
        <w:t>fewer</w:t>
      </w:r>
      <w:r w:rsidRPr="009232F8">
        <w:rPr>
          <w:rFonts w:asciiTheme="majorHAnsi" w:hAnsiTheme="majorHAnsi"/>
        </w:rPr>
        <w:t xml:space="preserve"> than</w:t>
      </w:r>
      <w:r w:rsidR="00113E12" w:rsidRPr="009232F8">
        <w:rPr>
          <w:rFonts w:asciiTheme="majorHAnsi" w:hAnsiTheme="majorHAnsi"/>
        </w:rPr>
        <w:t xml:space="preserve"> </w:t>
      </w:r>
      <w:r w:rsidR="00113E12" w:rsidRPr="00EE5945">
        <w:rPr>
          <w:rFonts w:asciiTheme="majorHAnsi" w:hAnsiTheme="majorHAnsi"/>
          <w:bCs/>
        </w:rPr>
        <w:t xml:space="preserve">five </w:t>
      </w:r>
      <w:r w:rsidR="00523DB5" w:rsidRPr="00EE5945">
        <w:rPr>
          <w:rFonts w:asciiTheme="majorHAnsi" w:hAnsiTheme="majorHAnsi"/>
          <w:bCs/>
        </w:rPr>
        <w:t xml:space="preserve">business </w:t>
      </w:r>
      <w:r w:rsidRPr="00EE5945">
        <w:rPr>
          <w:rFonts w:asciiTheme="majorHAnsi" w:hAnsiTheme="majorHAnsi"/>
          <w:bCs/>
        </w:rPr>
        <w:t xml:space="preserve">days </w:t>
      </w:r>
      <w:r w:rsidRPr="009232F8">
        <w:rPr>
          <w:rFonts w:asciiTheme="majorHAnsi" w:hAnsiTheme="majorHAnsi"/>
        </w:rPr>
        <w:t>after</w:t>
      </w:r>
      <w:r w:rsidR="00113E12" w:rsidRPr="009232F8">
        <w:rPr>
          <w:rFonts w:asciiTheme="majorHAnsi" w:hAnsiTheme="majorHAnsi"/>
        </w:rPr>
        <w:t xml:space="preserve"> the interview and hearing, the Commission will receive </w:t>
      </w:r>
      <w:r w:rsidR="00523DB5" w:rsidRPr="009232F8">
        <w:rPr>
          <w:rFonts w:asciiTheme="majorHAnsi" w:hAnsiTheme="majorHAnsi"/>
        </w:rPr>
        <w:t xml:space="preserve">any </w:t>
      </w:r>
      <w:r w:rsidR="00113E12" w:rsidRPr="009232F8">
        <w:rPr>
          <w:rFonts w:asciiTheme="majorHAnsi" w:hAnsiTheme="majorHAnsi"/>
        </w:rPr>
        <w:t xml:space="preserve">further written comments from </w:t>
      </w:r>
      <w:r w:rsidR="00523DB5" w:rsidRPr="009232F8">
        <w:rPr>
          <w:rFonts w:asciiTheme="majorHAnsi" w:hAnsiTheme="majorHAnsi"/>
        </w:rPr>
        <w:t xml:space="preserve">the </w:t>
      </w:r>
      <w:r w:rsidR="00013636" w:rsidRPr="009232F8">
        <w:rPr>
          <w:rFonts w:asciiTheme="majorHAnsi" w:hAnsiTheme="majorHAnsi"/>
        </w:rPr>
        <w:t>S</w:t>
      </w:r>
      <w:r w:rsidR="00523DB5" w:rsidRPr="009232F8">
        <w:rPr>
          <w:rFonts w:asciiTheme="majorHAnsi" w:hAnsiTheme="majorHAnsi"/>
        </w:rPr>
        <w:t>chool</w:t>
      </w:r>
      <w:r w:rsidR="00013636" w:rsidRPr="009232F8">
        <w:rPr>
          <w:rFonts w:asciiTheme="majorHAnsi" w:hAnsiTheme="majorHAnsi"/>
        </w:rPr>
        <w:t xml:space="preserve"> and</w:t>
      </w:r>
      <w:r w:rsidR="00523DB5" w:rsidRPr="009232F8">
        <w:rPr>
          <w:rFonts w:asciiTheme="majorHAnsi" w:hAnsiTheme="majorHAnsi"/>
        </w:rPr>
        <w:t>/or</w:t>
      </w:r>
      <w:r w:rsidR="00013636" w:rsidRPr="009232F8">
        <w:rPr>
          <w:rFonts w:asciiTheme="majorHAnsi" w:hAnsiTheme="majorHAnsi"/>
        </w:rPr>
        <w:t xml:space="preserve"> the public.</w:t>
      </w:r>
    </w:p>
    <w:p w14:paraId="559CD813" w14:textId="77777777" w:rsidR="00C97910" w:rsidRPr="009232F8" w:rsidRDefault="00563977" w:rsidP="00171FAB">
      <w:pPr>
        <w:pStyle w:val="ListParagraph"/>
        <w:numPr>
          <w:ilvl w:val="1"/>
          <w:numId w:val="2"/>
        </w:numPr>
        <w:rPr>
          <w:rFonts w:asciiTheme="majorHAnsi" w:hAnsiTheme="majorHAnsi"/>
        </w:rPr>
      </w:pPr>
      <w:r w:rsidRPr="009232F8">
        <w:rPr>
          <w:rFonts w:asciiTheme="majorHAnsi" w:hAnsiTheme="majorHAnsi"/>
        </w:rPr>
        <w:t>After the additional respons</w:t>
      </w:r>
      <w:r w:rsidR="00A10A88" w:rsidRPr="009232F8">
        <w:rPr>
          <w:rFonts w:asciiTheme="majorHAnsi" w:hAnsiTheme="majorHAnsi"/>
        </w:rPr>
        <w:t>e/comment period described above</w:t>
      </w:r>
      <w:r w:rsidRPr="009232F8">
        <w:rPr>
          <w:rFonts w:asciiTheme="majorHAnsi" w:hAnsiTheme="majorHAnsi"/>
        </w:rPr>
        <w:t xml:space="preserve">, the Commission will have </w:t>
      </w:r>
      <w:r w:rsidR="00A10A88" w:rsidRPr="00EE5945">
        <w:rPr>
          <w:rFonts w:asciiTheme="majorHAnsi" w:hAnsiTheme="majorHAnsi"/>
          <w:bCs/>
        </w:rPr>
        <w:t>thirty business days</w:t>
      </w:r>
      <w:r w:rsidRPr="00EE5945">
        <w:rPr>
          <w:rFonts w:asciiTheme="majorHAnsi" w:hAnsiTheme="majorHAnsi"/>
          <w:bCs/>
        </w:rPr>
        <w:t xml:space="preserve"> to</w:t>
      </w:r>
      <w:r w:rsidRPr="009232F8">
        <w:rPr>
          <w:rFonts w:asciiTheme="majorHAnsi" w:hAnsiTheme="majorHAnsi"/>
        </w:rPr>
        <w:t xml:space="preserve"> issue a letter of findings including either 1) conditions</w:t>
      </w:r>
      <w:r w:rsidR="00013636" w:rsidRPr="009232F8">
        <w:rPr>
          <w:rFonts w:asciiTheme="majorHAnsi" w:hAnsiTheme="majorHAnsi"/>
        </w:rPr>
        <w:t xml:space="preserve"> </w:t>
      </w:r>
      <w:r w:rsidRPr="009232F8">
        <w:rPr>
          <w:rFonts w:asciiTheme="majorHAnsi" w:hAnsiTheme="majorHAnsi"/>
        </w:rPr>
        <w:t xml:space="preserve">for the continued operation of the School including timelines for required remediation, </w:t>
      </w:r>
      <w:r w:rsidR="00013636" w:rsidRPr="009232F8">
        <w:rPr>
          <w:rFonts w:asciiTheme="majorHAnsi" w:hAnsiTheme="majorHAnsi"/>
        </w:rPr>
        <w:t xml:space="preserve">or 2) the time and date under which the school is ordered to </w:t>
      </w:r>
      <w:r w:rsidRPr="009232F8">
        <w:rPr>
          <w:rFonts w:asciiTheme="majorHAnsi" w:hAnsiTheme="majorHAnsi"/>
        </w:rPr>
        <w:t>begin implementation of the Closure P</w:t>
      </w:r>
      <w:r w:rsidR="00013636" w:rsidRPr="009232F8">
        <w:rPr>
          <w:rFonts w:asciiTheme="majorHAnsi" w:hAnsiTheme="majorHAnsi"/>
        </w:rPr>
        <w:t>lan.</w:t>
      </w:r>
      <w:r w:rsidR="00D30159" w:rsidRPr="009232F8">
        <w:rPr>
          <w:rFonts w:asciiTheme="majorHAnsi" w:hAnsiTheme="majorHAnsi"/>
        </w:rPr>
        <w:t xml:space="preserve"> </w:t>
      </w:r>
      <w:r w:rsidRPr="009232F8">
        <w:rPr>
          <w:rFonts w:asciiTheme="majorHAnsi" w:hAnsiTheme="majorHAnsi"/>
        </w:rPr>
        <w:t xml:space="preserve"> Subsequent failure on the part of the School to comply with the conditions and timelines for continued operation without seeking additional assistance or relief from the Commission will result in notice of the time and date under which the School is ordered to begin implementation of the Closure Plan.</w:t>
      </w:r>
    </w:p>
    <w:p w14:paraId="7D1A4530" w14:textId="77777777" w:rsidR="005D7E00" w:rsidRPr="009232F8" w:rsidRDefault="005D7E00" w:rsidP="00A10A88">
      <w:pPr>
        <w:rPr>
          <w:rFonts w:asciiTheme="majorHAnsi" w:hAnsiTheme="majorHAnsi"/>
        </w:rPr>
      </w:pPr>
    </w:p>
    <w:p w14:paraId="73DD3F0A" w14:textId="77777777" w:rsidR="00A10A88" w:rsidRPr="009232F8" w:rsidRDefault="00A10A88" w:rsidP="00171FAB">
      <w:pPr>
        <w:pStyle w:val="ListParagraph"/>
        <w:numPr>
          <w:ilvl w:val="0"/>
          <w:numId w:val="2"/>
        </w:numPr>
        <w:rPr>
          <w:rFonts w:asciiTheme="majorHAnsi" w:hAnsiTheme="majorHAnsi"/>
        </w:rPr>
      </w:pPr>
      <w:r w:rsidRPr="009232F8">
        <w:rPr>
          <w:rFonts w:asciiTheme="majorHAnsi" w:hAnsiTheme="majorHAnsi"/>
          <w:b/>
        </w:rPr>
        <w:t>Emergency Closure</w:t>
      </w:r>
    </w:p>
    <w:p w14:paraId="09C86589" w14:textId="77777777" w:rsidR="00013636" w:rsidRPr="009232F8" w:rsidRDefault="00A10A88" w:rsidP="00171FAB">
      <w:pPr>
        <w:pStyle w:val="ListParagraph"/>
        <w:rPr>
          <w:rFonts w:asciiTheme="majorHAnsi" w:hAnsiTheme="majorHAnsi"/>
        </w:rPr>
      </w:pPr>
      <w:r w:rsidRPr="009232F8">
        <w:rPr>
          <w:rFonts w:asciiTheme="majorHAnsi" w:hAnsiTheme="majorHAnsi"/>
        </w:rPr>
        <w:t>The Commission may order an emergency closure of the school upon a finding that the health, welfare or safety of pupils enrolled is at imminent risk.</w:t>
      </w:r>
    </w:p>
    <w:p w14:paraId="67EBF8D5" w14:textId="77777777" w:rsidR="003D23A1" w:rsidRPr="009232F8" w:rsidRDefault="003D23A1" w:rsidP="003D23A1">
      <w:pPr>
        <w:rPr>
          <w:rFonts w:asciiTheme="majorHAnsi" w:hAnsiTheme="majorHAnsi"/>
        </w:rPr>
      </w:pPr>
    </w:p>
    <w:sectPr w:rsidR="003D23A1" w:rsidRPr="009232F8" w:rsidSect="00C365EC">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09478" w14:textId="77777777" w:rsidR="002D7439" w:rsidRDefault="002D7439" w:rsidP="001732F5">
      <w:r>
        <w:separator/>
      </w:r>
    </w:p>
  </w:endnote>
  <w:endnote w:type="continuationSeparator" w:id="0">
    <w:p w14:paraId="3AED6013" w14:textId="77777777" w:rsidR="002D7439" w:rsidRDefault="002D7439" w:rsidP="0017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305643"/>
      <w:docPartObj>
        <w:docPartGallery w:val="Page Numbers (Bottom of Page)"/>
        <w:docPartUnique/>
      </w:docPartObj>
    </w:sdtPr>
    <w:sdtEndPr>
      <w:rPr>
        <w:noProof/>
      </w:rPr>
    </w:sdtEndPr>
    <w:sdtContent>
      <w:p w14:paraId="143784F1" w14:textId="15755137" w:rsidR="005C144B" w:rsidRDefault="005C144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E60CFF" w14:textId="77777777" w:rsidR="005C144B" w:rsidRDefault="005C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2640C" w14:textId="77777777" w:rsidR="002D7439" w:rsidRDefault="002D7439" w:rsidP="001732F5">
      <w:r>
        <w:separator/>
      </w:r>
    </w:p>
  </w:footnote>
  <w:footnote w:type="continuationSeparator" w:id="0">
    <w:p w14:paraId="09DB7E4E" w14:textId="77777777" w:rsidR="002D7439" w:rsidRDefault="002D7439" w:rsidP="00173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67019"/>
    <w:multiLevelType w:val="hybridMultilevel"/>
    <w:tmpl w:val="7952A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13D29"/>
    <w:multiLevelType w:val="hybridMultilevel"/>
    <w:tmpl w:val="C5B06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B24A2B"/>
    <w:multiLevelType w:val="hybridMultilevel"/>
    <w:tmpl w:val="1AEC5188"/>
    <w:lvl w:ilvl="0" w:tplc="C40EF3C2">
      <w:start w:val="3"/>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AD749D"/>
    <w:multiLevelType w:val="hybridMultilevel"/>
    <w:tmpl w:val="B38EE0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A633A5B"/>
    <w:multiLevelType w:val="multilevel"/>
    <w:tmpl w:val="6CDCA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760AC7"/>
    <w:multiLevelType w:val="multilevel"/>
    <w:tmpl w:val="F15AAE92"/>
    <w:lvl w:ilvl="0">
      <w:start w:val="1"/>
      <w:numFmt w:val="decimal"/>
      <w:lvlText w:val="%1."/>
      <w:lvlJc w:val="left"/>
      <w:pPr>
        <w:ind w:left="720" w:hanging="360"/>
      </w:p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6B0F13"/>
    <w:multiLevelType w:val="multilevel"/>
    <w:tmpl w:val="CB40E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B31C2E"/>
    <w:multiLevelType w:val="hybridMultilevel"/>
    <w:tmpl w:val="A6DCC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9637E"/>
    <w:multiLevelType w:val="hybridMultilevel"/>
    <w:tmpl w:val="4888E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87C88"/>
    <w:multiLevelType w:val="hybridMultilevel"/>
    <w:tmpl w:val="AF942E18"/>
    <w:lvl w:ilvl="0" w:tplc="A73C2DBE">
      <w:start w:val="1"/>
      <w:numFmt w:val="decimal"/>
      <w:lvlText w:val="%1."/>
      <w:lvlJc w:val="left"/>
      <w:pPr>
        <w:ind w:left="720" w:hanging="360"/>
      </w:pPr>
      <w:rPr>
        <w:b/>
      </w:rPr>
    </w:lvl>
    <w:lvl w:ilvl="1" w:tplc="C366A7E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6D4569"/>
    <w:multiLevelType w:val="hybridMultilevel"/>
    <w:tmpl w:val="213A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6"/>
  </w:num>
  <w:num w:numId="5">
    <w:abstractNumId w:val="0"/>
  </w:num>
  <w:num w:numId="6">
    <w:abstractNumId w:val="7"/>
  </w:num>
  <w:num w:numId="7">
    <w:abstractNumId w:val="10"/>
  </w:num>
  <w:num w:numId="8">
    <w:abstractNumId w:val="3"/>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941"/>
    <w:rsid w:val="00013636"/>
    <w:rsid w:val="000320B4"/>
    <w:rsid w:val="00041FCA"/>
    <w:rsid w:val="00042772"/>
    <w:rsid w:val="00051B58"/>
    <w:rsid w:val="00057B16"/>
    <w:rsid w:val="00085644"/>
    <w:rsid w:val="000A22B2"/>
    <w:rsid w:val="000B55FE"/>
    <w:rsid w:val="000C455C"/>
    <w:rsid w:val="000D7771"/>
    <w:rsid w:val="000E0BF4"/>
    <w:rsid w:val="000E29E9"/>
    <w:rsid w:val="000F221D"/>
    <w:rsid w:val="00111E77"/>
    <w:rsid w:val="00113E12"/>
    <w:rsid w:val="00114807"/>
    <w:rsid w:val="001308C5"/>
    <w:rsid w:val="00135B34"/>
    <w:rsid w:val="00162F2E"/>
    <w:rsid w:val="00171FAB"/>
    <w:rsid w:val="001732F5"/>
    <w:rsid w:val="001D06B1"/>
    <w:rsid w:val="001F0145"/>
    <w:rsid w:val="001F7A92"/>
    <w:rsid w:val="00200332"/>
    <w:rsid w:val="00217F73"/>
    <w:rsid w:val="00234361"/>
    <w:rsid w:val="00273A90"/>
    <w:rsid w:val="00284510"/>
    <w:rsid w:val="0029648B"/>
    <w:rsid w:val="002D7439"/>
    <w:rsid w:val="002F6796"/>
    <w:rsid w:val="00316E4B"/>
    <w:rsid w:val="00346DCE"/>
    <w:rsid w:val="003841F8"/>
    <w:rsid w:val="0039527D"/>
    <w:rsid w:val="003B1F56"/>
    <w:rsid w:val="003B294C"/>
    <w:rsid w:val="003D23A1"/>
    <w:rsid w:val="003E383C"/>
    <w:rsid w:val="004315B9"/>
    <w:rsid w:val="004338E8"/>
    <w:rsid w:val="0043408D"/>
    <w:rsid w:val="00435D39"/>
    <w:rsid w:val="00436D88"/>
    <w:rsid w:val="00445DA8"/>
    <w:rsid w:val="0045597C"/>
    <w:rsid w:val="004A14A8"/>
    <w:rsid w:val="004E21A0"/>
    <w:rsid w:val="004E66E0"/>
    <w:rsid w:val="0051469D"/>
    <w:rsid w:val="00523DB5"/>
    <w:rsid w:val="00532434"/>
    <w:rsid w:val="00563977"/>
    <w:rsid w:val="0057313E"/>
    <w:rsid w:val="00575926"/>
    <w:rsid w:val="00582B3A"/>
    <w:rsid w:val="005903C3"/>
    <w:rsid w:val="00593465"/>
    <w:rsid w:val="005A088D"/>
    <w:rsid w:val="005A6FF0"/>
    <w:rsid w:val="005C144B"/>
    <w:rsid w:val="005C4715"/>
    <w:rsid w:val="005D127B"/>
    <w:rsid w:val="005D4034"/>
    <w:rsid w:val="005D7E00"/>
    <w:rsid w:val="005E6915"/>
    <w:rsid w:val="00605CD1"/>
    <w:rsid w:val="00621CE5"/>
    <w:rsid w:val="00625AB4"/>
    <w:rsid w:val="00632CB7"/>
    <w:rsid w:val="00660636"/>
    <w:rsid w:val="006B1F97"/>
    <w:rsid w:val="0070016E"/>
    <w:rsid w:val="0070688B"/>
    <w:rsid w:val="00706912"/>
    <w:rsid w:val="0071315D"/>
    <w:rsid w:val="00726CF5"/>
    <w:rsid w:val="0074247E"/>
    <w:rsid w:val="00743782"/>
    <w:rsid w:val="007452F9"/>
    <w:rsid w:val="0075123C"/>
    <w:rsid w:val="00763E4E"/>
    <w:rsid w:val="007A77C8"/>
    <w:rsid w:val="007B4A9F"/>
    <w:rsid w:val="007D468A"/>
    <w:rsid w:val="007E70CE"/>
    <w:rsid w:val="007F2989"/>
    <w:rsid w:val="00824236"/>
    <w:rsid w:val="0083098F"/>
    <w:rsid w:val="00831B41"/>
    <w:rsid w:val="0085041F"/>
    <w:rsid w:val="00881146"/>
    <w:rsid w:val="008C2F39"/>
    <w:rsid w:val="008C6185"/>
    <w:rsid w:val="008F334A"/>
    <w:rsid w:val="00904BDC"/>
    <w:rsid w:val="009232F8"/>
    <w:rsid w:val="00932C9F"/>
    <w:rsid w:val="00965E51"/>
    <w:rsid w:val="009662C7"/>
    <w:rsid w:val="009774B3"/>
    <w:rsid w:val="009A4748"/>
    <w:rsid w:val="009C35AC"/>
    <w:rsid w:val="009D1903"/>
    <w:rsid w:val="009D3CA5"/>
    <w:rsid w:val="009E153F"/>
    <w:rsid w:val="009F1A57"/>
    <w:rsid w:val="00A10A88"/>
    <w:rsid w:val="00A14C01"/>
    <w:rsid w:val="00A21EE6"/>
    <w:rsid w:val="00A229EA"/>
    <w:rsid w:val="00A23DB4"/>
    <w:rsid w:val="00A313C9"/>
    <w:rsid w:val="00A33D2D"/>
    <w:rsid w:val="00A361A4"/>
    <w:rsid w:val="00A41BA0"/>
    <w:rsid w:val="00A459D8"/>
    <w:rsid w:val="00A4746D"/>
    <w:rsid w:val="00A544AC"/>
    <w:rsid w:val="00A909DA"/>
    <w:rsid w:val="00A9403B"/>
    <w:rsid w:val="00AA1668"/>
    <w:rsid w:val="00AA2941"/>
    <w:rsid w:val="00AB627C"/>
    <w:rsid w:val="00AC5719"/>
    <w:rsid w:val="00AD300D"/>
    <w:rsid w:val="00AE7685"/>
    <w:rsid w:val="00B142E8"/>
    <w:rsid w:val="00B343B8"/>
    <w:rsid w:val="00B465C8"/>
    <w:rsid w:val="00B55415"/>
    <w:rsid w:val="00B5545D"/>
    <w:rsid w:val="00B87DAD"/>
    <w:rsid w:val="00B919A1"/>
    <w:rsid w:val="00BA6FE4"/>
    <w:rsid w:val="00BE6081"/>
    <w:rsid w:val="00BF11D1"/>
    <w:rsid w:val="00C1058A"/>
    <w:rsid w:val="00C338B2"/>
    <w:rsid w:val="00C365EC"/>
    <w:rsid w:val="00C43D0F"/>
    <w:rsid w:val="00C52A7C"/>
    <w:rsid w:val="00C96EC9"/>
    <w:rsid w:val="00C97910"/>
    <w:rsid w:val="00CC35B2"/>
    <w:rsid w:val="00CC7E3F"/>
    <w:rsid w:val="00CE2423"/>
    <w:rsid w:val="00CF288A"/>
    <w:rsid w:val="00D21308"/>
    <w:rsid w:val="00D30159"/>
    <w:rsid w:val="00D32726"/>
    <w:rsid w:val="00D411FF"/>
    <w:rsid w:val="00D65BC1"/>
    <w:rsid w:val="00D8350E"/>
    <w:rsid w:val="00D87A17"/>
    <w:rsid w:val="00D87CEC"/>
    <w:rsid w:val="00DA6702"/>
    <w:rsid w:val="00DB6A9D"/>
    <w:rsid w:val="00DC550C"/>
    <w:rsid w:val="00DC640B"/>
    <w:rsid w:val="00DE2EA0"/>
    <w:rsid w:val="00E0186A"/>
    <w:rsid w:val="00E13AF5"/>
    <w:rsid w:val="00E2474D"/>
    <w:rsid w:val="00E40149"/>
    <w:rsid w:val="00E421DF"/>
    <w:rsid w:val="00E95557"/>
    <w:rsid w:val="00EA3581"/>
    <w:rsid w:val="00EA6BD0"/>
    <w:rsid w:val="00EB06CE"/>
    <w:rsid w:val="00EE32AA"/>
    <w:rsid w:val="00EE5945"/>
    <w:rsid w:val="00EF2407"/>
    <w:rsid w:val="00F057EB"/>
    <w:rsid w:val="00F1167E"/>
    <w:rsid w:val="00F44827"/>
    <w:rsid w:val="00F53A66"/>
    <w:rsid w:val="00F62376"/>
    <w:rsid w:val="00F624F7"/>
    <w:rsid w:val="00F6614A"/>
    <w:rsid w:val="00F70248"/>
    <w:rsid w:val="00F80FF3"/>
    <w:rsid w:val="00F81E2E"/>
    <w:rsid w:val="00F854C0"/>
    <w:rsid w:val="00F933FD"/>
    <w:rsid w:val="00FC57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39ECD"/>
  <w15:docId w15:val="{D4E5B335-E903-8843-B8AF-FE6FDDA7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41"/>
    <w:pPr>
      <w:ind w:left="720"/>
      <w:contextualSpacing/>
    </w:pPr>
  </w:style>
  <w:style w:type="paragraph" w:styleId="Header">
    <w:name w:val="header"/>
    <w:basedOn w:val="Normal"/>
    <w:link w:val="HeaderChar"/>
    <w:uiPriority w:val="99"/>
    <w:unhideWhenUsed/>
    <w:rsid w:val="001732F5"/>
    <w:pPr>
      <w:tabs>
        <w:tab w:val="center" w:pos="4680"/>
        <w:tab w:val="right" w:pos="9360"/>
      </w:tabs>
    </w:pPr>
  </w:style>
  <w:style w:type="character" w:customStyle="1" w:styleId="HeaderChar">
    <w:name w:val="Header Char"/>
    <w:basedOn w:val="DefaultParagraphFont"/>
    <w:link w:val="Header"/>
    <w:uiPriority w:val="99"/>
    <w:rsid w:val="001732F5"/>
  </w:style>
  <w:style w:type="paragraph" w:styleId="Footer">
    <w:name w:val="footer"/>
    <w:basedOn w:val="Normal"/>
    <w:link w:val="FooterChar"/>
    <w:uiPriority w:val="99"/>
    <w:unhideWhenUsed/>
    <w:rsid w:val="001732F5"/>
    <w:pPr>
      <w:tabs>
        <w:tab w:val="center" w:pos="4680"/>
        <w:tab w:val="right" w:pos="9360"/>
      </w:tabs>
    </w:pPr>
  </w:style>
  <w:style w:type="character" w:customStyle="1" w:styleId="FooterChar">
    <w:name w:val="Footer Char"/>
    <w:basedOn w:val="DefaultParagraphFont"/>
    <w:link w:val="Footer"/>
    <w:uiPriority w:val="99"/>
    <w:rsid w:val="001732F5"/>
  </w:style>
  <w:style w:type="paragraph" w:styleId="BalloonText">
    <w:name w:val="Balloon Text"/>
    <w:basedOn w:val="Normal"/>
    <w:link w:val="BalloonTextChar"/>
    <w:uiPriority w:val="99"/>
    <w:semiHidden/>
    <w:unhideWhenUsed/>
    <w:rsid w:val="00EF2407"/>
    <w:rPr>
      <w:rFonts w:ascii="Tahoma" w:hAnsi="Tahoma" w:cs="Tahoma"/>
      <w:sz w:val="16"/>
      <w:szCs w:val="16"/>
    </w:rPr>
  </w:style>
  <w:style w:type="character" w:customStyle="1" w:styleId="BalloonTextChar">
    <w:name w:val="Balloon Text Char"/>
    <w:basedOn w:val="DefaultParagraphFont"/>
    <w:link w:val="BalloonText"/>
    <w:uiPriority w:val="99"/>
    <w:semiHidden/>
    <w:rsid w:val="00EF2407"/>
    <w:rPr>
      <w:rFonts w:ascii="Tahoma" w:hAnsi="Tahoma" w:cs="Tahoma"/>
      <w:sz w:val="16"/>
      <w:szCs w:val="16"/>
    </w:rPr>
  </w:style>
  <w:style w:type="character" w:styleId="Hyperlink">
    <w:name w:val="Hyperlink"/>
    <w:basedOn w:val="DefaultParagraphFont"/>
    <w:uiPriority w:val="99"/>
    <w:unhideWhenUsed/>
    <w:rsid w:val="00135B34"/>
    <w:rPr>
      <w:color w:val="0000FF" w:themeColor="hyperlink"/>
      <w:u w:val="single"/>
    </w:rPr>
  </w:style>
  <w:style w:type="character" w:styleId="CommentReference">
    <w:name w:val="annotation reference"/>
    <w:basedOn w:val="DefaultParagraphFont"/>
    <w:uiPriority w:val="99"/>
    <w:semiHidden/>
    <w:unhideWhenUsed/>
    <w:rsid w:val="005D7E00"/>
    <w:rPr>
      <w:sz w:val="16"/>
      <w:szCs w:val="16"/>
    </w:rPr>
  </w:style>
  <w:style w:type="paragraph" w:styleId="CommentText">
    <w:name w:val="annotation text"/>
    <w:basedOn w:val="Normal"/>
    <w:link w:val="CommentTextChar"/>
    <w:uiPriority w:val="99"/>
    <w:semiHidden/>
    <w:unhideWhenUsed/>
    <w:rsid w:val="005D7E00"/>
    <w:rPr>
      <w:sz w:val="20"/>
      <w:szCs w:val="20"/>
    </w:rPr>
  </w:style>
  <w:style w:type="character" w:customStyle="1" w:styleId="CommentTextChar">
    <w:name w:val="Comment Text Char"/>
    <w:basedOn w:val="DefaultParagraphFont"/>
    <w:link w:val="CommentText"/>
    <w:uiPriority w:val="99"/>
    <w:semiHidden/>
    <w:rsid w:val="005D7E00"/>
    <w:rPr>
      <w:sz w:val="20"/>
      <w:szCs w:val="20"/>
    </w:rPr>
  </w:style>
  <w:style w:type="paragraph" w:styleId="CommentSubject">
    <w:name w:val="annotation subject"/>
    <w:basedOn w:val="CommentText"/>
    <w:next w:val="CommentText"/>
    <w:link w:val="CommentSubjectChar"/>
    <w:uiPriority w:val="99"/>
    <w:semiHidden/>
    <w:unhideWhenUsed/>
    <w:rsid w:val="005D7E00"/>
    <w:rPr>
      <w:b/>
      <w:bCs/>
    </w:rPr>
  </w:style>
  <w:style w:type="character" w:customStyle="1" w:styleId="CommentSubjectChar">
    <w:name w:val="Comment Subject Char"/>
    <w:basedOn w:val="CommentTextChar"/>
    <w:link w:val="CommentSubject"/>
    <w:uiPriority w:val="99"/>
    <w:semiHidden/>
    <w:rsid w:val="005D7E00"/>
    <w:rPr>
      <w:b/>
      <w:bCs/>
      <w:sz w:val="20"/>
      <w:szCs w:val="20"/>
    </w:rPr>
  </w:style>
  <w:style w:type="paragraph" w:styleId="Revision">
    <w:name w:val="Revision"/>
    <w:hidden/>
    <w:uiPriority w:val="99"/>
    <w:semiHidden/>
    <w:rsid w:val="005D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323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0BCF-1898-914D-9F3E-A6264CCF67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 computer</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Barnes</dc:creator>
  <cp:lastModifiedBy>Allen, Amy L</cp:lastModifiedBy>
  <cp:revision>50</cp:revision>
  <cp:lastPrinted>2019-09-19T17:15:00Z</cp:lastPrinted>
  <dcterms:created xsi:type="dcterms:W3CDTF">2016-11-18T18:45:00Z</dcterms:created>
  <dcterms:modified xsi:type="dcterms:W3CDTF">2021-06-15T12:30:00Z</dcterms:modified>
</cp:coreProperties>
</file>