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CD" w:rsidRPr="008A65CE" w:rsidRDefault="00E67C64" w:rsidP="00736049">
      <w:pPr>
        <w:ind w:left="720"/>
      </w:pPr>
      <w:r w:rsidRPr="008A65CE">
        <w:t>The b</w:t>
      </w:r>
      <w:r w:rsidR="003F31D7" w:rsidRPr="008A65CE">
        <w:t xml:space="preserve">udget </w:t>
      </w:r>
      <w:r w:rsidRPr="008A65CE">
        <w:t>bill</w:t>
      </w:r>
      <w:r w:rsidR="00150D6D" w:rsidRPr="008A65CE">
        <w:t xml:space="preserve"> includes language</w:t>
      </w:r>
      <w:r w:rsidR="00B71634">
        <w:t xml:space="preserve"> which can be of</w:t>
      </w:r>
      <w:r w:rsidR="00AC4BC4">
        <w:t xml:space="preserve"> two types, each with its own set of formatting rules</w:t>
      </w:r>
      <w:r w:rsidR="00150D6D" w:rsidRPr="008A65CE">
        <w:t>:</w:t>
      </w:r>
    </w:p>
    <w:p w:rsidR="008A514F" w:rsidRPr="008A65CE" w:rsidRDefault="008A514F" w:rsidP="00736049">
      <w:pPr>
        <w:ind w:left="720"/>
      </w:pPr>
    </w:p>
    <w:p w:rsidR="004D124D" w:rsidRPr="008A65CE" w:rsidRDefault="000228B8" w:rsidP="000228B8">
      <w:pPr>
        <w:pStyle w:val="ListParagraph"/>
        <w:numPr>
          <w:ilvl w:val="2"/>
          <w:numId w:val="15"/>
        </w:numPr>
      </w:pPr>
      <w:r w:rsidRPr="001D250D">
        <w:rPr>
          <w:b/>
          <w:u w:val="single"/>
        </w:rPr>
        <w:t>A</w:t>
      </w:r>
      <w:r w:rsidR="00A3131A" w:rsidRPr="001D250D">
        <w:rPr>
          <w:b/>
          <w:u w:val="single"/>
        </w:rPr>
        <w:t>llocated language</w:t>
      </w:r>
      <w:r w:rsidR="00A3131A" w:rsidRPr="008A65CE">
        <w:t xml:space="preserve"> </w:t>
      </w:r>
      <w:r w:rsidR="00B37A00">
        <w:t xml:space="preserve">which </w:t>
      </w:r>
      <w:r w:rsidR="00A3131A" w:rsidRPr="008A65CE">
        <w:t>has general or long-lasting application</w:t>
      </w:r>
      <w:r w:rsidR="00B720A8" w:rsidRPr="008A65CE">
        <w:t xml:space="preserve"> and</w:t>
      </w:r>
      <w:r w:rsidR="004D124D" w:rsidRPr="008A65CE">
        <w:t xml:space="preserve"> </w:t>
      </w:r>
    </w:p>
    <w:p w:rsidR="00D34F69" w:rsidRDefault="004D124D" w:rsidP="004D124D">
      <w:pPr>
        <w:pStyle w:val="ListParagraph"/>
        <w:ind w:left="2160"/>
      </w:pPr>
      <w:r w:rsidRPr="008A65CE">
        <w:t>enacts or affects the Maine Revised Statutes</w:t>
      </w:r>
      <w:r w:rsidR="00B720A8" w:rsidRPr="008A65CE">
        <w:t xml:space="preserve">.  </w:t>
      </w:r>
      <w:r w:rsidR="00B8538F">
        <w:t>P</w:t>
      </w:r>
      <w:r w:rsidR="00336919">
        <w:t>ossible actions are:</w:t>
      </w:r>
      <w:r w:rsidR="00B720A8" w:rsidRPr="008A65CE">
        <w:t xml:space="preserve"> </w:t>
      </w:r>
      <w:r w:rsidR="00336919">
        <w:t>enacting new law</w:t>
      </w:r>
      <w:r w:rsidR="0060565C" w:rsidRPr="008A65CE">
        <w:t xml:space="preserve">, amending </w:t>
      </w:r>
      <w:r w:rsidR="00336919">
        <w:t>existing law, repealing existing law, repealing existing law and replacing it with new law, reallocating existing law,</w:t>
      </w:r>
      <w:r w:rsidR="00320A8B">
        <w:t xml:space="preserve"> and</w:t>
      </w:r>
      <w:r w:rsidR="00336919">
        <w:t xml:space="preserve"> reenacting law that was repealed</w:t>
      </w:r>
      <w:r w:rsidR="0060565C" w:rsidRPr="008A65CE">
        <w:t>.</w:t>
      </w:r>
      <w:r w:rsidRPr="008A65CE">
        <w:t xml:space="preserve">  </w:t>
      </w:r>
      <w:r w:rsidR="00D83233">
        <w:t>Allocated</w:t>
      </w:r>
      <w:r w:rsidRPr="008A65CE">
        <w:t xml:space="preserve"> language is placed somewhere in the existing statutory framework</w:t>
      </w:r>
      <w:r w:rsidR="0048325F" w:rsidRPr="008A65CE">
        <w:t>.</w:t>
      </w:r>
    </w:p>
    <w:p w:rsidR="00E361CD" w:rsidRPr="008A65CE" w:rsidRDefault="000228B8" w:rsidP="004D124D">
      <w:pPr>
        <w:pStyle w:val="ListParagraph"/>
        <w:ind w:left="2160"/>
      </w:pPr>
      <w:r w:rsidRPr="008A65CE">
        <w:t xml:space="preserve"> </w:t>
      </w:r>
    </w:p>
    <w:p w:rsidR="003F31D7" w:rsidRPr="008A65CE" w:rsidRDefault="000228B8" w:rsidP="000228B8">
      <w:pPr>
        <w:pStyle w:val="ListParagraph"/>
        <w:numPr>
          <w:ilvl w:val="2"/>
          <w:numId w:val="15"/>
        </w:numPr>
      </w:pPr>
      <w:r w:rsidRPr="001D250D">
        <w:rPr>
          <w:b/>
          <w:u w:val="single"/>
        </w:rPr>
        <w:t>U</w:t>
      </w:r>
      <w:r w:rsidR="00150D6D" w:rsidRPr="001D250D">
        <w:rPr>
          <w:b/>
          <w:u w:val="single"/>
        </w:rPr>
        <w:t>nallocated language</w:t>
      </w:r>
      <w:r w:rsidR="00150D6D" w:rsidRPr="008A65CE">
        <w:t xml:space="preserve"> </w:t>
      </w:r>
      <w:r w:rsidR="00B37A00">
        <w:t xml:space="preserve">which </w:t>
      </w:r>
      <w:r w:rsidR="00150D6D" w:rsidRPr="008A65CE">
        <w:t>has temporary or housekeeping provision</w:t>
      </w:r>
      <w:r w:rsidR="00A3131A" w:rsidRPr="008A65CE">
        <w:t>s</w:t>
      </w:r>
      <w:r w:rsidR="0060565C" w:rsidRPr="008A65CE">
        <w:t xml:space="preserve">, such as renaming a program, </w:t>
      </w:r>
      <w:r w:rsidR="006A243C" w:rsidRPr="008A65CE">
        <w:t>authorizing financing arrangements</w:t>
      </w:r>
      <w:r w:rsidR="00D21EB9" w:rsidRPr="008A65CE">
        <w:t>, establishing a task force or</w:t>
      </w:r>
      <w:r w:rsidR="006A243C" w:rsidRPr="008A65CE">
        <w:t xml:space="preserve"> </w:t>
      </w:r>
      <w:r w:rsidR="0060565C" w:rsidRPr="008A65CE">
        <w:t>transferring funds.</w:t>
      </w:r>
      <w:r w:rsidR="00320A8B" w:rsidRPr="008A65CE">
        <w:t xml:space="preserve"> </w:t>
      </w:r>
      <w:r w:rsidR="00320A8B" w:rsidRPr="00320A8B">
        <w:t xml:space="preserve">Possible actions are: enacting new law, amending existing law, repealing existing law, repealing existing law and replacing it with new law, and reenacting law that was repealed. </w:t>
      </w:r>
      <w:r w:rsidR="004D124D" w:rsidRPr="008A65CE">
        <w:t>This language is published in the la</w:t>
      </w:r>
      <w:r w:rsidR="00E97332" w:rsidRPr="008A65CE">
        <w:t>w</w:t>
      </w:r>
      <w:r w:rsidR="004D124D" w:rsidRPr="008A65CE">
        <w:t>s of the State of Maine but not in the Revised Statutes.</w:t>
      </w:r>
    </w:p>
    <w:p w:rsidR="00A3131A" w:rsidRPr="008A65CE" w:rsidRDefault="00A3131A" w:rsidP="00736049">
      <w:pPr>
        <w:ind w:left="720"/>
      </w:pPr>
    </w:p>
    <w:p w:rsidR="00757729" w:rsidRPr="008A65CE" w:rsidRDefault="00333BBF" w:rsidP="00736049">
      <w:pPr>
        <w:ind w:left="720"/>
      </w:pPr>
      <w:r>
        <w:t xml:space="preserve">In addition to the proposed language, a summary section </w:t>
      </w:r>
      <w:r w:rsidR="00CC0733">
        <w:t xml:space="preserve">briefly </w:t>
      </w:r>
      <w:r>
        <w:t>describes what the language is intended to accomplish.  If the proposed part deals with a broad subject matter, a detailed summary may be necessary.</w:t>
      </w:r>
    </w:p>
    <w:p w:rsidR="003F31D7" w:rsidRPr="008A65CE" w:rsidRDefault="003F31D7" w:rsidP="00736049">
      <w:pPr>
        <w:ind w:left="720"/>
      </w:pPr>
    </w:p>
    <w:p w:rsidR="000D3DE9" w:rsidRPr="008A65CE" w:rsidRDefault="00736049" w:rsidP="00736049">
      <w:pPr>
        <w:ind w:left="720"/>
      </w:pPr>
      <w:r w:rsidRPr="008A65CE">
        <w:t>Language</w:t>
      </w:r>
      <w:r w:rsidR="00420F94">
        <w:t xml:space="preserve"> P</w:t>
      </w:r>
      <w:r w:rsidRPr="008A65CE">
        <w:t>arts</w:t>
      </w:r>
      <w:r w:rsidR="005D34E1" w:rsidRPr="008A65CE">
        <w:t xml:space="preserve"> and s</w:t>
      </w:r>
      <w:r w:rsidR="0037002D" w:rsidRPr="008A65CE">
        <w:t>ections</w:t>
      </w:r>
      <w:r w:rsidRPr="008A65CE">
        <w:t xml:space="preserve"> </w:t>
      </w:r>
      <w:r w:rsidR="00420F94">
        <w:t>will be</w:t>
      </w:r>
      <w:r w:rsidRPr="008A65CE">
        <w:t xml:space="preserve"> assigned by the Bureau of the Budget</w:t>
      </w:r>
      <w:r w:rsidR="00420F94">
        <w:t xml:space="preserve"> based on the guidance in the </w:t>
      </w:r>
      <w:proofErr w:type="spellStart"/>
      <w:r w:rsidR="00420F94">
        <w:t>Revisor’s</w:t>
      </w:r>
      <w:proofErr w:type="spellEnd"/>
      <w:r w:rsidR="00420F94">
        <w:t xml:space="preserve"> Maine Legislative Drafting Manual</w:t>
      </w:r>
      <w:r w:rsidRPr="008A65CE">
        <w:t>.</w:t>
      </w:r>
    </w:p>
    <w:p w:rsidR="00150D6D" w:rsidRDefault="00150D6D" w:rsidP="00736049">
      <w:pPr>
        <w:ind w:left="720"/>
        <w:rPr>
          <w:b/>
        </w:rPr>
      </w:pPr>
    </w:p>
    <w:p w:rsidR="00150D6D" w:rsidRDefault="00173FD8" w:rsidP="00150D6D">
      <w:pPr>
        <w:jc w:val="center"/>
        <w:rPr>
          <w:b/>
          <w:u w:val="single"/>
        </w:rPr>
      </w:pPr>
      <w:r>
        <w:rPr>
          <w:b/>
          <w:u w:val="single"/>
        </w:rPr>
        <w:t>Form of Submission</w:t>
      </w:r>
      <w:r w:rsidR="009D251F">
        <w:rPr>
          <w:b/>
          <w:u w:val="single"/>
        </w:rPr>
        <w:t xml:space="preserve"> to the Budget Office</w:t>
      </w:r>
    </w:p>
    <w:p w:rsidR="00173FD8" w:rsidRDefault="00173FD8" w:rsidP="00150D6D">
      <w:pPr>
        <w:jc w:val="center"/>
        <w:rPr>
          <w:b/>
          <w:u w:val="single"/>
        </w:rPr>
      </w:pPr>
    </w:p>
    <w:p w:rsidR="00542938" w:rsidRDefault="00173FD8" w:rsidP="00173FD8">
      <w:r>
        <w:tab/>
      </w:r>
      <w:r w:rsidR="00542938">
        <w:t>The submission must be in MS Word format</w:t>
      </w:r>
      <w:r w:rsidR="001D250D">
        <w:t xml:space="preserve"> using </w:t>
      </w:r>
      <w:r w:rsidR="00542938">
        <w:t>Times New Roman font.</w:t>
      </w:r>
    </w:p>
    <w:p w:rsidR="00173FD8" w:rsidRDefault="00FE198D" w:rsidP="00542938">
      <w:pPr>
        <w:ind w:firstLine="720"/>
      </w:pPr>
      <w:r>
        <w:t>Ea</w:t>
      </w:r>
      <w:r w:rsidR="00333BBF">
        <w:t xml:space="preserve">ch separate language submission </w:t>
      </w:r>
      <w:r>
        <w:t xml:space="preserve">must </w:t>
      </w:r>
      <w:r w:rsidR="00D00696">
        <w:t>have two components</w:t>
      </w:r>
      <w:r>
        <w:t>:</w:t>
      </w:r>
    </w:p>
    <w:p w:rsidR="00FE198D" w:rsidRPr="000228B8" w:rsidRDefault="00FE198D" w:rsidP="000228B8">
      <w:pPr>
        <w:pStyle w:val="ListParagraph"/>
        <w:numPr>
          <w:ilvl w:val="0"/>
          <w:numId w:val="13"/>
        </w:numPr>
        <w:rPr>
          <w:b/>
        </w:rPr>
      </w:pPr>
      <w:r>
        <w:t xml:space="preserve">A </w:t>
      </w:r>
      <w:r w:rsidR="00D00696">
        <w:t>section with the proposed legislation</w:t>
      </w:r>
    </w:p>
    <w:p w:rsidR="00FE198D" w:rsidRDefault="00C6258D" w:rsidP="000228B8">
      <w:pPr>
        <w:pStyle w:val="ListParagraph"/>
        <w:numPr>
          <w:ilvl w:val="0"/>
          <w:numId w:val="13"/>
        </w:numPr>
      </w:pPr>
      <w:r>
        <w:t>A summary section which clearly describes what the proposed language will accomplish.</w:t>
      </w:r>
    </w:p>
    <w:p w:rsidR="00AE332E" w:rsidRDefault="00AE332E" w:rsidP="00AE332E">
      <w:pPr>
        <w:ind w:left="720"/>
      </w:pPr>
      <w:r>
        <w:t>If the language has an associated budget initiative, please reference the change package number(s) at the bottom of the language document.</w:t>
      </w:r>
    </w:p>
    <w:p w:rsidR="00C6258D" w:rsidRPr="009B7D9D" w:rsidRDefault="00D00696" w:rsidP="00FE198D">
      <w:pPr>
        <w:ind w:left="720"/>
      </w:pPr>
      <w:r>
        <w:t>The submission should include a</w:t>
      </w:r>
      <w:r w:rsidR="00A648C8">
        <w:t xml:space="preserve"> contact name.  The individual named should be able to</w:t>
      </w:r>
      <w:r w:rsidR="00A648C8" w:rsidRPr="00A648C8">
        <w:t xml:space="preserve"> </w:t>
      </w:r>
      <w:r w:rsidR="00A648C8">
        <w:t>provide information on the proposed language should any questions arise.</w:t>
      </w:r>
    </w:p>
    <w:p w:rsidR="00FE198D" w:rsidRPr="00173FD8" w:rsidRDefault="00FE198D" w:rsidP="00173FD8"/>
    <w:p w:rsidR="00CC0733" w:rsidRDefault="00CC0733" w:rsidP="00CC0733">
      <w:pPr>
        <w:jc w:val="center"/>
        <w:rPr>
          <w:b/>
          <w:u w:val="single"/>
        </w:rPr>
      </w:pPr>
      <w:r>
        <w:rPr>
          <w:b/>
          <w:u w:val="single"/>
        </w:rPr>
        <w:t>Guidelines</w:t>
      </w:r>
    </w:p>
    <w:p w:rsidR="00173FD8" w:rsidRDefault="00173FD8" w:rsidP="00150D6D">
      <w:pPr>
        <w:jc w:val="center"/>
        <w:rPr>
          <w:b/>
          <w:u w:val="single"/>
        </w:rPr>
      </w:pPr>
    </w:p>
    <w:p w:rsidR="00E4502D" w:rsidRDefault="00F43A52" w:rsidP="00F43A52">
      <w:r>
        <w:tab/>
      </w:r>
      <w:r w:rsidR="00E4502D">
        <w:t xml:space="preserve">Understand the </w:t>
      </w:r>
      <w:r w:rsidR="00403448">
        <w:t>problem that is being addressed and the intended goal.</w:t>
      </w:r>
    </w:p>
    <w:p w:rsidR="008359A8" w:rsidRDefault="008359A8" w:rsidP="00F43A52"/>
    <w:p w:rsidR="00E4502D" w:rsidRDefault="00F43A52" w:rsidP="00CC0733">
      <w:pPr>
        <w:ind w:left="720"/>
      </w:pPr>
      <w:r>
        <w:t>Determine the type of language</w:t>
      </w:r>
      <w:r w:rsidR="002E6933">
        <w:t xml:space="preserve"> needed</w:t>
      </w:r>
      <w:r>
        <w:t xml:space="preserve"> (allocated </w:t>
      </w:r>
      <w:r w:rsidR="000A3FE9">
        <w:t>and/</w:t>
      </w:r>
      <w:r>
        <w:t>or unallocated).</w:t>
      </w:r>
      <w:r w:rsidR="00CE2E58">
        <w:t xml:space="preserve"> </w:t>
      </w:r>
      <w:r w:rsidR="00E4502D">
        <w:t>If allocated language, determine the statute and section that is to be amended.</w:t>
      </w:r>
    </w:p>
    <w:p w:rsidR="008359A8" w:rsidRDefault="008359A8" w:rsidP="00CC0733">
      <w:pPr>
        <w:ind w:left="720"/>
      </w:pPr>
    </w:p>
    <w:p w:rsidR="00F43A52" w:rsidRDefault="00F43A52" w:rsidP="007578AC">
      <w:pPr>
        <w:ind w:left="720"/>
      </w:pPr>
      <w:r>
        <w:t>Review applicable statutes and rules</w:t>
      </w:r>
      <w:r w:rsidR="00462566">
        <w:t xml:space="preserve"> to ensure </w:t>
      </w:r>
      <w:r w:rsidR="007578AC">
        <w:t xml:space="preserve">the </w:t>
      </w:r>
      <w:r w:rsidR="00462566">
        <w:t>action is consistent</w:t>
      </w:r>
      <w:r w:rsidR="00403448">
        <w:t xml:space="preserve"> with </w:t>
      </w:r>
      <w:r w:rsidR="007578AC">
        <w:t>the existing legal</w:t>
      </w:r>
      <w:r w:rsidR="00403448">
        <w:t xml:space="preserve"> framework</w:t>
      </w:r>
      <w:r w:rsidR="007578AC">
        <w:t xml:space="preserve"> or that it addresses any inconsistencies</w:t>
      </w:r>
      <w:r w:rsidR="00462566">
        <w:t>.</w:t>
      </w:r>
    </w:p>
    <w:p w:rsidR="00462566" w:rsidRDefault="00462566" w:rsidP="00F43A52">
      <w:r>
        <w:tab/>
      </w:r>
    </w:p>
    <w:p w:rsidR="007C4F03" w:rsidRDefault="008359A8" w:rsidP="00853DA5">
      <w:pPr>
        <w:ind w:left="720"/>
      </w:pPr>
      <w:r>
        <w:lastRenderedPageBreak/>
        <w:t>Strive for</w:t>
      </w:r>
      <w:r w:rsidR="007C4F03" w:rsidRPr="007C4F03">
        <w:t xml:space="preserve"> consistency, coherence and clarity</w:t>
      </w:r>
      <w:r>
        <w:t xml:space="preserve"> in drafting style</w:t>
      </w:r>
      <w:r w:rsidR="007C4F03" w:rsidRPr="007C4F03">
        <w:t>. The goal is to find a balance between overdrafting and vagueness.</w:t>
      </w:r>
    </w:p>
    <w:p w:rsidR="00776F62" w:rsidRDefault="00776F62" w:rsidP="00853DA5">
      <w:pPr>
        <w:ind w:left="720"/>
      </w:pPr>
    </w:p>
    <w:p w:rsidR="00776F62" w:rsidRDefault="00776F62" w:rsidP="00150D6D">
      <w:pPr>
        <w:jc w:val="center"/>
        <w:rPr>
          <w:b/>
        </w:rPr>
      </w:pPr>
    </w:p>
    <w:p w:rsidR="00776F62" w:rsidRPr="000544B2" w:rsidRDefault="00776F62" w:rsidP="00776F62">
      <w:pPr>
        <w:ind w:firstLine="360"/>
        <w:rPr>
          <w:b/>
        </w:rPr>
      </w:pPr>
      <w:r>
        <w:rPr>
          <w:b/>
        </w:rPr>
        <w:t>Formatting:</w:t>
      </w:r>
      <w:r>
        <w:rPr>
          <w:b/>
        </w:rPr>
        <w:tab/>
      </w:r>
      <w:r>
        <w:rPr>
          <w:b/>
        </w:rPr>
        <w:tab/>
      </w:r>
    </w:p>
    <w:p w:rsidR="007D206C" w:rsidRDefault="009F7BE4" w:rsidP="0085792C">
      <w:pPr>
        <w:numPr>
          <w:ilvl w:val="0"/>
          <w:numId w:val="16"/>
        </w:numPr>
      </w:pPr>
      <w:r>
        <w:t>L</w:t>
      </w:r>
      <w:r w:rsidR="007D206C">
        <w:t xml:space="preserve">anguage </w:t>
      </w:r>
      <w:r>
        <w:t>consisting of</w:t>
      </w:r>
      <w:r w:rsidR="007D206C">
        <w:t xml:space="preserve"> related allocated and unallocated</w:t>
      </w:r>
      <w:r w:rsidR="00BA7D10">
        <w:t xml:space="preserve"> parts</w:t>
      </w:r>
      <w:r w:rsidR="00250572">
        <w:t xml:space="preserve"> should place the</w:t>
      </w:r>
      <w:r w:rsidR="00BA7D10">
        <w:t xml:space="preserve"> </w:t>
      </w:r>
      <w:r w:rsidR="007D206C">
        <w:t>allocated</w:t>
      </w:r>
      <w:r w:rsidR="00250572">
        <w:t xml:space="preserve"> part</w:t>
      </w:r>
      <w:r w:rsidR="007D206C">
        <w:t xml:space="preserve"> first in order of </w:t>
      </w:r>
      <w:r w:rsidR="00320A8B">
        <w:t>title</w:t>
      </w:r>
      <w:r w:rsidR="007D206C">
        <w:t>/section.</w:t>
      </w:r>
    </w:p>
    <w:p w:rsidR="00BA7D10" w:rsidRDefault="00BA7D10" w:rsidP="0085792C">
      <w:pPr>
        <w:numPr>
          <w:ilvl w:val="0"/>
          <w:numId w:val="16"/>
        </w:numPr>
      </w:pPr>
      <w:r>
        <w:t>Statutory language to be amended should not include unaffected sections</w:t>
      </w:r>
      <w:r w:rsidR="00CA4D05">
        <w:t>.</w:t>
      </w:r>
    </w:p>
    <w:p w:rsidR="00336919" w:rsidRDefault="00336919" w:rsidP="0085792C">
      <w:pPr>
        <w:numPr>
          <w:ilvl w:val="0"/>
          <w:numId w:val="16"/>
        </w:numPr>
      </w:pPr>
      <w:r>
        <w:t>Statutory language that is to be removed is shown by striking through the existing text.</w:t>
      </w:r>
    </w:p>
    <w:p w:rsidR="00336919" w:rsidRDefault="00336919" w:rsidP="0085792C">
      <w:pPr>
        <w:numPr>
          <w:ilvl w:val="0"/>
          <w:numId w:val="16"/>
        </w:numPr>
      </w:pPr>
      <w:r>
        <w:t>If a statutory provision is repealed in its entirety, no text follows the amending clause.</w:t>
      </w:r>
    </w:p>
    <w:p w:rsidR="00FB57E1" w:rsidRDefault="00FB57E1" w:rsidP="0085792C">
      <w:pPr>
        <w:numPr>
          <w:ilvl w:val="0"/>
          <w:numId w:val="16"/>
        </w:numPr>
      </w:pPr>
      <w:r>
        <w:t>When a position title is referenced, list the position first followed by the department name.</w:t>
      </w:r>
    </w:p>
    <w:p w:rsidR="00FB57E1" w:rsidRDefault="00FB57E1" w:rsidP="0085792C">
      <w:pPr>
        <w:numPr>
          <w:ilvl w:val="0"/>
          <w:numId w:val="16"/>
        </w:numPr>
      </w:pPr>
      <w:r>
        <w:t>When a program is referenced, list the department name first followed by the program name.</w:t>
      </w:r>
    </w:p>
    <w:p w:rsidR="00CC13FB" w:rsidRDefault="00CC13FB" w:rsidP="00CC13FB">
      <w:pPr>
        <w:numPr>
          <w:ilvl w:val="0"/>
          <w:numId w:val="16"/>
        </w:numPr>
      </w:pPr>
      <w:r w:rsidRPr="000102EB">
        <w:t>Grammar</w:t>
      </w:r>
      <w:r>
        <w:rPr>
          <w:color w:val="FF6600"/>
        </w:rPr>
        <w:t xml:space="preserve"> </w:t>
      </w:r>
      <w:r w:rsidRPr="000102EB">
        <w:t>usage rules applicable to budget initiatives apply to budget bill language</w:t>
      </w:r>
      <w:r>
        <w:t xml:space="preserve"> (see </w:t>
      </w:r>
      <w:r w:rsidRPr="000102EB">
        <w:t>Guidelines for Writing Budget Bill In</w:t>
      </w:r>
      <w:r>
        <w:t>itiatives).</w:t>
      </w:r>
    </w:p>
    <w:p w:rsidR="00B8538F" w:rsidRDefault="00B8538F" w:rsidP="00B8538F"/>
    <w:p w:rsidR="007A65F2" w:rsidRPr="00CC13FB" w:rsidRDefault="00E97332" w:rsidP="00CC13FB">
      <w:pPr>
        <w:ind w:left="720"/>
        <w:rPr>
          <w:b/>
        </w:rPr>
      </w:pPr>
      <w:r w:rsidRPr="00CC13FB">
        <w:rPr>
          <w:b/>
        </w:rPr>
        <w:t>A</w:t>
      </w:r>
      <w:r w:rsidR="007A65F2" w:rsidRPr="00CC13FB">
        <w:rPr>
          <w:b/>
        </w:rPr>
        <w:t>llocated language formatting:</w:t>
      </w:r>
    </w:p>
    <w:p w:rsidR="007A65F2" w:rsidRDefault="0075178C" w:rsidP="0085792C">
      <w:pPr>
        <w:pStyle w:val="ListParagraph"/>
        <w:numPr>
          <w:ilvl w:val="2"/>
          <w:numId w:val="16"/>
        </w:numPr>
      </w:pPr>
      <w:r>
        <w:t>Begin with an indentation</w:t>
      </w:r>
      <w:r w:rsidR="00062219">
        <w:t>.</w:t>
      </w:r>
    </w:p>
    <w:p w:rsidR="003303B6" w:rsidRDefault="006C2514" w:rsidP="0085792C">
      <w:pPr>
        <w:pStyle w:val="ListParagraph"/>
        <w:numPr>
          <w:ilvl w:val="2"/>
          <w:numId w:val="16"/>
        </w:numPr>
      </w:pPr>
      <w:r>
        <w:t>Place s</w:t>
      </w:r>
      <w:r w:rsidR="003303B6">
        <w:t>tatute title and section number</w:t>
      </w:r>
      <w:r>
        <w:t xml:space="preserve"> </w:t>
      </w:r>
      <w:r w:rsidR="003303B6">
        <w:t xml:space="preserve">in </w:t>
      </w:r>
      <w:r w:rsidR="003303B6" w:rsidRPr="0085792C">
        <w:rPr>
          <w:b/>
        </w:rPr>
        <w:t>bold</w:t>
      </w:r>
      <w:r w:rsidRPr="0085792C">
        <w:rPr>
          <w:b/>
        </w:rPr>
        <w:t>.</w:t>
      </w:r>
    </w:p>
    <w:p w:rsidR="003303B6" w:rsidRDefault="003303B6" w:rsidP="0085792C">
      <w:pPr>
        <w:pStyle w:val="ListParagraph"/>
        <w:numPr>
          <w:ilvl w:val="2"/>
          <w:numId w:val="16"/>
        </w:numPr>
      </w:pPr>
      <w:r>
        <w:t>The action (“is enacted to read”, “is amended to read”, etc). is not in bold.</w:t>
      </w:r>
    </w:p>
    <w:p w:rsidR="003303B6" w:rsidRDefault="003303B6" w:rsidP="0085792C">
      <w:pPr>
        <w:pStyle w:val="ListParagraph"/>
        <w:numPr>
          <w:ilvl w:val="2"/>
          <w:numId w:val="16"/>
        </w:numPr>
      </w:pPr>
      <w:r>
        <w:t xml:space="preserve">Underline </w:t>
      </w:r>
      <w:r w:rsidR="00062219">
        <w:t>all</w:t>
      </w:r>
      <w:r>
        <w:t xml:space="preserve"> </w:t>
      </w:r>
      <w:r w:rsidRPr="00062219">
        <w:rPr>
          <w:u w:val="single"/>
        </w:rPr>
        <w:t>new</w:t>
      </w:r>
      <w:r>
        <w:t xml:space="preserve"> language.</w:t>
      </w:r>
    </w:p>
    <w:p w:rsidR="00EA795F" w:rsidRDefault="00EA795F" w:rsidP="0085792C">
      <w:pPr>
        <w:pStyle w:val="ListParagraph"/>
        <w:numPr>
          <w:ilvl w:val="2"/>
          <w:numId w:val="16"/>
        </w:numPr>
      </w:pPr>
      <w:r>
        <w:t>Strikeout</w:t>
      </w:r>
      <w:r w:rsidR="00985AA4">
        <w:t xml:space="preserve"> </w:t>
      </w:r>
      <w:r>
        <w:t>any language being removed.</w:t>
      </w:r>
    </w:p>
    <w:p w:rsidR="003303B6" w:rsidRDefault="003303B6" w:rsidP="007A65F2">
      <w:pPr>
        <w:ind w:left="1440"/>
      </w:pPr>
    </w:p>
    <w:p w:rsidR="007A65F2" w:rsidRDefault="007A65F2" w:rsidP="00CC13FB">
      <w:pPr>
        <w:ind w:left="720"/>
      </w:pPr>
      <w:r w:rsidRPr="00CC13FB">
        <w:rPr>
          <w:b/>
        </w:rPr>
        <w:t>Unallocated language formatting</w:t>
      </w:r>
      <w:r>
        <w:t>:</w:t>
      </w:r>
    </w:p>
    <w:p w:rsidR="00942D53" w:rsidRDefault="00942D53" w:rsidP="00CC13FB">
      <w:pPr>
        <w:ind w:left="720"/>
      </w:pPr>
      <w:r>
        <w:rPr>
          <w:b/>
        </w:rPr>
        <w:tab/>
        <w:t>New Unallocated</w:t>
      </w:r>
      <w:r w:rsidRPr="00942D53">
        <w:t>:</w:t>
      </w:r>
    </w:p>
    <w:p w:rsidR="007A65F2" w:rsidRDefault="00942D53" w:rsidP="0085792C">
      <w:pPr>
        <w:pStyle w:val="ListParagraph"/>
        <w:numPr>
          <w:ilvl w:val="2"/>
          <w:numId w:val="16"/>
        </w:numPr>
      </w:pPr>
      <w:r>
        <w:t>Begin with an indented header starting with “Sec xxx-x”</w:t>
      </w:r>
      <w:r w:rsidR="00CC13FB">
        <w:t xml:space="preserve"> </w:t>
      </w:r>
    </w:p>
    <w:p w:rsidR="00985AA4" w:rsidRDefault="00985AA4" w:rsidP="0085792C">
      <w:pPr>
        <w:pStyle w:val="ListParagraph"/>
        <w:numPr>
          <w:ilvl w:val="2"/>
          <w:numId w:val="16"/>
        </w:numPr>
      </w:pPr>
      <w:r>
        <w:t xml:space="preserve">Place header in </w:t>
      </w:r>
      <w:r w:rsidRPr="0085792C">
        <w:rPr>
          <w:b/>
        </w:rPr>
        <w:t>bold</w:t>
      </w:r>
      <w:r w:rsidR="008D62ED">
        <w:rPr>
          <w:b/>
        </w:rPr>
        <w:t>.</w:t>
      </w:r>
    </w:p>
    <w:p w:rsidR="00985AA4" w:rsidRDefault="00985AA4" w:rsidP="0085792C">
      <w:pPr>
        <w:pStyle w:val="ListParagraph"/>
        <w:numPr>
          <w:ilvl w:val="2"/>
          <w:numId w:val="16"/>
        </w:numPr>
      </w:pPr>
      <w:r>
        <w:t xml:space="preserve">Separate </w:t>
      </w:r>
      <w:r w:rsidR="00670064">
        <w:t xml:space="preserve">header </w:t>
      </w:r>
      <w:r>
        <w:t>phrases by semi-colons</w:t>
      </w:r>
      <w:r w:rsidR="006C2514">
        <w:t xml:space="preserve"> and end the header with a period</w:t>
      </w:r>
      <w:r>
        <w:t>.</w:t>
      </w:r>
    </w:p>
    <w:p w:rsidR="00FA59BA" w:rsidRDefault="00FA59BA" w:rsidP="0085792C">
      <w:pPr>
        <w:pStyle w:val="ListParagraph"/>
        <w:numPr>
          <w:ilvl w:val="2"/>
          <w:numId w:val="16"/>
        </w:numPr>
      </w:pPr>
      <w:r>
        <w:t>Continue text after period.</w:t>
      </w:r>
    </w:p>
    <w:p w:rsidR="00FA59BA" w:rsidRDefault="00FA59BA" w:rsidP="0085792C">
      <w:pPr>
        <w:pStyle w:val="ListParagraph"/>
        <w:numPr>
          <w:ilvl w:val="2"/>
          <w:numId w:val="16"/>
        </w:numPr>
      </w:pPr>
      <w:r>
        <w:t>Do not underline the text.</w:t>
      </w:r>
    </w:p>
    <w:p w:rsidR="00FA59BA" w:rsidRPr="00FA59BA" w:rsidRDefault="00FA59BA" w:rsidP="00FA59BA">
      <w:pPr>
        <w:ind w:left="1440"/>
        <w:rPr>
          <w:b/>
        </w:rPr>
      </w:pPr>
      <w:r w:rsidRPr="00FA59BA">
        <w:rPr>
          <w:b/>
        </w:rPr>
        <w:t>Amended Unallocated:</w:t>
      </w:r>
    </w:p>
    <w:p w:rsidR="00F27875" w:rsidRDefault="00F27875" w:rsidP="0085792C">
      <w:pPr>
        <w:pStyle w:val="ListParagraph"/>
        <w:numPr>
          <w:ilvl w:val="2"/>
          <w:numId w:val="16"/>
        </w:numPr>
      </w:pPr>
      <w:r>
        <w:t>Begin with a</w:t>
      </w:r>
      <w:r w:rsidR="00BE564E">
        <w:t>n</w:t>
      </w:r>
      <w:r>
        <w:t xml:space="preserve"> indented reference to the Public Law that is to be amended.</w:t>
      </w:r>
    </w:p>
    <w:p w:rsidR="006C2514" w:rsidRDefault="006C2514" w:rsidP="0085792C">
      <w:pPr>
        <w:pStyle w:val="ListParagraph"/>
        <w:numPr>
          <w:ilvl w:val="2"/>
          <w:numId w:val="16"/>
        </w:numPr>
      </w:pPr>
      <w:r>
        <w:t xml:space="preserve">Place </w:t>
      </w:r>
      <w:r w:rsidR="00F27875">
        <w:t>Public Law</w:t>
      </w:r>
      <w:r>
        <w:t xml:space="preserve"> and section number in </w:t>
      </w:r>
      <w:r w:rsidRPr="0085792C">
        <w:rPr>
          <w:b/>
        </w:rPr>
        <w:t>bold.</w:t>
      </w:r>
    </w:p>
    <w:p w:rsidR="0048325F" w:rsidRDefault="0048325F" w:rsidP="0085792C">
      <w:pPr>
        <w:pStyle w:val="ListParagraph"/>
        <w:numPr>
          <w:ilvl w:val="2"/>
          <w:numId w:val="16"/>
        </w:numPr>
      </w:pPr>
      <w:r>
        <w:t>The action ( “is amended to read”, etc). is not in bold.</w:t>
      </w:r>
    </w:p>
    <w:p w:rsidR="00BE564E" w:rsidRDefault="00BE564E" w:rsidP="0085792C">
      <w:pPr>
        <w:pStyle w:val="ListParagraph"/>
        <w:numPr>
          <w:ilvl w:val="2"/>
          <w:numId w:val="16"/>
        </w:numPr>
      </w:pPr>
      <w:r>
        <w:t>Follow with an indented header starting with “Sec xxx-x”</w:t>
      </w:r>
    </w:p>
    <w:p w:rsidR="005408F7" w:rsidRDefault="005408F7" w:rsidP="005408F7">
      <w:pPr>
        <w:pStyle w:val="ListParagraph"/>
        <w:numPr>
          <w:ilvl w:val="2"/>
          <w:numId w:val="16"/>
        </w:numPr>
      </w:pPr>
      <w:r>
        <w:t xml:space="preserve">Place header in </w:t>
      </w:r>
      <w:r w:rsidRPr="0085792C">
        <w:rPr>
          <w:b/>
        </w:rPr>
        <w:t>bold</w:t>
      </w:r>
      <w:r>
        <w:rPr>
          <w:b/>
        </w:rPr>
        <w:t>.</w:t>
      </w:r>
    </w:p>
    <w:p w:rsidR="005408F7" w:rsidRDefault="005408F7" w:rsidP="005408F7">
      <w:pPr>
        <w:pStyle w:val="ListParagraph"/>
        <w:numPr>
          <w:ilvl w:val="2"/>
          <w:numId w:val="16"/>
        </w:numPr>
      </w:pPr>
      <w:r>
        <w:t>Separate header phrases by semi-colons and end the header with a period.</w:t>
      </w:r>
    </w:p>
    <w:p w:rsidR="005408F7" w:rsidRDefault="005408F7" w:rsidP="0085792C">
      <w:pPr>
        <w:pStyle w:val="ListParagraph"/>
        <w:numPr>
          <w:ilvl w:val="2"/>
          <w:numId w:val="16"/>
        </w:numPr>
      </w:pPr>
      <w:r>
        <w:t>Continue text after period.</w:t>
      </w:r>
    </w:p>
    <w:p w:rsidR="006F4EAE" w:rsidRDefault="006F4EAE" w:rsidP="0085792C">
      <w:pPr>
        <w:pStyle w:val="ListParagraph"/>
        <w:numPr>
          <w:ilvl w:val="2"/>
          <w:numId w:val="16"/>
        </w:numPr>
      </w:pPr>
      <w:r>
        <w:t xml:space="preserve">Underline new language that </w:t>
      </w:r>
      <w:r w:rsidRPr="008D62ED">
        <w:rPr>
          <w:b/>
          <w:u w:val="single"/>
        </w:rPr>
        <w:t>amends</w:t>
      </w:r>
      <w:r>
        <w:t xml:space="preserve"> </w:t>
      </w:r>
      <w:r w:rsidR="005408F7">
        <w:t>the</w:t>
      </w:r>
      <w:r>
        <w:t xml:space="preserve"> Public Law.</w:t>
      </w:r>
    </w:p>
    <w:p w:rsidR="00723CA0" w:rsidRDefault="00FC32A4" w:rsidP="0085792C">
      <w:pPr>
        <w:pStyle w:val="ListParagraph"/>
        <w:numPr>
          <w:ilvl w:val="2"/>
          <w:numId w:val="16"/>
        </w:numPr>
      </w:pPr>
      <w:r>
        <w:t>Strikeout language being removed</w:t>
      </w:r>
      <w:r w:rsidR="00723CA0">
        <w:t>.</w:t>
      </w:r>
    </w:p>
    <w:p w:rsidR="00B8538F" w:rsidRDefault="00B8538F" w:rsidP="00B8538F"/>
    <w:p w:rsidR="007A65F2" w:rsidRDefault="007A65F2" w:rsidP="007A65F2">
      <w:pPr>
        <w:ind w:left="1440"/>
      </w:pPr>
    </w:p>
    <w:p w:rsidR="00FF5D55" w:rsidRDefault="00FF5D55" w:rsidP="00FF5D55">
      <w:pPr>
        <w:ind w:left="1080"/>
      </w:pPr>
    </w:p>
    <w:p w:rsidR="00150D6D" w:rsidRDefault="00150D6D" w:rsidP="00FF5D55">
      <w:pPr>
        <w:ind w:left="720"/>
      </w:pPr>
      <w:r>
        <w:t xml:space="preserve">For further guidance refer to the </w:t>
      </w:r>
      <w:r w:rsidR="00DC2043">
        <w:t>Maine Legislative D</w:t>
      </w:r>
      <w:r>
        <w:t xml:space="preserve">rafting </w:t>
      </w:r>
      <w:r w:rsidR="00DC2043">
        <w:t>M</w:t>
      </w:r>
      <w:r>
        <w:t xml:space="preserve">anual at </w:t>
      </w:r>
      <w:hyperlink r:id="rId9" w:history="1">
        <w:r w:rsidRPr="00C777BC">
          <w:rPr>
            <w:rStyle w:val="Hyperlink"/>
          </w:rPr>
          <w:t>http://maine.gov/legis/ros/manual/Draftman2009.pdf</w:t>
        </w:r>
      </w:hyperlink>
      <w:r>
        <w:t xml:space="preserve"> or your Budget Analyst.</w:t>
      </w:r>
    </w:p>
    <w:p w:rsidR="00BF186C" w:rsidRDefault="00BF186C" w:rsidP="00FF5D55">
      <w:pPr>
        <w:ind w:left="720"/>
      </w:pPr>
    </w:p>
    <w:p w:rsidR="00BF186C" w:rsidRDefault="00BF186C" w:rsidP="00FF5D55">
      <w:pPr>
        <w:ind w:left="720"/>
      </w:pPr>
    </w:p>
    <w:p w:rsidR="00BF186C" w:rsidRDefault="00BF186C" w:rsidP="00FF5D55">
      <w:pPr>
        <w:ind w:left="720"/>
      </w:pPr>
    </w:p>
    <w:p w:rsidR="00BF186C" w:rsidRDefault="00BF186C" w:rsidP="00FF5D55">
      <w:pPr>
        <w:ind w:left="720"/>
      </w:pPr>
    </w:p>
    <w:p w:rsidR="003160BE" w:rsidRDefault="003160BE" w:rsidP="00FF5D55">
      <w:pPr>
        <w:ind w:left="720"/>
      </w:pPr>
    </w:p>
    <w:p w:rsidR="00695B25" w:rsidRDefault="00695B25" w:rsidP="00FF5D55">
      <w:pPr>
        <w:ind w:left="720"/>
      </w:pPr>
    </w:p>
    <w:p w:rsidR="00150D6D" w:rsidRPr="005D34E1" w:rsidRDefault="00F04199" w:rsidP="00150D6D">
      <w:pPr>
        <w:ind w:left="720"/>
        <w:rPr>
          <w:b/>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4370070</wp:posOffset>
                </wp:positionH>
                <wp:positionV relativeFrom="paragraph">
                  <wp:posOffset>-132715</wp:posOffset>
                </wp:positionV>
                <wp:extent cx="1714500" cy="628650"/>
                <wp:effectExtent l="819150" t="0" r="19050" b="571500"/>
                <wp:wrapNone/>
                <wp:docPr id="6" name="Rounded Rectangular Callout 6"/>
                <wp:cNvGraphicFramePr/>
                <a:graphic xmlns:a="http://schemas.openxmlformats.org/drawingml/2006/main">
                  <a:graphicData uri="http://schemas.microsoft.com/office/word/2010/wordprocessingShape">
                    <wps:wsp>
                      <wps:cNvSpPr/>
                      <wps:spPr>
                        <a:xfrm>
                          <a:off x="0" y="0"/>
                          <a:ext cx="1714500" cy="628650"/>
                        </a:xfrm>
                        <a:prstGeom prst="wedgeRoundRectCallout">
                          <a:avLst>
                            <a:gd name="adj1" fmla="val -96863"/>
                            <a:gd name="adj2" fmla="val 13542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04199" w:rsidRPr="008D62ED" w:rsidRDefault="008D62ED" w:rsidP="00F04199">
                            <w:pPr>
                              <w:jc w:val="center"/>
                              <w:rPr>
                                <w:sz w:val="20"/>
                                <w:szCs w:val="20"/>
                              </w:rPr>
                            </w:pPr>
                            <w:r>
                              <w:rPr>
                                <w:sz w:val="20"/>
                                <w:szCs w:val="20"/>
                              </w:rPr>
                              <w:t xml:space="preserve">Indent.  </w:t>
                            </w:r>
                            <w:r w:rsidR="00E701C8">
                              <w:rPr>
                                <w:sz w:val="20"/>
                                <w:szCs w:val="20"/>
                              </w:rPr>
                              <w:t>Begin with</w:t>
                            </w:r>
                            <w:r>
                              <w:rPr>
                                <w:sz w:val="20"/>
                                <w:szCs w:val="20"/>
                              </w:rPr>
                              <w:t xml:space="preserve"> Sec xxx-x</w:t>
                            </w:r>
                            <w:r w:rsidR="00E701C8">
                              <w:rPr>
                                <w:sz w:val="20"/>
                                <w:szCs w:val="20"/>
                              </w:rPr>
                              <w:t>,</w:t>
                            </w:r>
                            <w:r>
                              <w:rPr>
                                <w:sz w:val="20"/>
                                <w:szCs w:val="20"/>
                              </w:rPr>
                              <w:t xml:space="preserve"> statute</w:t>
                            </w:r>
                            <w:r w:rsidR="00E701C8">
                              <w:rPr>
                                <w:sz w:val="20"/>
                                <w:szCs w:val="20"/>
                              </w:rPr>
                              <w:t>, new section number and the action</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6" type="#_x0000_t62" style="position:absolute;left:0;text-align:left;margin-left:344.1pt;margin-top:-10.45pt;width:13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" adj="-10122,40053" fillcolor="white [3201]" strokecolor="#f79646 [3209]" strokeweight="2pt">
                <v:textbox>
                  <w:txbxContent>
                    <w:p w:rsidR="00F04199" w:rsidRPr="008D62ED" w:rsidRDefault="008D62ED" w:rsidP="00F04199">
                      <w:pPr>
                        <w:jc w:val="center"/>
                        <w:rPr>
                          <w:sz w:val="20"/>
                          <w:szCs w:val="20"/>
                        </w:rPr>
                      </w:pPr>
                      <w:r>
                        <w:rPr>
                          <w:sz w:val="20"/>
                          <w:szCs w:val="20"/>
                        </w:rPr>
                        <w:t xml:space="preserve">Indent.  </w:t>
                      </w:r>
                      <w:r w:rsidR="00E701C8">
                        <w:rPr>
                          <w:sz w:val="20"/>
                          <w:szCs w:val="20"/>
                        </w:rPr>
                        <w:t>Begin with</w:t>
                      </w:r>
                      <w:r>
                        <w:rPr>
                          <w:sz w:val="20"/>
                          <w:szCs w:val="20"/>
                        </w:rPr>
                        <w:t xml:space="preserve"> Sec xxx-x</w:t>
                      </w:r>
                      <w:r w:rsidR="00E701C8">
                        <w:rPr>
                          <w:sz w:val="20"/>
                          <w:szCs w:val="20"/>
                        </w:rPr>
                        <w:t>,</w:t>
                      </w:r>
                      <w:r>
                        <w:rPr>
                          <w:sz w:val="20"/>
                          <w:szCs w:val="20"/>
                        </w:rPr>
                        <w:t xml:space="preserve"> statute</w:t>
                      </w:r>
                      <w:r w:rsidR="00E701C8">
                        <w:rPr>
                          <w:sz w:val="20"/>
                          <w:szCs w:val="20"/>
                        </w:rPr>
                        <w:t>, new section number and the action</w:t>
                      </w:r>
                      <w:r>
                        <w:rPr>
                          <w:sz w:val="20"/>
                          <w:szCs w:val="20"/>
                        </w:rPr>
                        <w:t>.</w:t>
                      </w:r>
                    </w:p>
                  </w:txbxContent>
                </v:textbox>
              </v:shape>
            </w:pict>
          </mc:Fallback>
        </mc:AlternateContent>
      </w:r>
    </w:p>
    <w:p w:rsidR="00E97332" w:rsidRDefault="00E97332" w:rsidP="00E97332">
      <w:pPr>
        <w:jc w:val="center"/>
        <w:rPr>
          <w:b/>
          <w:sz w:val="28"/>
          <w:szCs w:val="28"/>
        </w:rPr>
      </w:pPr>
      <w:r w:rsidRPr="00E97332">
        <w:rPr>
          <w:b/>
          <w:sz w:val="28"/>
          <w:szCs w:val="28"/>
        </w:rPr>
        <w:t>Sample Language</w:t>
      </w:r>
    </w:p>
    <w:p w:rsidR="00E97332" w:rsidRPr="00E97332" w:rsidRDefault="00E97332" w:rsidP="00E97332">
      <w:pPr>
        <w:jc w:val="center"/>
        <w:rPr>
          <w:b/>
          <w:sz w:val="28"/>
          <w:szCs w:val="28"/>
        </w:rPr>
      </w:pPr>
    </w:p>
    <w:p w:rsidR="00E97332" w:rsidRPr="00771DC6" w:rsidRDefault="00E97332" w:rsidP="00E97332">
      <w:pPr>
        <w:rPr>
          <w:b/>
          <w:sz w:val="28"/>
          <w:szCs w:val="28"/>
        </w:rPr>
      </w:pPr>
      <w:r w:rsidRPr="00771DC6">
        <w:rPr>
          <w:b/>
          <w:sz w:val="28"/>
          <w:szCs w:val="28"/>
        </w:rPr>
        <w:t xml:space="preserve">Example of </w:t>
      </w:r>
      <w:r w:rsidRPr="0034548D">
        <w:rPr>
          <w:b/>
          <w:sz w:val="28"/>
          <w:szCs w:val="28"/>
          <w:u w:val="single"/>
        </w:rPr>
        <w:t>new</w:t>
      </w:r>
      <w:r w:rsidRPr="00771DC6">
        <w:rPr>
          <w:b/>
          <w:sz w:val="28"/>
          <w:szCs w:val="28"/>
        </w:rPr>
        <w:t xml:space="preserve"> allocated language:</w:t>
      </w:r>
    </w:p>
    <w:p w:rsidR="00E97332" w:rsidRDefault="00F04199" w:rsidP="00E97332">
      <w:pPr>
        <w:jc w:val="center"/>
        <w:rPr>
          <w:b/>
          <w:color w:val="FF6600"/>
        </w:rPr>
      </w:pPr>
      <w:r>
        <w:rPr>
          <w:b/>
          <w:noProof/>
          <w:sz w:val="28"/>
          <w:szCs w:val="28"/>
        </w:rPr>
        <mc:AlternateContent>
          <mc:Choice Requires="wps">
            <w:drawing>
              <wp:anchor distT="0" distB="0" distL="114300" distR="114300" simplePos="0" relativeHeight="251659264" behindDoc="0" locked="0" layoutInCell="1" allowOverlap="1" wp14:anchorId="22C0C10F" wp14:editId="57BB2DAC">
                <wp:simplePos x="0" y="0"/>
                <wp:positionH relativeFrom="column">
                  <wp:posOffset>4027170</wp:posOffset>
                </wp:positionH>
                <wp:positionV relativeFrom="paragraph">
                  <wp:posOffset>164464</wp:posOffset>
                </wp:positionV>
                <wp:extent cx="2419350" cy="619125"/>
                <wp:effectExtent l="1543050" t="0" r="19050" b="28575"/>
                <wp:wrapNone/>
                <wp:docPr id="2" name="Rounded Rectangular Callout 2"/>
                <wp:cNvGraphicFramePr/>
                <a:graphic xmlns:a="http://schemas.openxmlformats.org/drawingml/2006/main">
                  <a:graphicData uri="http://schemas.microsoft.com/office/word/2010/wordprocessingShape">
                    <wps:wsp>
                      <wps:cNvSpPr/>
                      <wps:spPr>
                        <a:xfrm>
                          <a:off x="0" y="0"/>
                          <a:ext cx="2419350" cy="619125"/>
                        </a:xfrm>
                        <a:prstGeom prst="wedgeRoundRectCallout">
                          <a:avLst>
                            <a:gd name="adj1" fmla="val -113374"/>
                            <a:gd name="adj2" fmla="val 2728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CC13FB" w:rsidRDefault="00CC13FB" w:rsidP="006F6D9D">
                            <w:pPr>
                              <w:jc w:val="center"/>
                              <w:rPr>
                                <w:sz w:val="20"/>
                                <w:szCs w:val="20"/>
                              </w:rPr>
                            </w:pPr>
                            <w:r>
                              <w:rPr>
                                <w:sz w:val="20"/>
                                <w:szCs w:val="20"/>
                              </w:rPr>
                              <w:t>Section header:</w:t>
                            </w:r>
                          </w:p>
                          <w:p w:rsidR="006F6D9D" w:rsidRPr="006F704F" w:rsidRDefault="006F704F" w:rsidP="006F6D9D">
                            <w:pPr>
                              <w:jc w:val="center"/>
                              <w:rPr>
                                <w:sz w:val="20"/>
                                <w:szCs w:val="20"/>
                              </w:rPr>
                            </w:pPr>
                            <w:r w:rsidRPr="006F704F">
                              <w:rPr>
                                <w:sz w:val="20"/>
                                <w:szCs w:val="20"/>
                              </w:rPr>
                              <w:t>Place new section and new section title in bold and underline.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 o:spid="_x0000_s1027" type="#_x0000_t62" style="position:absolute;left:0;text-align:left;margin-left:317.1pt;margin-top:12.95pt;width:190.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" adj="-13689,16693" fillcolor="white [3201]" strokecolor="#f79646 [3209]" strokeweight="2pt">
                <v:textbox>
                  <w:txbxContent>
                    <w:p w:rsidR="00CC13FB" w:rsidRDefault="00CC13FB" w:rsidP="006F6D9D">
                      <w:pPr>
                        <w:jc w:val="center"/>
                        <w:rPr>
                          <w:sz w:val="20"/>
                          <w:szCs w:val="20"/>
                        </w:rPr>
                      </w:pPr>
                      <w:r>
                        <w:rPr>
                          <w:sz w:val="20"/>
                          <w:szCs w:val="20"/>
                        </w:rPr>
                        <w:t>Section header:</w:t>
                      </w:r>
                    </w:p>
                    <w:p w:rsidR="006F6D9D" w:rsidRPr="006F704F" w:rsidRDefault="006F704F" w:rsidP="006F6D9D">
                      <w:pPr>
                        <w:jc w:val="center"/>
                        <w:rPr>
                          <w:sz w:val="20"/>
                          <w:szCs w:val="20"/>
                        </w:rPr>
                      </w:pPr>
                      <w:r w:rsidRPr="006F704F">
                        <w:rPr>
                          <w:sz w:val="20"/>
                          <w:szCs w:val="20"/>
                        </w:rPr>
                        <w:t>Place new section and new section title in bold and underline.</w:t>
                      </w:r>
                    </w:p>
                  </w:txbxContent>
                </v:textbox>
              </v:shape>
            </w:pict>
          </mc:Fallback>
        </mc:AlternateContent>
      </w:r>
    </w:p>
    <w:p w:rsidR="00E97332" w:rsidRDefault="00E97332" w:rsidP="00E97332">
      <w:r>
        <w:rPr>
          <w:b/>
          <w:color w:val="FF6600"/>
        </w:rPr>
        <w:tab/>
      </w:r>
      <w:r>
        <w:rPr>
          <w:b/>
        </w:rPr>
        <w:t xml:space="preserve">Sec.  </w:t>
      </w:r>
      <w:r w:rsidR="00C93E37">
        <w:rPr>
          <w:b/>
        </w:rPr>
        <w:t>xxx-x</w:t>
      </w:r>
      <w:r>
        <w:rPr>
          <w:b/>
        </w:rPr>
        <w:t xml:space="preserve">.  12 MRSA §10261 </w:t>
      </w:r>
      <w:r>
        <w:t>is enacted to read:</w:t>
      </w:r>
    </w:p>
    <w:p w:rsidR="00E97332" w:rsidRDefault="00E97332" w:rsidP="00E97332"/>
    <w:p w:rsidR="00E97332" w:rsidRDefault="00E97332" w:rsidP="00E97332">
      <w:pPr>
        <w:rPr>
          <w:b/>
          <w:u w:val="single"/>
        </w:rPr>
      </w:pPr>
      <w:r w:rsidRPr="00902F7F">
        <w:rPr>
          <w:b/>
          <w:u w:val="single"/>
        </w:rPr>
        <w:t>§10261.  Boat Launch Facilities Fund</w:t>
      </w:r>
    </w:p>
    <w:p w:rsidR="00E97332" w:rsidRDefault="00E97332" w:rsidP="00E97332">
      <w:pPr>
        <w:rPr>
          <w:b/>
          <w:u w:val="single"/>
        </w:rPr>
      </w:pPr>
    </w:p>
    <w:p w:rsidR="00E97332" w:rsidRDefault="00FF05A3" w:rsidP="00E97332">
      <w:pPr>
        <w:rPr>
          <w:u w:val="single"/>
        </w:rPr>
      </w:pPr>
      <w:r>
        <w:rPr>
          <w:noProof/>
          <w:u w:val="single"/>
        </w:rPr>
        <mc:AlternateContent>
          <mc:Choice Requires="wps">
            <w:drawing>
              <wp:anchor distT="0" distB="0" distL="114300" distR="114300" simplePos="0" relativeHeight="251661312" behindDoc="0" locked="0" layoutInCell="1" allowOverlap="1" wp14:anchorId="59CE3C69" wp14:editId="57F065A7">
                <wp:simplePos x="0" y="0"/>
                <wp:positionH relativeFrom="column">
                  <wp:posOffset>3855720</wp:posOffset>
                </wp:positionH>
                <wp:positionV relativeFrom="paragraph">
                  <wp:posOffset>1017905</wp:posOffset>
                </wp:positionV>
                <wp:extent cx="1933575" cy="304800"/>
                <wp:effectExtent l="742950" t="0" r="28575" b="19050"/>
                <wp:wrapNone/>
                <wp:docPr id="4" name="Rounded Rectangular Callout 4"/>
                <wp:cNvGraphicFramePr/>
                <a:graphic xmlns:a="http://schemas.openxmlformats.org/drawingml/2006/main">
                  <a:graphicData uri="http://schemas.microsoft.com/office/word/2010/wordprocessingShape">
                    <wps:wsp>
                      <wps:cNvSpPr/>
                      <wps:spPr>
                        <a:xfrm>
                          <a:off x="0" y="0"/>
                          <a:ext cx="1933575" cy="304800"/>
                        </a:xfrm>
                        <a:prstGeom prst="wedgeRoundRectCallout">
                          <a:avLst>
                            <a:gd name="adj1" fmla="val -87260"/>
                            <a:gd name="adj2" fmla="val -4052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F05A3" w:rsidRDefault="00FF05A3" w:rsidP="00FF05A3">
                            <w:pPr>
                              <w:jc w:val="center"/>
                            </w:pPr>
                            <w:r w:rsidRPr="004A3A01">
                              <w:rPr>
                                <w:sz w:val="20"/>
                                <w:szCs w:val="20"/>
                              </w:rPr>
                              <w:t>Indent and underline new 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 o:spid="_x0000_s1028" type="#_x0000_t62" style="position:absolute;margin-left:303.6pt;margin-top:80.15pt;width:152.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" adj="-8048,2046" fillcolor="white [3201]" strokecolor="#f79646 [3209]" strokeweight="2pt">
                <v:textbox>
                  <w:txbxContent>
                    <w:p w:rsidR="00FF05A3" w:rsidRDefault="00FF05A3" w:rsidP="00FF05A3">
                      <w:pPr>
                        <w:jc w:val="center"/>
                      </w:pPr>
                      <w:r w:rsidRPr="004A3A01">
                        <w:rPr>
                          <w:sz w:val="20"/>
                          <w:szCs w:val="20"/>
                        </w:rPr>
                        <w:t>Indent and underline new text</w:t>
                      </w:r>
                      <w:r>
                        <w:t>.</w:t>
                      </w:r>
                    </w:p>
                  </w:txbxContent>
                </v:textbox>
              </v:shape>
            </w:pict>
          </mc:Fallback>
        </mc:AlternateContent>
      </w:r>
      <w:r w:rsidR="00E97332">
        <w:tab/>
      </w:r>
      <w:r w:rsidR="00E97332">
        <w:rPr>
          <w:u w:val="single"/>
        </w:rPr>
        <w:t>The Boat Launch Facilities Fund, referred to in this section as “the fund,” is established within the department as a nonlapsing fund to be used by the commissioner to fund or assist in funding the establishment, improvement and maintenance of publicly owned boat launch facilities in inland waters.  The commissioner may accept and deposit into the fund any monetary gifts, donations or other contributions from public or private sources.  Funds deposited in the fund must be used for the purposes specified in this section.</w:t>
      </w:r>
    </w:p>
    <w:p w:rsidR="00E97332" w:rsidRDefault="00E97332" w:rsidP="00E97332">
      <w:pPr>
        <w:rPr>
          <w:u w:val="single"/>
        </w:rPr>
      </w:pPr>
    </w:p>
    <w:p w:rsidR="006F704F" w:rsidRDefault="006F704F" w:rsidP="00E97332">
      <w:pPr>
        <w:rPr>
          <w:u w:val="single"/>
        </w:rPr>
      </w:pPr>
    </w:p>
    <w:p w:rsidR="003C7D53" w:rsidRDefault="003C7D53" w:rsidP="00E97332">
      <w:r>
        <w:tab/>
      </w:r>
      <w:r>
        <w:tab/>
      </w:r>
      <w:r>
        <w:tab/>
      </w:r>
      <w:r>
        <w:tab/>
      </w:r>
      <w:r>
        <w:tab/>
        <w:t>SUMMARY</w:t>
      </w:r>
    </w:p>
    <w:p w:rsidR="006F704F" w:rsidRDefault="003C7D53" w:rsidP="00E97332">
      <w:r>
        <w:tab/>
        <w:t>This Part establishes the Boat Launch Facilities Fund</w:t>
      </w:r>
      <w:r w:rsidR="00C3782F">
        <w:t xml:space="preserve"> as a nonlapsing fund</w:t>
      </w:r>
      <w:r>
        <w:t xml:space="preserve"> to be used by the commissioner to fund or assist in funding the establishment, improvement and maintenance of publicly owned boat facilities in inland waters. Revenue</w:t>
      </w:r>
      <w:r w:rsidR="00393CC8">
        <w:t xml:space="preserve">s from monetary gifts, donations or other contributions from public or private sources may be deposited into the fund and must be used for the purposes specified in the section.  </w:t>
      </w:r>
    </w:p>
    <w:p w:rsidR="00C3782F" w:rsidRDefault="00C3782F" w:rsidP="00E97332">
      <w:pPr>
        <w:rPr>
          <w:u w:val="single"/>
        </w:rPr>
      </w:pPr>
    </w:p>
    <w:p w:rsidR="00DF1961" w:rsidRPr="00064880" w:rsidRDefault="00DF1961" w:rsidP="00E97332">
      <w:pPr>
        <w:rPr>
          <w:b/>
          <w:i/>
        </w:rPr>
      </w:pPr>
      <w:r w:rsidRPr="00064880">
        <w:rPr>
          <w:b/>
          <w:i/>
        </w:rPr>
        <w:t xml:space="preserve">Note: </w:t>
      </w:r>
      <w:r w:rsidR="001C0E64" w:rsidRPr="00064880">
        <w:rPr>
          <w:b/>
          <w:i/>
        </w:rPr>
        <w:t>The department is responsible for finding the appropriate section in existing statute.</w:t>
      </w:r>
    </w:p>
    <w:p w:rsidR="00DF1961" w:rsidRDefault="00DF1961" w:rsidP="00E97332">
      <w:pPr>
        <w:rPr>
          <w:i/>
        </w:rPr>
      </w:pPr>
    </w:p>
    <w:p w:rsidR="00E97332" w:rsidRDefault="00E701C8" w:rsidP="00E97332">
      <w:pPr>
        <w:rPr>
          <w:i/>
        </w:rPr>
      </w:pPr>
      <w:r>
        <w:rPr>
          <w:i/>
        </w:rPr>
        <w:t xml:space="preserve"> </w:t>
      </w:r>
      <w:r w:rsidRPr="00E701C8">
        <w:rPr>
          <w:b/>
          <w:i/>
        </w:rPr>
        <w:t>Formatting notes</w:t>
      </w:r>
      <w:r>
        <w:rPr>
          <w:i/>
        </w:rPr>
        <w:t xml:space="preserve">: </w:t>
      </w:r>
      <w:r w:rsidR="001C0E64">
        <w:rPr>
          <w:i/>
        </w:rPr>
        <w:t>The p</w:t>
      </w:r>
      <w:r w:rsidR="00E97332" w:rsidRPr="00FF6165">
        <w:rPr>
          <w:i/>
        </w:rPr>
        <w:t>aragraph</w:t>
      </w:r>
      <w:r w:rsidR="004A6C86">
        <w:rPr>
          <w:i/>
        </w:rPr>
        <w:t>, beginning with “Sec. xxx-x”</w:t>
      </w:r>
      <w:r w:rsidR="006F6D9D">
        <w:rPr>
          <w:i/>
        </w:rPr>
        <w:t>,</w:t>
      </w:r>
      <w:r w:rsidR="004A6C86">
        <w:rPr>
          <w:i/>
        </w:rPr>
        <w:t xml:space="preserve"> </w:t>
      </w:r>
      <w:r w:rsidR="00E97332" w:rsidRPr="00FF6165">
        <w:rPr>
          <w:i/>
        </w:rPr>
        <w:t xml:space="preserve"> is</w:t>
      </w:r>
      <w:r w:rsidR="001C0E64">
        <w:rPr>
          <w:i/>
        </w:rPr>
        <w:t xml:space="preserve"> indented and the</w:t>
      </w:r>
      <w:r w:rsidR="00E97332">
        <w:rPr>
          <w:i/>
        </w:rPr>
        <w:t xml:space="preserve"> statute </w:t>
      </w:r>
      <w:r w:rsidR="00E97332" w:rsidRPr="00FD6343">
        <w:rPr>
          <w:i/>
        </w:rPr>
        <w:t>(</w:t>
      </w:r>
      <w:r w:rsidR="00E97332" w:rsidRPr="00FD6343">
        <w:rPr>
          <w:b/>
          <w:i/>
        </w:rPr>
        <w:t xml:space="preserve">12 MRSA §10261) </w:t>
      </w:r>
      <w:r w:rsidR="00FF05A3">
        <w:rPr>
          <w:i/>
        </w:rPr>
        <w:t>is</w:t>
      </w:r>
      <w:r w:rsidR="00E97332" w:rsidRPr="00FD6343">
        <w:rPr>
          <w:i/>
        </w:rPr>
        <w:t xml:space="preserve"> </w:t>
      </w:r>
      <w:r w:rsidR="001C0E64">
        <w:rPr>
          <w:i/>
        </w:rPr>
        <w:t xml:space="preserve">placed in </w:t>
      </w:r>
      <w:r w:rsidR="00E97332" w:rsidRPr="00FD6343">
        <w:rPr>
          <w:i/>
        </w:rPr>
        <w:t xml:space="preserve">bold.  </w:t>
      </w:r>
      <w:r w:rsidR="00E97332">
        <w:rPr>
          <w:i/>
        </w:rPr>
        <w:t xml:space="preserve">The </w:t>
      </w:r>
      <w:r w:rsidR="00E97332" w:rsidRPr="00FD6343">
        <w:rPr>
          <w:i/>
        </w:rPr>
        <w:t xml:space="preserve">action </w:t>
      </w:r>
      <w:r w:rsidR="009E2868">
        <w:rPr>
          <w:i/>
        </w:rPr>
        <w:t>“</w:t>
      </w:r>
      <w:r w:rsidR="00E97332" w:rsidRPr="00FD6343">
        <w:rPr>
          <w:i/>
        </w:rPr>
        <w:t>(is enacted to read:</w:t>
      </w:r>
      <w:r w:rsidR="009E2868">
        <w:rPr>
          <w:i/>
        </w:rPr>
        <w:t>”</w:t>
      </w:r>
      <w:r w:rsidR="00E97332" w:rsidRPr="00FD6343">
        <w:rPr>
          <w:i/>
        </w:rPr>
        <w:t>)</w:t>
      </w:r>
      <w:r w:rsidR="00E97332">
        <w:rPr>
          <w:i/>
        </w:rPr>
        <w:t xml:space="preserve"> is </w:t>
      </w:r>
      <w:r w:rsidR="00E97332" w:rsidRPr="00EF3CC6">
        <w:rPr>
          <w:i/>
          <w:u w:val="single"/>
        </w:rPr>
        <w:t>not</w:t>
      </w:r>
      <w:r w:rsidR="00E97332">
        <w:rPr>
          <w:i/>
        </w:rPr>
        <w:t xml:space="preserve"> in bold.  </w:t>
      </w:r>
      <w:r w:rsidR="00EF3CC6">
        <w:rPr>
          <w:i/>
        </w:rPr>
        <w:t>The section header is not indented</w:t>
      </w:r>
      <w:r w:rsidR="008E123B">
        <w:rPr>
          <w:i/>
        </w:rPr>
        <w:t xml:space="preserve">. </w:t>
      </w:r>
      <w:r w:rsidR="00852A0F">
        <w:rPr>
          <w:i/>
        </w:rPr>
        <w:t xml:space="preserve">The new section number </w:t>
      </w:r>
      <w:r w:rsidR="00852A0F" w:rsidRPr="00852A0F">
        <w:rPr>
          <w:b/>
          <w:i/>
        </w:rPr>
        <w:t>(</w:t>
      </w:r>
      <w:r w:rsidR="00852A0F" w:rsidRPr="00852A0F">
        <w:rPr>
          <w:rFonts w:ascii="Calibri" w:hAnsi="Calibri"/>
          <w:b/>
          <w:i/>
        </w:rPr>
        <w:t>§</w:t>
      </w:r>
      <w:r w:rsidR="00852A0F" w:rsidRPr="00852A0F">
        <w:rPr>
          <w:b/>
          <w:i/>
        </w:rPr>
        <w:t>1</w:t>
      </w:r>
      <w:r w:rsidR="004A6C86">
        <w:rPr>
          <w:b/>
          <w:i/>
        </w:rPr>
        <w:t>0261</w:t>
      </w:r>
      <w:r w:rsidR="00852A0F">
        <w:rPr>
          <w:i/>
        </w:rPr>
        <w:t>) and the new section title (“</w:t>
      </w:r>
      <w:r w:rsidR="00852A0F" w:rsidRPr="00852A0F">
        <w:rPr>
          <w:b/>
          <w:i/>
        </w:rPr>
        <w:t>Boat Launch Facilities</w:t>
      </w:r>
      <w:r w:rsidR="00852A0F">
        <w:rPr>
          <w:i/>
        </w:rPr>
        <w:t xml:space="preserve"> </w:t>
      </w:r>
      <w:r w:rsidR="00852A0F" w:rsidRPr="00852A0F">
        <w:rPr>
          <w:b/>
          <w:i/>
        </w:rPr>
        <w:t>Fund</w:t>
      </w:r>
      <w:r w:rsidR="006F6D9D">
        <w:rPr>
          <w:i/>
        </w:rPr>
        <w:t>”) are placed in bol</w:t>
      </w:r>
      <w:r w:rsidR="00FF05A3">
        <w:rPr>
          <w:i/>
        </w:rPr>
        <w:t>d</w:t>
      </w:r>
      <w:r w:rsidR="006F6D9D">
        <w:rPr>
          <w:i/>
        </w:rPr>
        <w:t xml:space="preserve"> and underlined</w:t>
      </w:r>
      <w:r w:rsidR="00852A0F">
        <w:rPr>
          <w:i/>
        </w:rPr>
        <w:t xml:space="preserve">. </w:t>
      </w:r>
      <w:r w:rsidR="008E123B">
        <w:rPr>
          <w:i/>
        </w:rPr>
        <w:t xml:space="preserve">A period is placed after the </w:t>
      </w:r>
      <w:r w:rsidR="00D61041">
        <w:rPr>
          <w:i/>
        </w:rPr>
        <w:t xml:space="preserve">new </w:t>
      </w:r>
      <w:r w:rsidR="008E123B">
        <w:rPr>
          <w:i/>
        </w:rPr>
        <w:t>section number, but not after the section title.</w:t>
      </w:r>
      <w:r w:rsidR="00EF3CC6">
        <w:rPr>
          <w:i/>
        </w:rPr>
        <w:t xml:space="preserve">  The n</w:t>
      </w:r>
      <w:r w:rsidR="00E97332">
        <w:rPr>
          <w:i/>
        </w:rPr>
        <w:t xml:space="preserve">ew language </w:t>
      </w:r>
      <w:r w:rsidR="004A6C86">
        <w:rPr>
          <w:i/>
        </w:rPr>
        <w:t xml:space="preserve">begins with an indentation and </w:t>
      </w:r>
      <w:r w:rsidR="00E97332">
        <w:rPr>
          <w:i/>
        </w:rPr>
        <w:t>is underlined.</w:t>
      </w:r>
    </w:p>
    <w:p w:rsidR="00064880" w:rsidRDefault="00064880" w:rsidP="00E97332">
      <w:pPr>
        <w:rPr>
          <w:i/>
        </w:rPr>
      </w:pPr>
    </w:p>
    <w:p w:rsidR="00E97332" w:rsidRDefault="00E97332" w:rsidP="00E97332">
      <w:pPr>
        <w:rPr>
          <w:i/>
        </w:rPr>
      </w:pPr>
    </w:p>
    <w:p w:rsidR="00E97332" w:rsidRPr="00FF6165" w:rsidRDefault="00E97332" w:rsidP="00E97332">
      <w:pPr>
        <w:rPr>
          <w:b/>
          <w:sz w:val="28"/>
          <w:szCs w:val="28"/>
        </w:rPr>
      </w:pPr>
      <w:r w:rsidRPr="00FF6165">
        <w:rPr>
          <w:b/>
          <w:sz w:val="28"/>
          <w:szCs w:val="28"/>
        </w:rPr>
        <w:t xml:space="preserve">Example of </w:t>
      </w:r>
      <w:r w:rsidRPr="0034548D">
        <w:rPr>
          <w:b/>
          <w:sz w:val="28"/>
          <w:szCs w:val="28"/>
          <w:u w:val="single"/>
        </w:rPr>
        <w:t>amended</w:t>
      </w:r>
      <w:r w:rsidRPr="00FF6165">
        <w:rPr>
          <w:b/>
          <w:sz w:val="28"/>
          <w:szCs w:val="28"/>
        </w:rPr>
        <w:t xml:space="preserve"> </w:t>
      </w:r>
      <w:r w:rsidR="00771DC6">
        <w:rPr>
          <w:b/>
          <w:sz w:val="28"/>
          <w:szCs w:val="28"/>
        </w:rPr>
        <w:t xml:space="preserve">allocated </w:t>
      </w:r>
      <w:r w:rsidRPr="00FF6165">
        <w:rPr>
          <w:b/>
          <w:sz w:val="28"/>
          <w:szCs w:val="28"/>
        </w:rPr>
        <w:t>language:</w:t>
      </w:r>
    </w:p>
    <w:p w:rsidR="00E97332" w:rsidRDefault="00E97332" w:rsidP="00E97332">
      <w:pPr>
        <w:rPr>
          <w:b/>
        </w:rPr>
      </w:pPr>
    </w:p>
    <w:p w:rsidR="00E97332" w:rsidRDefault="00E97332" w:rsidP="00E97332">
      <w:r>
        <w:rPr>
          <w:b/>
        </w:rPr>
        <w:tab/>
        <w:t xml:space="preserve">Sec. </w:t>
      </w:r>
      <w:r w:rsidR="00DF5203">
        <w:rPr>
          <w:b/>
        </w:rPr>
        <w:t>xxx-x</w:t>
      </w:r>
      <w:r>
        <w:rPr>
          <w:b/>
        </w:rPr>
        <w:t xml:space="preserve">.  5 MRSA §13110-A, sub-§1, ¶C, </w:t>
      </w:r>
      <w:r>
        <w:t>as enacted by PL 2003, c. 673, Pt. M, §8, is amended to read:</w:t>
      </w:r>
    </w:p>
    <w:p w:rsidR="00E97332" w:rsidRDefault="00E97332" w:rsidP="00E97332"/>
    <w:p w:rsidR="00E97332" w:rsidRDefault="00E97332" w:rsidP="00E97332">
      <w:pPr>
        <w:ind w:left="720"/>
      </w:pPr>
      <w:r>
        <w:t xml:space="preserve">C. “Research capacity committee” means the </w:t>
      </w:r>
      <w:r>
        <w:rPr>
          <w:strike/>
        </w:rPr>
        <w:t xml:space="preserve">EPSCoR steering committee </w:t>
      </w:r>
      <w:r>
        <w:rPr>
          <w:u w:val="single"/>
        </w:rPr>
        <w:t xml:space="preserve">Governor’s       </w:t>
      </w:r>
      <w:r w:rsidRPr="0036328A">
        <w:rPr>
          <w:u w:val="single"/>
        </w:rPr>
        <w:t>Maine</w:t>
      </w:r>
      <w:r w:rsidRPr="00990A4B">
        <w:rPr>
          <w:color w:val="FF6600"/>
          <w:u w:val="single"/>
        </w:rPr>
        <w:t xml:space="preserve"> </w:t>
      </w:r>
      <w:r>
        <w:rPr>
          <w:u w:val="single"/>
        </w:rPr>
        <w:t>Science and Technology Advisory Council</w:t>
      </w:r>
      <w:r>
        <w:t xml:space="preserve"> referred to in section 13110.</w:t>
      </w:r>
    </w:p>
    <w:p w:rsidR="00E97332" w:rsidRDefault="00E97332" w:rsidP="00E97332"/>
    <w:p w:rsidR="0002411F" w:rsidRPr="004508C1" w:rsidRDefault="00E701C8" w:rsidP="0002411F">
      <w:pPr>
        <w:ind w:left="720"/>
        <w:rPr>
          <w:i/>
        </w:rPr>
      </w:pPr>
      <w:r w:rsidRPr="00E701C8">
        <w:rPr>
          <w:b/>
          <w:i/>
        </w:rPr>
        <w:lastRenderedPageBreak/>
        <w:t>Formatting notes</w:t>
      </w:r>
      <w:r>
        <w:rPr>
          <w:i/>
        </w:rPr>
        <w:t xml:space="preserve">: </w:t>
      </w:r>
      <w:r w:rsidR="00E03131">
        <w:rPr>
          <w:i/>
        </w:rPr>
        <w:t>The p</w:t>
      </w:r>
      <w:r w:rsidR="00E97332" w:rsidRPr="00FF6165">
        <w:rPr>
          <w:i/>
        </w:rPr>
        <w:t>aragraph i</w:t>
      </w:r>
      <w:r w:rsidR="00E97332">
        <w:rPr>
          <w:i/>
        </w:rPr>
        <w:t>s indented</w:t>
      </w:r>
      <w:r w:rsidR="001C0E64">
        <w:rPr>
          <w:i/>
        </w:rPr>
        <w:t xml:space="preserve"> and</w:t>
      </w:r>
      <w:r w:rsidR="00E97332" w:rsidRPr="000544B2">
        <w:rPr>
          <w:i/>
        </w:rPr>
        <w:t xml:space="preserve"> </w:t>
      </w:r>
      <w:r w:rsidR="00E03131">
        <w:rPr>
          <w:i/>
        </w:rPr>
        <w:t xml:space="preserve">the </w:t>
      </w:r>
      <w:r w:rsidR="00E97332" w:rsidRPr="000544B2">
        <w:rPr>
          <w:i/>
        </w:rPr>
        <w:t>statutory reference (</w:t>
      </w:r>
      <w:r w:rsidR="00E97332" w:rsidRPr="000544B2">
        <w:rPr>
          <w:b/>
          <w:i/>
        </w:rPr>
        <w:t>5 MRSA §13110-A, sub-§1, ¶C</w:t>
      </w:r>
      <w:r w:rsidR="00E97332">
        <w:rPr>
          <w:b/>
          <w:i/>
        </w:rPr>
        <w:t xml:space="preserve">) </w:t>
      </w:r>
      <w:r w:rsidR="00E97332">
        <w:rPr>
          <w:i/>
        </w:rPr>
        <w:t xml:space="preserve">is </w:t>
      </w:r>
      <w:r w:rsidR="001C0E64">
        <w:rPr>
          <w:i/>
        </w:rPr>
        <w:t xml:space="preserve">placed in </w:t>
      </w:r>
      <w:r w:rsidR="00E97332">
        <w:rPr>
          <w:i/>
        </w:rPr>
        <w:t xml:space="preserve">bold. The action </w:t>
      </w:r>
      <w:r w:rsidR="00E97332" w:rsidRPr="000544B2">
        <w:rPr>
          <w:i/>
        </w:rPr>
        <w:t>(</w:t>
      </w:r>
      <w:r w:rsidR="009E2868">
        <w:rPr>
          <w:i/>
        </w:rPr>
        <w:t>“</w:t>
      </w:r>
      <w:r w:rsidR="00E97332" w:rsidRPr="000544B2">
        <w:rPr>
          <w:i/>
        </w:rPr>
        <w:t>as enacted by PL 2003, c. 673, Pt. M, §8, is amended to read:</w:t>
      </w:r>
      <w:r w:rsidR="009E2868">
        <w:rPr>
          <w:i/>
        </w:rPr>
        <w:t>”</w:t>
      </w:r>
      <w:r w:rsidR="00E97332" w:rsidRPr="000544B2">
        <w:rPr>
          <w:i/>
        </w:rPr>
        <w:t>) is not in bold.</w:t>
      </w:r>
      <w:r w:rsidR="0002411F">
        <w:rPr>
          <w:i/>
        </w:rPr>
        <w:t xml:space="preserve"> </w:t>
      </w:r>
      <w:r w:rsidR="0002411F" w:rsidRPr="0002411F">
        <w:rPr>
          <w:i/>
        </w:rPr>
        <w:t>New language is underlined</w:t>
      </w:r>
      <w:r w:rsidR="0002411F" w:rsidRPr="004508C1">
        <w:rPr>
          <w:i/>
        </w:rPr>
        <w:t xml:space="preserve"> and </w:t>
      </w:r>
      <w:r w:rsidR="0002411F">
        <w:rPr>
          <w:i/>
        </w:rPr>
        <w:t>language being removed is stricken through.</w:t>
      </w:r>
    </w:p>
    <w:p w:rsidR="00E97332" w:rsidRPr="000544B2" w:rsidRDefault="00E97332" w:rsidP="00E97332">
      <w:pPr>
        <w:rPr>
          <w:i/>
        </w:rPr>
      </w:pPr>
    </w:p>
    <w:p w:rsidR="00E97332" w:rsidRPr="00FF6165" w:rsidRDefault="00E97332" w:rsidP="00E97332">
      <w:pPr>
        <w:rPr>
          <w:b/>
          <w:sz w:val="28"/>
          <w:szCs w:val="28"/>
        </w:rPr>
      </w:pPr>
      <w:r w:rsidRPr="00FF6165">
        <w:rPr>
          <w:b/>
          <w:sz w:val="28"/>
          <w:szCs w:val="28"/>
        </w:rPr>
        <w:t xml:space="preserve">Example of </w:t>
      </w:r>
      <w:r w:rsidR="00F274B9">
        <w:rPr>
          <w:b/>
          <w:sz w:val="28"/>
          <w:szCs w:val="28"/>
        </w:rPr>
        <w:t xml:space="preserve">allocated </w:t>
      </w:r>
      <w:r w:rsidRPr="00FF6165">
        <w:rPr>
          <w:b/>
          <w:sz w:val="28"/>
          <w:szCs w:val="28"/>
        </w:rPr>
        <w:t xml:space="preserve">language that is </w:t>
      </w:r>
      <w:r w:rsidRPr="0034548D">
        <w:rPr>
          <w:b/>
          <w:sz w:val="28"/>
          <w:szCs w:val="28"/>
          <w:u w:val="single"/>
        </w:rPr>
        <w:t>further amended</w:t>
      </w:r>
      <w:r w:rsidRPr="00FF6165">
        <w:rPr>
          <w:b/>
          <w:sz w:val="28"/>
          <w:szCs w:val="28"/>
        </w:rPr>
        <w:t>:</w:t>
      </w:r>
    </w:p>
    <w:p w:rsidR="00E97332" w:rsidRDefault="00E97332" w:rsidP="00E97332">
      <w:pPr>
        <w:rPr>
          <w:b/>
        </w:rPr>
      </w:pPr>
    </w:p>
    <w:p w:rsidR="00E97332" w:rsidRDefault="00E97332" w:rsidP="00E97332">
      <w:r>
        <w:rPr>
          <w:b/>
        </w:rPr>
        <w:tab/>
        <w:t xml:space="preserve">Sec. </w:t>
      </w:r>
      <w:r w:rsidR="00F76043">
        <w:rPr>
          <w:b/>
        </w:rPr>
        <w:t>xxx-x</w:t>
      </w:r>
      <w:r>
        <w:rPr>
          <w:b/>
        </w:rPr>
        <w:t xml:space="preserve">.  </w:t>
      </w:r>
      <w:r w:rsidR="00F76043">
        <w:rPr>
          <w:b/>
        </w:rPr>
        <w:t>14</w:t>
      </w:r>
      <w:r>
        <w:rPr>
          <w:b/>
        </w:rPr>
        <w:t xml:space="preserve"> MRSA §1</w:t>
      </w:r>
      <w:r w:rsidR="00F76043">
        <w:rPr>
          <w:b/>
        </w:rPr>
        <w:t>215</w:t>
      </w:r>
      <w:r>
        <w:rPr>
          <w:b/>
        </w:rPr>
        <w:t xml:space="preserve">, </w:t>
      </w:r>
      <w:r>
        <w:t>as amended by PL 199</w:t>
      </w:r>
      <w:r w:rsidR="00F76043">
        <w:t>1</w:t>
      </w:r>
      <w:r>
        <w:t>, c. 5</w:t>
      </w:r>
      <w:r w:rsidR="00F76043">
        <w:t>28</w:t>
      </w:r>
      <w:r>
        <w:t>,</w:t>
      </w:r>
      <w:r w:rsidR="00F76043">
        <w:t xml:space="preserve"> Pt. E,</w:t>
      </w:r>
      <w:r>
        <w:t xml:space="preserve"> §</w:t>
      </w:r>
      <w:r w:rsidR="00F76043">
        <w:t>13</w:t>
      </w:r>
      <w:r>
        <w:t xml:space="preserve">, </w:t>
      </w:r>
      <w:r w:rsidR="00F76043">
        <w:t>and affected by Pt. RRR and amended by c.591, Pt.</w:t>
      </w:r>
      <w:r w:rsidR="007B32EF">
        <w:t xml:space="preserve"> </w:t>
      </w:r>
      <w:r w:rsidR="00F76043">
        <w:t xml:space="preserve">E, </w:t>
      </w:r>
      <w:r w:rsidR="00F76043">
        <w:rPr>
          <w:rFonts w:ascii="Calibri" w:hAnsi="Calibri"/>
        </w:rPr>
        <w:t>§</w:t>
      </w:r>
      <w:r w:rsidR="00F76043">
        <w:t>13, is further amended to read:</w:t>
      </w:r>
    </w:p>
    <w:p w:rsidR="00F76043" w:rsidRDefault="00F76043" w:rsidP="00E97332"/>
    <w:p w:rsidR="00F76043" w:rsidRPr="00F76043" w:rsidRDefault="00F76043" w:rsidP="00E97332">
      <w:pPr>
        <w:rPr>
          <w:b/>
        </w:rPr>
      </w:pPr>
      <w:r w:rsidRPr="00F76043">
        <w:rPr>
          <w:rFonts w:ascii="Calibri" w:hAnsi="Calibri"/>
          <w:b/>
        </w:rPr>
        <w:t>§</w:t>
      </w:r>
      <w:r w:rsidRPr="00F76043">
        <w:rPr>
          <w:b/>
        </w:rPr>
        <w:t>1215. Mileage and compensation of jurors</w:t>
      </w:r>
    </w:p>
    <w:p w:rsidR="00E97332" w:rsidRDefault="00E97332" w:rsidP="00E97332"/>
    <w:p w:rsidR="00E97332" w:rsidRPr="00F76043" w:rsidRDefault="00E97332" w:rsidP="00E97332">
      <w:r>
        <w:tab/>
      </w:r>
      <w:r w:rsidR="00F76043">
        <w:t xml:space="preserve">A juror is entitled to paid mileage at the rate of 15¢ per mile for travel expenses from the juror’s residence to the place of holding court and return </w:t>
      </w:r>
      <w:r w:rsidR="00F76043" w:rsidRPr="00F76043">
        <w:rPr>
          <w:strike/>
        </w:rPr>
        <w:t>and</w:t>
      </w:r>
      <w:r w:rsidR="00F76043" w:rsidRPr="00F76043">
        <w:rPr>
          <w:u w:val="single"/>
        </w:rPr>
        <w:t>, except that, beginning July 1, 2016, a juror is entitled to paid mileage at the rate established in Title 5, section 8.  A juror is entitled</w:t>
      </w:r>
      <w:r w:rsidR="00F76043">
        <w:t xml:space="preserve"> to compensation at the rate of </w:t>
      </w:r>
      <w:r w:rsidR="00F76043" w:rsidRPr="00F76043">
        <w:rPr>
          <w:strike/>
        </w:rPr>
        <w:t>$10</w:t>
      </w:r>
      <w:r w:rsidR="00F76043">
        <w:t xml:space="preserve"> </w:t>
      </w:r>
      <w:r w:rsidR="00F76043" w:rsidRPr="00F76043">
        <w:rPr>
          <w:u w:val="single"/>
        </w:rPr>
        <w:t>$15</w:t>
      </w:r>
      <w:r w:rsidR="00F76043">
        <w:t xml:space="preserve"> for each day or required attendance at sessions of the court.</w:t>
      </w:r>
    </w:p>
    <w:p w:rsidR="00E97332" w:rsidRPr="0036328A" w:rsidRDefault="00E97332" w:rsidP="00E97332"/>
    <w:p w:rsidR="00E97332" w:rsidRDefault="00E701C8" w:rsidP="002A35FE">
      <w:pPr>
        <w:ind w:left="720"/>
        <w:rPr>
          <w:i/>
        </w:rPr>
      </w:pPr>
      <w:r w:rsidRPr="00E701C8">
        <w:rPr>
          <w:b/>
          <w:i/>
        </w:rPr>
        <w:t>Formatting notes</w:t>
      </w:r>
      <w:r>
        <w:rPr>
          <w:i/>
        </w:rPr>
        <w:t xml:space="preserve">: </w:t>
      </w:r>
      <w:r w:rsidR="00E06B5C">
        <w:rPr>
          <w:i/>
        </w:rPr>
        <w:t>The p</w:t>
      </w:r>
      <w:r w:rsidR="00E97332" w:rsidRPr="00FF6165">
        <w:rPr>
          <w:i/>
        </w:rPr>
        <w:t>aragraph is</w:t>
      </w:r>
      <w:r w:rsidR="00E06B5C">
        <w:rPr>
          <w:i/>
        </w:rPr>
        <w:t xml:space="preserve"> indented; the</w:t>
      </w:r>
      <w:r w:rsidR="00E97332" w:rsidRPr="000544B2">
        <w:rPr>
          <w:i/>
        </w:rPr>
        <w:t xml:space="preserve">, statutory </w:t>
      </w:r>
      <w:r w:rsidR="00E97332" w:rsidRPr="0036328A">
        <w:rPr>
          <w:i/>
        </w:rPr>
        <w:t>reference (</w:t>
      </w:r>
      <w:r w:rsidR="00E06B5C" w:rsidRPr="00E06B5C">
        <w:rPr>
          <w:b/>
          <w:i/>
        </w:rPr>
        <w:t>14 MRSA §1215</w:t>
      </w:r>
      <w:r w:rsidR="00E97332" w:rsidRPr="0036328A">
        <w:rPr>
          <w:b/>
          <w:i/>
        </w:rPr>
        <w:t xml:space="preserve">) </w:t>
      </w:r>
      <w:r w:rsidR="00E97332" w:rsidRPr="0036328A">
        <w:rPr>
          <w:i/>
        </w:rPr>
        <w:t xml:space="preserve">is </w:t>
      </w:r>
      <w:r w:rsidR="00E06B5C">
        <w:rPr>
          <w:i/>
        </w:rPr>
        <w:t xml:space="preserve">placed in </w:t>
      </w:r>
      <w:r w:rsidR="00E97332" w:rsidRPr="0036328A">
        <w:rPr>
          <w:i/>
        </w:rPr>
        <w:t>bold. The action</w:t>
      </w:r>
      <w:r w:rsidR="00E97332">
        <w:rPr>
          <w:i/>
        </w:rPr>
        <w:t xml:space="preserve"> </w:t>
      </w:r>
      <w:r w:rsidR="00E97332" w:rsidRPr="0036328A">
        <w:rPr>
          <w:i/>
        </w:rPr>
        <w:t>(</w:t>
      </w:r>
      <w:r w:rsidR="002A35FE">
        <w:rPr>
          <w:i/>
        </w:rPr>
        <w:t>“</w:t>
      </w:r>
      <w:r w:rsidR="005A2025" w:rsidRPr="005A2025">
        <w:rPr>
          <w:i/>
        </w:rPr>
        <w:t xml:space="preserve">as amended by PL 1991, c. 528, Pt. E, §13, and affected by Pt. RRR and amended by c.591, Pt. E, </w:t>
      </w:r>
      <w:r w:rsidR="005A2025" w:rsidRPr="005A2025">
        <w:rPr>
          <w:rFonts w:ascii="Calibri" w:hAnsi="Calibri"/>
          <w:i/>
        </w:rPr>
        <w:t>§</w:t>
      </w:r>
      <w:r w:rsidR="005A2025" w:rsidRPr="005A2025">
        <w:rPr>
          <w:i/>
        </w:rPr>
        <w:t>13, is further amended to read</w:t>
      </w:r>
      <w:r w:rsidR="00E97332" w:rsidRPr="0036328A">
        <w:rPr>
          <w:i/>
        </w:rPr>
        <w:t>:</w:t>
      </w:r>
      <w:r w:rsidR="002A35FE">
        <w:rPr>
          <w:i/>
        </w:rPr>
        <w:t>”</w:t>
      </w:r>
      <w:r w:rsidR="00E97332" w:rsidRPr="0036328A">
        <w:rPr>
          <w:i/>
        </w:rPr>
        <w:t>) is not in bold.</w:t>
      </w:r>
      <w:r w:rsidR="00547ADE" w:rsidRPr="00547ADE">
        <w:rPr>
          <w:i/>
        </w:rPr>
        <w:t xml:space="preserve"> </w:t>
      </w:r>
      <w:r w:rsidR="002A35FE" w:rsidRPr="0002411F">
        <w:rPr>
          <w:i/>
        </w:rPr>
        <w:t>New language is underlined</w:t>
      </w:r>
      <w:r w:rsidR="002A35FE" w:rsidRPr="004508C1">
        <w:rPr>
          <w:i/>
        </w:rPr>
        <w:t xml:space="preserve"> and </w:t>
      </w:r>
      <w:r w:rsidR="002A35FE">
        <w:rPr>
          <w:i/>
        </w:rPr>
        <w:t>language being removed is stricken through.</w:t>
      </w:r>
    </w:p>
    <w:p w:rsidR="00E97332" w:rsidRDefault="00E97332" w:rsidP="00E97332">
      <w:pPr>
        <w:rPr>
          <w:i/>
        </w:rPr>
      </w:pPr>
    </w:p>
    <w:p w:rsidR="00E97332" w:rsidRDefault="00E97332" w:rsidP="00E97332">
      <w:pPr>
        <w:rPr>
          <w:b/>
        </w:rPr>
      </w:pPr>
    </w:p>
    <w:p w:rsidR="00E97332" w:rsidRPr="00FF6165" w:rsidRDefault="00E97332" w:rsidP="00E97332">
      <w:pPr>
        <w:rPr>
          <w:b/>
          <w:sz w:val="28"/>
          <w:szCs w:val="28"/>
        </w:rPr>
      </w:pPr>
      <w:r w:rsidRPr="00FF6165">
        <w:rPr>
          <w:b/>
          <w:sz w:val="28"/>
          <w:szCs w:val="28"/>
        </w:rPr>
        <w:t xml:space="preserve">Example of </w:t>
      </w:r>
      <w:r w:rsidR="00F274B9">
        <w:rPr>
          <w:b/>
          <w:sz w:val="28"/>
          <w:szCs w:val="28"/>
        </w:rPr>
        <w:t xml:space="preserve">allocated </w:t>
      </w:r>
      <w:r w:rsidRPr="00FF6165">
        <w:rPr>
          <w:b/>
          <w:sz w:val="28"/>
          <w:szCs w:val="28"/>
        </w:rPr>
        <w:t xml:space="preserve">language that is </w:t>
      </w:r>
      <w:r w:rsidRPr="0034548D">
        <w:rPr>
          <w:b/>
          <w:sz w:val="28"/>
          <w:szCs w:val="28"/>
          <w:u w:val="single"/>
        </w:rPr>
        <w:t>repealed</w:t>
      </w:r>
      <w:r w:rsidRPr="00FF6165">
        <w:rPr>
          <w:b/>
          <w:sz w:val="28"/>
          <w:szCs w:val="28"/>
        </w:rPr>
        <w:t>:</w:t>
      </w:r>
    </w:p>
    <w:p w:rsidR="00E97332" w:rsidRDefault="00E97332" w:rsidP="00E97332">
      <w:pPr>
        <w:rPr>
          <w:b/>
        </w:rPr>
      </w:pPr>
    </w:p>
    <w:p w:rsidR="00E97332" w:rsidRDefault="00E97332" w:rsidP="00E97332">
      <w:r>
        <w:rPr>
          <w:b/>
        </w:rPr>
        <w:tab/>
        <w:t xml:space="preserve">Sec. </w:t>
      </w:r>
      <w:r w:rsidR="00575ED3">
        <w:rPr>
          <w:b/>
        </w:rPr>
        <w:t>xxx-x</w:t>
      </w:r>
      <w:r>
        <w:rPr>
          <w:b/>
        </w:rPr>
        <w:t xml:space="preserve">.  </w:t>
      </w:r>
      <w:r w:rsidR="00575ED3">
        <w:rPr>
          <w:b/>
        </w:rPr>
        <w:t>10</w:t>
      </w:r>
      <w:r>
        <w:rPr>
          <w:b/>
        </w:rPr>
        <w:t xml:space="preserve"> MRSA §</w:t>
      </w:r>
      <w:r w:rsidR="00575ED3">
        <w:rPr>
          <w:b/>
        </w:rPr>
        <w:t>1023-K</w:t>
      </w:r>
      <w:r>
        <w:rPr>
          <w:b/>
        </w:rPr>
        <w:t xml:space="preserve">, </w:t>
      </w:r>
      <w:r>
        <w:t>as amended by P</w:t>
      </w:r>
      <w:r w:rsidR="00122CD8">
        <w:t xml:space="preserve">L </w:t>
      </w:r>
      <w:r w:rsidR="00575ED3">
        <w:t>2011</w:t>
      </w:r>
      <w:r w:rsidR="00122CD8">
        <w:t xml:space="preserve">, c. </w:t>
      </w:r>
      <w:r w:rsidR="00575ED3">
        <w:t>655</w:t>
      </w:r>
      <w:r w:rsidR="00122CD8">
        <w:t xml:space="preserve">, </w:t>
      </w:r>
      <w:r w:rsidR="00575ED3">
        <w:t xml:space="preserve">Pt. MM </w:t>
      </w:r>
      <w:r w:rsidR="00575ED3">
        <w:rPr>
          <w:rFonts w:ascii="Calibri" w:hAnsi="Calibri"/>
        </w:rPr>
        <w:t>§§</w:t>
      </w:r>
      <w:r w:rsidR="00575ED3">
        <w:t xml:space="preserve">6 and 7 and affected by </w:t>
      </w:r>
      <w:r w:rsidR="00575ED3">
        <w:rPr>
          <w:rFonts w:ascii="Calibri" w:hAnsi="Calibri"/>
        </w:rPr>
        <w:t>§</w:t>
      </w:r>
      <w:r w:rsidR="00575ED3">
        <w:t>26</w:t>
      </w:r>
      <w:r w:rsidR="00122CD8">
        <w:t>, is repealed.</w:t>
      </w:r>
    </w:p>
    <w:p w:rsidR="00E97332" w:rsidRDefault="00E97332" w:rsidP="00E97332"/>
    <w:p w:rsidR="00E97332" w:rsidRDefault="00A51C63" w:rsidP="00E97332">
      <w:pPr>
        <w:rPr>
          <w:i/>
        </w:rPr>
      </w:pPr>
      <w:r w:rsidRPr="00A51C63">
        <w:rPr>
          <w:b/>
          <w:i/>
        </w:rPr>
        <w:t>Formatting notes:</w:t>
      </w:r>
      <w:r>
        <w:rPr>
          <w:i/>
        </w:rPr>
        <w:t xml:space="preserve"> </w:t>
      </w:r>
      <w:r w:rsidR="00E97332" w:rsidRPr="00FF6165">
        <w:rPr>
          <w:i/>
        </w:rPr>
        <w:t>Paragraph</w:t>
      </w:r>
      <w:r w:rsidR="00E97332">
        <w:rPr>
          <w:i/>
        </w:rPr>
        <w:t xml:space="preserve"> is indented</w:t>
      </w:r>
      <w:r w:rsidR="00E97332" w:rsidRPr="000544B2">
        <w:rPr>
          <w:i/>
        </w:rPr>
        <w:t xml:space="preserve">, statutory </w:t>
      </w:r>
      <w:r w:rsidR="00E97332" w:rsidRPr="0036328A">
        <w:rPr>
          <w:i/>
        </w:rPr>
        <w:t>reference</w:t>
      </w:r>
      <w:r w:rsidR="00E97332">
        <w:rPr>
          <w:i/>
        </w:rPr>
        <w:t xml:space="preserve"> </w:t>
      </w:r>
      <w:r w:rsidR="00E97332" w:rsidRPr="00A44B04">
        <w:rPr>
          <w:i/>
        </w:rPr>
        <w:t>(</w:t>
      </w:r>
      <w:r w:rsidR="00536001">
        <w:rPr>
          <w:b/>
          <w:i/>
        </w:rPr>
        <w:t>10</w:t>
      </w:r>
      <w:r w:rsidR="00E97332" w:rsidRPr="00A44B04">
        <w:rPr>
          <w:b/>
          <w:i/>
        </w:rPr>
        <w:t xml:space="preserve"> MRSA §</w:t>
      </w:r>
      <w:r w:rsidR="00536001">
        <w:rPr>
          <w:b/>
          <w:i/>
        </w:rPr>
        <w:t>1023-K</w:t>
      </w:r>
      <w:r w:rsidR="00E97332" w:rsidRPr="00A44B04">
        <w:rPr>
          <w:b/>
          <w:i/>
        </w:rPr>
        <w:t xml:space="preserve">) </w:t>
      </w:r>
      <w:r w:rsidR="00E97332" w:rsidRPr="00A44B04">
        <w:rPr>
          <w:i/>
        </w:rPr>
        <w:t xml:space="preserve">is </w:t>
      </w:r>
      <w:r w:rsidR="00AE7CA2">
        <w:rPr>
          <w:i/>
        </w:rPr>
        <w:t xml:space="preserve">placed in </w:t>
      </w:r>
      <w:r w:rsidR="00E97332" w:rsidRPr="00A44B04">
        <w:rPr>
          <w:i/>
        </w:rPr>
        <w:t>bold. The action (</w:t>
      </w:r>
      <w:r w:rsidR="00122CD8">
        <w:rPr>
          <w:i/>
        </w:rPr>
        <w:t>“</w:t>
      </w:r>
      <w:r w:rsidR="00E97332" w:rsidRPr="00A44B04">
        <w:rPr>
          <w:i/>
        </w:rPr>
        <w:t xml:space="preserve">as amended by </w:t>
      </w:r>
      <w:r w:rsidR="00E97332" w:rsidRPr="002A35FE">
        <w:rPr>
          <w:i/>
        </w:rPr>
        <w:t xml:space="preserve">PL </w:t>
      </w:r>
      <w:r w:rsidR="00536001" w:rsidRPr="002A35FE">
        <w:rPr>
          <w:i/>
        </w:rPr>
        <w:t xml:space="preserve">2011, c. 655, Pt. MM </w:t>
      </w:r>
      <w:r w:rsidR="00536001" w:rsidRPr="002A35FE">
        <w:rPr>
          <w:rFonts w:ascii="Calibri" w:hAnsi="Calibri"/>
          <w:i/>
        </w:rPr>
        <w:t>§§</w:t>
      </w:r>
      <w:r w:rsidR="00536001" w:rsidRPr="002A35FE">
        <w:rPr>
          <w:i/>
        </w:rPr>
        <w:t xml:space="preserve">6 and 7 and affected by </w:t>
      </w:r>
      <w:r w:rsidR="00536001" w:rsidRPr="002A35FE">
        <w:rPr>
          <w:rFonts w:ascii="Calibri" w:hAnsi="Calibri"/>
          <w:i/>
        </w:rPr>
        <w:t>§</w:t>
      </w:r>
      <w:r w:rsidR="00536001" w:rsidRPr="002A35FE">
        <w:rPr>
          <w:i/>
        </w:rPr>
        <w:t>26, is repealed</w:t>
      </w:r>
      <w:r w:rsidR="00536001">
        <w:t>.</w:t>
      </w:r>
      <w:r w:rsidR="00122CD8">
        <w:rPr>
          <w:i/>
        </w:rPr>
        <w:t>”</w:t>
      </w:r>
      <w:r w:rsidR="00E97332" w:rsidRPr="00A44B04">
        <w:rPr>
          <w:i/>
        </w:rPr>
        <w:t>) is not in bold.</w:t>
      </w:r>
      <w:r w:rsidR="00B726AA">
        <w:rPr>
          <w:i/>
        </w:rPr>
        <w:t xml:space="preserve"> No text follows the amending clause.</w:t>
      </w:r>
    </w:p>
    <w:p w:rsidR="00736049" w:rsidRDefault="009B660C" w:rsidP="00736049">
      <w:pPr>
        <w:ind w:left="720"/>
        <w:rPr>
          <w:b/>
        </w:rPr>
      </w:pPr>
      <w:r>
        <w:rPr>
          <w:b/>
          <w:noProof/>
        </w:rPr>
        <mc:AlternateContent>
          <mc:Choice Requires="wps">
            <w:drawing>
              <wp:anchor distT="0" distB="0" distL="114300" distR="114300" simplePos="0" relativeHeight="251664384" behindDoc="0" locked="0" layoutInCell="1" allowOverlap="1" wp14:anchorId="5B625204" wp14:editId="65F13FFD">
                <wp:simplePos x="0" y="0"/>
                <wp:positionH relativeFrom="column">
                  <wp:posOffset>3912870</wp:posOffset>
                </wp:positionH>
                <wp:positionV relativeFrom="paragraph">
                  <wp:posOffset>51435</wp:posOffset>
                </wp:positionV>
                <wp:extent cx="1771650" cy="695325"/>
                <wp:effectExtent l="457200" t="0" r="19050" b="219075"/>
                <wp:wrapNone/>
                <wp:docPr id="1" name="Rounded Rectangular Callout 1"/>
                <wp:cNvGraphicFramePr/>
                <a:graphic xmlns:a="http://schemas.openxmlformats.org/drawingml/2006/main">
                  <a:graphicData uri="http://schemas.microsoft.com/office/word/2010/wordprocessingShape">
                    <wps:wsp>
                      <wps:cNvSpPr/>
                      <wps:spPr>
                        <a:xfrm>
                          <a:off x="0" y="0"/>
                          <a:ext cx="1771650" cy="695325"/>
                        </a:xfrm>
                        <a:prstGeom prst="wedgeRoundRectCallout">
                          <a:avLst>
                            <a:gd name="adj1" fmla="val -74834"/>
                            <a:gd name="adj2" fmla="val 7458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B660C" w:rsidRPr="00F06495" w:rsidRDefault="00F06495" w:rsidP="009B660C">
                            <w:pPr>
                              <w:jc w:val="center"/>
                              <w:rPr>
                                <w:sz w:val="20"/>
                              </w:rPr>
                            </w:pPr>
                            <w:r>
                              <w:rPr>
                                <w:sz w:val="20"/>
                              </w:rPr>
                              <w:t>Begin with indented Sec xxx-x and header.  Continue text directly after header.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 o:spid="_x0000_s1029" type="#_x0000_t62" style="position:absolute;left:0;text-align:left;margin-left:308.1pt;margin-top:4.05pt;width:139.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" adj="-5364,26911" fillcolor="white [3201]" strokecolor="#f79646 [3209]" strokeweight="2pt">
                <v:textbox>
                  <w:txbxContent>
                    <w:p w:rsidR="009B660C" w:rsidRPr="00F06495" w:rsidRDefault="00F06495" w:rsidP="009B660C">
                      <w:pPr>
                        <w:jc w:val="center"/>
                        <w:rPr>
                          <w:sz w:val="20"/>
                        </w:rPr>
                      </w:pPr>
                      <w:r>
                        <w:rPr>
                          <w:sz w:val="20"/>
                        </w:rPr>
                        <w:t>Begin with indented Sec xxx-x and header.  Continue text directly after header.</w:t>
                      </w:r>
                    </w:p>
                  </w:txbxContent>
                </v:textbox>
              </v:shape>
            </w:pict>
          </mc:Fallback>
        </mc:AlternateContent>
      </w:r>
    </w:p>
    <w:p w:rsidR="00F021E0" w:rsidRDefault="00F021E0" w:rsidP="009B1956">
      <w:pPr>
        <w:ind w:left="720"/>
        <w:jc w:val="center"/>
        <w:rPr>
          <w:b/>
          <w:sz w:val="32"/>
          <w:szCs w:val="32"/>
          <w:u w:val="single"/>
        </w:rPr>
      </w:pPr>
    </w:p>
    <w:p w:rsidR="009B1956" w:rsidRDefault="009B1956" w:rsidP="009B1956">
      <w:pPr>
        <w:ind w:left="720"/>
        <w:jc w:val="center"/>
        <w:rPr>
          <w:b/>
        </w:rPr>
      </w:pPr>
    </w:p>
    <w:p w:rsidR="009B1956" w:rsidRDefault="009B1956" w:rsidP="00F274B9">
      <w:pPr>
        <w:rPr>
          <w:b/>
          <w:sz w:val="28"/>
          <w:szCs w:val="28"/>
        </w:rPr>
      </w:pPr>
      <w:r w:rsidRPr="00FF6165">
        <w:rPr>
          <w:b/>
          <w:sz w:val="28"/>
          <w:szCs w:val="28"/>
        </w:rPr>
        <w:t>Examples</w:t>
      </w:r>
      <w:r w:rsidR="00A4082F" w:rsidRPr="00FF6165">
        <w:rPr>
          <w:b/>
          <w:sz w:val="28"/>
          <w:szCs w:val="28"/>
        </w:rPr>
        <w:t xml:space="preserve"> o</w:t>
      </w:r>
      <w:r w:rsidR="004508C1">
        <w:rPr>
          <w:b/>
          <w:sz w:val="28"/>
          <w:szCs w:val="28"/>
        </w:rPr>
        <w:t>f</w:t>
      </w:r>
      <w:r w:rsidR="00A4082F" w:rsidRPr="00FF6165">
        <w:rPr>
          <w:b/>
          <w:sz w:val="28"/>
          <w:szCs w:val="28"/>
        </w:rPr>
        <w:t xml:space="preserve"> </w:t>
      </w:r>
      <w:r w:rsidR="00A4082F" w:rsidRPr="0034548D">
        <w:rPr>
          <w:b/>
          <w:sz w:val="28"/>
          <w:szCs w:val="28"/>
          <w:u w:val="single"/>
        </w:rPr>
        <w:t>new</w:t>
      </w:r>
      <w:r w:rsidR="00A4082F" w:rsidRPr="00FF6165">
        <w:rPr>
          <w:b/>
          <w:sz w:val="28"/>
          <w:szCs w:val="28"/>
        </w:rPr>
        <w:t xml:space="preserve"> unallocated lang</w:t>
      </w:r>
      <w:r w:rsidR="00FF6165">
        <w:rPr>
          <w:b/>
          <w:sz w:val="28"/>
          <w:szCs w:val="28"/>
        </w:rPr>
        <w:t>ua</w:t>
      </w:r>
      <w:r w:rsidR="00A4082F" w:rsidRPr="00FF6165">
        <w:rPr>
          <w:b/>
          <w:sz w:val="28"/>
          <w:szCs w:val="28"/>
        </w:rPr>
        <w:t>ge</w:t>
      </w:r>
      <w:r w:rsidRPr="00FF6165">
        <w:rPr>
          <w:b/>
          <w:sz w:val="28"/>
          <w:szCs w:val="28"/>
        </w:rPr>
        <w:t>:</w:t>
      </w:r>
    </w:p>
    <w:p w:rsidR="00B861F1" w:rsidRDefault="00B861F1" w:rsidP="00F274B9">
      <w:pPr>
        <w:rPr>
          <w:b/>
          <w:sz w:val="28"/>
          <w:szCs w:val="28"/>
        </w:rPr>
      </w:pPr>
    </w:p>
    <w:p w:rsidR="00B861F1" w:rsidRDefault="00B861F1" w:rsidP="00B861F1">
      <w:pPr>
        <w:ind w:left="720" w:firstLine="720"/>
      </w:pPr>
      <w:r>
        <w:rPr>
          <w:b/>
        </w:rPr>
        <w:t xml:space="preserve">Sec.  xxx-x.  Department of Public Safety, Criminal Justice Academy program, General Fund account carry-forward. </w:t>
      </w:r>
      <w:r>
        <w:t xml:space="preserve">Notwithstanding any provision of law to the contrary, the balance in the Department of Public Safety, Criminal Justice Academy program, General </w:t>
      </w:r>
      <w:r w:rsidR="00B34A85">
        <w:t>F</w:t>
      </w:r>
      <w:bookmarkStart w:id="0" w:name="_GoBack"/>
      <w:bookmarkEnd w:id="0"/>
      <w:r>
        <w:t>und account at the close of fiscal year 2013-14 may not lapse and must be carried forward for its original purpose.</w:t>
      </w:r>
    </w:p>
    <w:p w:rsidR="009B1956" w:rsidRDefault="009B1956" w:rsidP="009B1956">
      <w:pPr>
        <w:ind w:left="720"/>
        <w:rPr>
          <w:b/>
        </w:rPr>
      </w:pPr>
    </w:p>
    <w:p w:rsidR="009B1956" w:rsidRDefault="009B1956" w:rsidP="009B1956">
      <w:pPr>
        <w:ind w:left="720"/>
      </w:pPr>
      <w:r>
        <w:tab/>
      </w:r>
      <w:r>
        <w:rPr>
          <w:b/>
        </w:rPr>
        <w:t>Sec.</w:t>
      </w:r>
      <w:r w:rsidR="00902F7F">
        <w:rPr>
          <w:b/>
        </w:rPr>
        <w:t xml:space="preserve"> </w:t>
      </w:r>
      <w:r>
        <w:rPr>
          <w:b/>
        </w:rPr>
        <w:t xml:space="preserve"> </w:t>
      </w:r>
      <w:r w:rsidR="00DF1961">
        <w:rPr>
          <w:b/>
        </w:rPr>
        <w:t>xxx</w:t>
      </w:r>
      <w:r w:rsidR="007C147D">
        <w:rPr>
          <w:b/>
        </w:rPr>
        <w:t>-x</w:t>
      </w:r>
      <w:r>
        <w:rPr>
          <w:b/>
        </w:rPr>
        <w:t xml:space="preserve">.  Transfer of funds; </w:t>
      </w:r>
      <w:r w:rsidR="007C147D">
        <w:rPr>
          <w:b/>
        </w:rPr>
        <w:t>food, heating and utility expenses</w:t>
      </w:r>
      <w:r>
        <w:rPr>
          <w:b/>
        </w:rPr>
        <w:t xml:space="preserve">. </w:t>
      </w:r>
      <w:r>
        <w:t xml:space="preserve">Notwithstanding </w:t>
      </w:r>
      <w:r w:rsidR="007C147D">
        <w:t xml:space="preserve">the Maine Revised Statutes, Title 5, section 1585 or any other provision of law, the Department of Corrections, upon recommendation of the State Budget Officer and approval of the Governor, is authorized to transfer, from the All Other line category, </w:t>
      </w:r>
      <w:r w:rsidR="007C147D">
        <w:lastRenderedPageBreak/>
        <w:t>funding by financial order between accounts within the same fund for the purposes of paying food, heating and utility expenses in fiscal years 2015-2016 and 2016-2017.  These transfers are not considered adjustments to appropriations.</w:t>
      </w:r>
    </w:p>
    <w:p w:rsidR="00193621" w:rsidRDefault="00193621" w:rsidP="009B1956">
      <w:pPr>
        <w:ind w:left="720"/>
      </w:pPr>
    </w:p>
    <w:p w:rsidR="00193621" w:rsidRDefault="00193621" w:rsidP="009B1956">
      <w:pPr>
        <w:ind w:left="720"/>
      </w:pPr>
    </w:p>
    <w:p w:rsidR="009B1956" w:rsidRDefault="009B1956" w:rsidP="0009747C">
      <w:pPr>
        <w:ind w:left="720" w:firstLine="720"/>
      </w:pPr>
      <w:r>
        <w:rPr>
          <w:b/>
        </w:rPr>
        <w:t>Sec.</w:t>
      </w:r>
      <w:r w:rsidR="00902F7F">
        <w:rPr>
          <w:b/>
        </w:rPr>
        <w:t xml:space="preserve"> </w:t>
      </w:r>
      <w:r>
        <w:rPr>
          <w:b/>
        </w:rPr>
        <w:t xml:space="preserve"> </w:t>
      </w:r>
      <w:r w:rsidR="00E8771F">
        <w:rPr>
          <w:b/>
        </w:rPr>
        <w:t>xxx</w:t>
      </w:r>
      <w:r w:rsidR="00AA6F58">
        <w:rPr>
          <w:b/>
        </w:rPr>
        <w:t>-x</w:t>
      </w:r>
      <w:r>
        <w:rPr>
          <w:b/>
        </w:rPr>
        <w:t xml:space="preserve">.  Rename </w:t>
      </w:r>
      <w:r w:rsidR="005F39D3">
        <w:rPr>
          <w:b/>
        </w:rPr>
        <w:t>PK-20, Adult Education and Federal Programs Team program</w:t>
      </w:r>
      <w:r>
        <w:rPr>
          <w:b/>
        </w:rPr>
        <w:t xml:space="preserve">.  </w:t>
      </w:r>
      <w:r>
        <w:t xml:space="preserve">Notwithstanding any other provision of law, the </w:t>
      </w:r>
      <w:r w:rsidR="005F39D3">
        <w:t>PK-20, Adult Education and Federal Programs Team program within the Department of Education is renamed the Learning Systems Team program.</w:t>
      </w:r>
    </w:p>
    <w:p w:rsidR="009B1956" w:rsidRDefault="009B1956" w:rsidP="009B1956">
      <w:pPr>
        <w:ind w:left="720"/>
      </w:pPr>
    </w:p>
    <w:p w:rsidR="009B1956" w:rsidRDefault="009B1956" w:rsidP="009B1956">
      <w:pPr>
        <w:ind w:left="720"/>
      </w:pPr>
      <w:r>
        <w:rPr>
          <w:b/>
        </w:rPr>
        <w:tab/>
        <w:t>Sec.</w:t>
      </w:r>
      <w:r w:rsidR="00902F7F">
        <w:rPr>
          <w:b/>
        </w:rPr>
        <w:t xml:space="preserve">  </w:t>
      </w:r>
      <w:r w:rsidR="0065403A">
        <w:rPr>
          <w:b/>
        </w:rPr>
        <w:t>xxx-x</w:t>
      </w:r>
      <w:r>
        <w:rPr>
          <w:b/>
        </w:rPr>
        <w:t xml:space="preserve">.  </w:t>
      </w:r>
      <w:r w:rsidR="0065403A">
        <w:rPr>
          <w:b/>
        </w:rPr>
        <w:t>Lapsed balances; Office of Program Evaluation and Government Accountability, General Fund account</w:t>
      </w:r>
      <w:r>
        <w:rPr>
          <w:b/>
        </w:rPr>
        <w:t xml:space="preserve">.  </w:t>
      </w:r>
      <w:r w:rsidR="00DF2BC8">
        <w:t xml:space="preserve">Notwithstanding </w:t>
      </w:r>
      <w:r>
        <w:t>any other provision</w:t>
      </w:r>
      <w:r w:rsidR="0065403A">
        <w:t xml:space="preserve"> </w:t>
      </w:r>
      <w:r>
        <w:t xml:space="preserve">of law, </w:t>
      </w:r>
      <w:r w:rsidR="0065403A">
        <w:t>the State Controller shall lapse $34,536 from the All Other line category in the Office of Program Evaluation and Government Accountability, General Fund account in the Office of Program Evaluation and Government Accountability to the General Fund unappropriated surplus no later than June 30, 2014.</w:t>
      </w:r>
    </w:p>
    <w:p w:rsidR="004508C1" w:rsidRDefault="004508C1" w:rsidP="009B1956">
      <w:pPr>
        <w:ind w:left="720"/>
      </w:pPr>
    </w:p>
    <w:p w:rsidR="00E8771F" w:rsidRDefault="00E8771F" w:rsidP="009B1956">
      <w:pPr>
        <w:ind w:left="720"/>
        <w:rPr>
          <w:i/>
        </w:rPr>
      </w:pPr>
      <w:r>
        <w:rPr>
          <w:i/>
        </w:rPr>
        <w:t>Note: Section numbers are assigned by the Bureau of the Budget.</w:t>
      </w:r>
    </w:p>
    <w:p w:rsidR="00E8771F" w:rsidRDefault="00E8771F" w:rsidP="009B1956">
      <w:pPr>
        <w:ind w:left="720"/>
        <w:rPr>
          <w:i/>
        </w:rPr>
      </w:pPr>
    </w:p>
    <w:p w:rsidR="004508C1" w:rsidRPr="004508C1" w:rsidRDefault="00E701C8" w:rsidP="009B1956">
      <w:pPr>
        <w:ind w:left="720"/>
        <w:rPr>
          <w:i/>
        </w:rPr>
      </w:pPr>
      <w:r w:rsidRPr="00E701C8">
        <w:rPr>
          <w:b/>
          <w:i/>
        </w:rPr>
        <w:t>Formatting notes:</w:t>
      </w:r>
      <w:r>
        <w:rPr>
          <w:i/>
        </w:rPr>
        <w:t xml:space="preserve">  </w:t>
      </w:r>
      <w:r w:rsidR="00E03131">
        <w:rPr>
          <w:i/>
        </w:rPr>
        <w:t>The p</w:t>
      </w:r>
      <w:r w:rsidR="004508C1">
        <w:rPr>
          <w:i/>
        </w:rPr>
        <w:t xml:space="preserve">aragraphs are indented.  </w:t>
      </w:r>
      <w:r w:rsidR="00D17017">
        <w:rPr>
          <w:i/>
        </w:rPr>
        <w:t xml:space="preserve">A period follows the section number. </w:t>
      </w:r>
      <w:r w:rsidR="00E03131">
        <w:rPr>
          <w:i/>
        </w:rPr>
        <w:t>The h</w:t>
      </w:r>
      <w:r w:rsidR="004508C1" w:rsidRPr="000544B2">
        <w:rPr>
          <w:i/>
        </w:rPr>
        <w:t xml:space="preserve">eader is </w:t>
      </w:r>
      <w:r w:rsidR="004A2DB6">
        <w:rPr>
          <w:i/>
        </w:rPr>
        <w:t xml:space="preserve">placed in </w:t>
      </w:r>
      <w:r w:rsidR="004508C1" w:rsidRPr="000544B2">
        <w:rPr>
          <w:i/>
        </w:rPr>
        <w:t>bold print</w:t>
      </w:r>
      <w:r w:rsidR="00E03131">
        <w:rPr>
          <w:i/>
        </w:rPr>
        <w:t xml:space="preserve"> and followed by a period.</w:t>
      </w:r>
      <w:r w:rsidR="00AE7CA2">
        <w:rPr>
          <w:i/>
        </w:rPr>
        <w:t xml:space="preserve"> The department name is placed first, followed by the program name. </w:t>
      </w:r>
      <w:r w:rsidR="00E03131">
        <w:rPr>
          <w:i/>
        </w:rPr>
        <w:t xml:space="preserve"> P</w:t>
      </w:r>
      <w:r w:rsidR="004508C1" w:rsidRPr="000544B2">
        <w:rPr>
          <w:i/>
        </w:rPr>
        <w:t>hrases are separated by semi-colons.</w:t>
      </w:r>
      <w:r w:rsidR="004508C1">
        <w:rPr>
          <w:i/>
        </w:rPr>
        <w:t xml:space="preserve">  </w:t>
      </w:r>
      <w:r w:rsidR="004508C1" w:rsidRPr="001C0E64">
        <w:rPr>
          <w:b/>
          <w:i/>
        </w:rPr>
        <w:t>Text is not underlined</w:t>
      </w:r>
      <w:r w:rsidR="004508C1">
        <w:rPr>
          <w:i/>
        </w:rPr>
        <w:t xml:space="preserve">.   </w:t>
      </w:r>
    </w:p>
    <w:p w:rsidR="00A4082F" w:rsidRDefault="008109BF" w:rsidP="009B1956">
      <w:pPr>
        <w:ind w:left="720"/>
      </w:pPr>
      <w:r>
        <w:rPr>
          <w:b/>
          <w:noProof/>
        </w:rPr>
        <mc:AlternateContent>
          <mc:Choice Requires="wps">
            <w:drawing>
              <wp:anchor distT="0" distB="0" distL="114300" distR="114300" simplePos="0" relativeHeight="251662336" behindDoc="0" locked="0" layoutInCell="1" allowOverlap="1" wp14:anchorId="34EF41ED" wp14:editId="59C1032D">
                <wp:simplePos x="0" y="0"/>
                <wp:positionH relativeFrom="column">
                  <wp:posOffset>4674870</wp:posOffset>
                </wp:positionH>
                <wp:positionV relativeFrom="paragraph">
                  <wp:posOffset>143510</wp:posOffset>
                </wp:positionV>
                <wp:extent cx="1638300" cy="628650"/>
                <wp:effectExtent l="190500" t="0" r="19050" b="19050"/>
                <wp:wrapNone/>
                <wp:docPr id="5" name="Rounded Rectangular Callout 5"/>
                <wp:cNvGraphicFramePr/>
                <a:graphic xmlns:a="http://schemas.openxmlformats.org/drawingml/2006/main">
                  <a:graphicData uri="http://schemas.microsoft.com/office/word/2010/wordprocessingShape">
                    <wps:wsp>
                      <wps:cNvSpPr/>
                      <wps:spPr>
                        <a:xfrm>
                          <a:off x="0" y="0"/>
                          <a:ext cx="1638300" cy="628650"/>
                        </a:xfrm>
                        <a:prstGeom prst="wedgeRoundRectCallout">
                          <a:avLst>
                            <a:gd name="adj1" fmla="val -61610"/>
                            <a:gd name="adj2" fmla="val 3223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109BF" w:rsidRPr="00DC2043" w:rsidRDefault="00DC2043" w:rsidP="008109BF">
                            <w:pPr>
                              <w:jc w:val="center"/>
                              <w:rPr>
                                <w:sz w:val="20"/>
                                <w:szCs w:val="20"/>
                              </w:rPr>
                            </w:pPr>
                            <w:r>
                              <w:rPr>
                                <w:sz w:val="20"/>
                                <w:szCs w:val="20"/>
                              </w:rPr>
                              <w:t>Begin with the reference to the Public Law that is to be amended.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 o:spid="_x0000_s1030" type="#_x0000_t62" style="position:absolute;left:0;text-align:left;margin-left:368.1pt;margin-top:11.3pt;width:129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" adj="-2508,17763" fillcolor="white [3201]" strokecolor="#f79646 [3209]" strokeweight="2pt">
                <v:textbox>
                  <w:txbxContent>
                    <w:p w:rsidR="008109BF" w:rsidRPr="00DC2043" w:rsidRDefault="00DC2043" w:rsidP="008109BF">
                      <w:pPr>
                        <w:jc w:val="center"/>
                        <w:rPr>
                          <w:sz w:val="20"/>
                          <w:szCs w:val="20"/>
                        </w:rPr>
                      </w:pPr>
                      <w:r>
                        <w:rPr>
                          <w:sz w:val="20"/>
                          <w:szCs w:val="20"/>
                        </w:rPr>
                        <w:t>Begin with the reference to the Public Law that is to be amended.</w:t>
                      </w:r>
                    </w:p>
                  </w:txbxContent>
                </v:textbox>
              </v:shape>
            </w:pict>
          </mc:Fallback>
        </mc:AlternateContent>
      </w:r>
    </w:p>
    <w:p w:rsidR="00A4082F" w:rsidRPr="00FF6165" w:rsidRDefault="00A4082F" w:rsidP="00F274B9">
      <w:pPr>
        <w:rPr>
          <w:b/>
          <w:sz w:val="28"/>
          <w:szCs w:val="28"/>
        </w:rPr>
      </w:pPr>
      <w:r w:rsidRPr="00FF6165">
        <w:rPr>
          <w:b/>
          <w:sz w:val="28"/>
          <w:szCs w:val="28"/>
        </w:rPr>
        <w:t xml:space="preserve">Example of </w:t>
      </w:r>
      <w:r w:rsidRPr="0034548D">
        <w:rPr>
          <w:b/>
          <w:sz w:val="28"/>
          <w:szCs w:val="28"/>
          <w:u w:val="single"/>
        </w:rPr>
        <w:t>amended</w:t>
      </w:r>
      <w:r w:rsidRPr="00FF6165">
        <w:rPr>
          <w:b/>
          <w:sz w:val="28"/>
          <w:szCs w:val="28"/>
        </w:rPr>
        <w:t xml:space="preserve"> unallocated language:</w:t>
      </w:r>
    </w:p>
    <w:p w:rsidR="00A4082F" w:rsidRDefault="00A4082F" w:rsidP="009B1956">
      <w:pPr>
        <w:ind w:left="720"/>
        <w:rPr>
          <w:b/>
        </w:rPr>
      </w:pPr>
    </w:p>
    <w:p w:rsidR="00A4082F" w:rsidRDefault="00A4082F" w:rsidP="009B1956">
      <w:pPr>
        <w:ind w:left="720"/>
      </w:pPr>
      <w:r>
        <w:rPr>
          <w:b/>
        </w:rPr>
        <w:tab/>
        <w:t xml:space="preserve">Sec.  CC-2.  PL 2007, c. 1, Pt. K, §2 </w:t>
      </w:r>
      <w:r>
        <w:t>is amended to read:</w:t>
      </w:r>
    </w:p>
    <w:p w:rsidR="00A4082F" w:rsidRDefault="00A4082F" w:rsidP="009B1956">
      <w:pPr>
        <w:ind w:left="720"/>
      </w:pPr>
    </w:p>
    <w:p w:rsidR="00A4082F" w:rsidRPr="00A4082F" w:rsidRDefault="00A4082F" w:rsidP="009B1956">
      <w:pPr>
        <w:ind w:left="720"/>
      </w:pPr>
      <w:r>
        <w:tab/>
      </w:r>
      <w:r>
        <w:rPr>
          <w:b/>
        </w:rPr>
        <w:t xml:space="preserve">Sec.  </w:t>
      </w:r>
      <w:r w:rsidR="00CF74D8">
        <w:rPr>
          <w:b/>
        </w:rPr>
        <w:t>xxx-x</w:t>
      </w:r>
      <w:r>
        <w:rPr>
          <w:b/>
        </w:rPr>
        <w:t xml:space="preserve">.  Transfer from Personal Services – Riverview Psychiatric Center to All Other.  </w:t>
      </w:r>
      <w:r>
        <w:t xml:space="preserve">Notwithstanding the Maine Revised Statutes, Title 5, section 1585 or any other provision of law, available Personal Services salary savings in Riverview Psychiatric Center accounts, which result from </w:t>
      </w:r>
      <w:r w:rsidRPr="00990A4B">
        <w:rPr>
          <w:strike/>
        </w:rPr>
        <w:t>Physician positions</w:t>
      </w:r>
      <w:r>
        <w:rPr>
          <w:u w:val="single"/>
        </w:rPr>
        <w:t>Nurse positions and Psychologist positions</w:t>
      </w:r>
      <w:r>
        <w:t xml:space="preserve"> that </w:t>
      </w:r>
      <w:r w:rsidR="004508C1">
        <w:t>a</w:t>
      </w:r>
      <w:r>
        <w:t>re vacant as a result of the inability to recruit, may be transferred to All Other by financial order upon recommendation of the State Budget Officer and approval of the Governor.</w:t>
      </w:r>
    </w:p>
    <w:p w:rsidR="00DF2BC8" w:rsidRDefault="00DF2BC8" w:rsidP="009B1956">
      <w:pPr>
        <w:ind w:left="720"/>
        <w:rPr>
          <w:b/>
        </w:rPr>
      </w:pPr>
    </w:p>
    <w:p w:rsidR="00DF2BC8" w:rsidRPr="004508C1" w:rsidRDefault="00A51C63" w:rsidP="000544B2">
      <w:pPr>
        <w:ind w:left="720"/>
        <w:rPr>
          <w:i/>
        </w:rPr>
      </w:pPr>
      <w:r w:rsidRPr="00A51C63">
        <w:rPr>
          <w:b/>
          <w:i/>
        </w:rPr>
        <w:t>Formatting notes</w:t>
      </w:r>
      <w:r>
        <w:rPr>
          <w:i/>
        </w:rPr>
        <w:t xml:space="preserve">: </w:t>
      </w:r>
      <w:r w:rsidR="004A2DB6">
        <w:rPr>
          <w:i/>
        </w:rPr>
        <w:t>The p</w:t>
      </w:r>
      <w:r w:rsidR="000544B2" w:rsidRPr="00FF6165">
        <w:rPr>
          <w:i/>
        </w:rPr>
        <w:t>aragraph i</w:t>
      </w:r>
      <w:r w:rsidR="000544B2">
        <w:rPr>
          <w:i/>
        </w:rPr>
        <w:t>s indented</w:t>
      </w:r>
      <w:r w:rsidR="000544B2" w:rsidRPr="000544B2">
        <w:t xml:space="preserve">.  </w:t>
      </w:r>
      <w:r w:rsidR="00DF5203" w:rsidRPr="00DF5203">
        <w:rPr>
          <w:i/>
        </w:rPr>
        <w:t>The origi</w:t>
      </w:r>
      <w:r w:rsidR="00DF5203">
        <w:rPr>
          <w:i/>
        </w:rPr>
        <w:t>na</w:t>
      </w:r>
      <w:r w:rsidR="00DF5203" w:rsidRPr="00DF5203">
        <w:rPr>
          <w:i/>
        </w:rPr>
        <w:t>l reference (</w:t>
      </w:r>
      <w:r w:rsidR="00DF5203" w:rsidRPr="00DF5203">
        <w:rPr>
          <w:b/>
          <w:i/>
        </w:rPr>
        <w:t xml:space="preserve">Sec.  CC-2.  PL 2007, c. 1, Pt. K, §2) </w:t>
      </w:r>
      <w:r w:rsidR="00DF5203" w:rsidRPr="00DF5203">
        <w:rPr>
          <w:i/>
        </w:rPr>
        <w:t>is placed in bold; the action</w:t>
      </w:r>
      <w:r w:rsidR="00DF5203" w:rsidRPr="00DF5203">
        <w:rPr>
          <w:b/>
          <w:i/>
        </w:rPr>
        <w:t xml:space="preserve"> (“</w:t>
      </w:r>
      <w:r w:rsidR="00DF5203" w:rsidRPr="00DF5203">
        <w:rPr>
          <w:i/>
        </w:rPr>
        <w:t>is amended to read:”) is not.</w:t>
      </w:r>
      <w:r w:rsidR="00DF5203">
        <w:rPr>
          <w:i/>
        </w:rPr>
        <w:t xml:space="preserve"> </w:t>
      </w:r>
      <w:r w:rsidR="004A2DB6" w:rsidRPr="00DF5203">
        <w:rPr>
          <w:i/>
        </w:rPr>
        <w:t>The h</w:t>
      </w:r>
      <w:r w:rsidR="00DF2BC8" w:rsidRPr="00DF5203">
        <w:rPr>
          <w:i/>
        </w:rPr>
        <w:t xml:space="preserve">eader is </w:t>
      </w:r>
      <w:r w:rsidR="004A2DB6" w:rsidRPr="00DF5203">
        <w:rPr>
          <w:i/>
        </w:rPr>
        <w:t>placed in</w:t>
      </w:r>
      <w:r w:rsidR="004A2DB6">
        <w:rPr>
          <w:i/>
        </w:rPr>
        <w:t xml:space="preserve"> </w:t>
      </w:r>
      <w:r w:rsidR="00DF2BC8" w:rsidRPr="000544B2">
        <w:rPr>
          <w:i/>
        </w:rPr>
        <w:t>bold print</w:t>
      </w:r>
      <w:r w:rsidR="004A2DB6">
        <w:rPr>
          <w:i/>
        </w:rPr>
        <w:t xml:space="preserve"> and followed by a period.</w:t>
      </w:r>
      <w:r w:rsidR="00902F7F" w:rsidRPr="000544B2">
        <w:rPr>
          <w:b/>
          <w:i/>
        </w:rPr>
        <w:t xml:space="preserve"> </w:t>
      </w:r>
      <w:r w:rsidR="004A2DB6" w:rsidRPr="004A2DB6">
        <w:rPr>
          <w:i/>
        </w:rPr>
        <w:t>P</w:t>
      </w:r>
      <w:r w:rsidR="00902F7F" w:rsidRPr="000544B2">
        <w:rPr>
          <w:i/>
        </w:rPr>
        <w:t>hrases are separated by semi-colons.</w:t>
      </w:r>
      <w:r w:rsidR="004508C1">
        <w:rPr>
          <w:i/>
        </w:rPr>
        <w:t xml:space="preserve">  </w:t>
      </w:r>
      <w:r w:rsidR="004A2DB6" w:rsidRPr="001C0E64">
        <w:rPr>
          <w:b/>
          <w:i/>
        </w:rPr>
        <w:t>N</w:t>
      </w:r>
      <w:r w:rsidR="004508C1" w:rsidRPr="001C0E64">
        <w:rPr>
          <w:b/>
          <w:i/>
        </w:rPr>
        <w:t>ew language</w:t>
      </w:r>
      <w:r w:rsidR="004A2DB6" w:rsidRPr="001C0E64">
        <w:rPr>
          <w:b/>
          <w:i/>
        </w:rPr>
        <w:t xml:space="preserve"> is underlined</w:t>
      </w:r>
      <w:r w:rsidR="004508C1" w:rsidRPr="004508C1">
        <w:rPr>
          <w:i/>
        </w:rPr>
        <w:t xml:space="preserve"> and </w:t>
      </w:r>
      <w:r w:rsidR="005D4B66">
        <w:rPr>
          <w:i/>
        </w:rPr>
        <w:t>language being removed is stricken through.</w:t>
      </w:r>
    </w:p>
    <w:p w:rsidR="0036328A" w:rsidRDefault="0036328A" w:rsidP="00902F7F">
      <w:pPr>
        <w:rPr>
          <w:b/>
        </w:rPr>
      </w:pPr>
    </w:p>
    <w:p w:rsidR="009B7D9D" w:rsidRDefault="009B7D9D" w:rsidP="00E11004">
      <w:pPr>
        <w:ind w:firstLine="720"/>
      </w:pPr>
    </w:p>
    <w:p w:rsidR="001319BF" w:rsidRPr="00FF6165" w:rsidRDefault="001319BF" w:rsidP="001319BF">
      <w:pPr>
        <w:rPr>
          <w:b/>
          <w:sz w:val="28"/>
          <w:szCs w:val="28"/>
        </w:rPr>
      </w:pPr>
      <w:r w:rsidRPr="00FF6165">
        <w:rPr>
          <w:b/>
          <w:sz w:val="28"/>
          <w:szCs w:val="28"/>
        </w:rPr>
        <w:t xml:space="preserve">Example of </w:t>
      </w:r>
      <w:r>
        <w:rPr>
          <w:b/>
          <w:sz w:val="28"/>
          <w:szCs w:val="28"/>
        </w:rPr>
        <w:t>Summary section</w:t>
      </w:r>
      <w:r w:rsidR="00832EFE">
        <w:rPr>
          <w:b/>
          <w:sz w:val="28"/>
          <w:szCs w:val="28"/>
        </w:rPr>
        <w:t>:</w:t>
      </w:r>
    </w:p>
    <w:p w:rsidR="00E11004" w:rsidRDefault="003319F7" w:rsidP="00E11004">
      <w:pPr>
        <w:jc w:val="center"/>
      </w:pPr>
      <w:r>
        <w:t>SUMMARY</w:t>
      </w:r>
    </w:p>
    <w:p w:rsidR="00E11004" w:rsidRDefault="00E11004" w:rsidP="00902F7F">
      <w:r>
        <w:tab/>
        <w:t>This Part lapses $</w:t>
      </w:r>
      <w:r w:rsidR="00813443">
        <w:t>34</w:t>
      </w:r>
      <w:r>
        <w:t>,</w:t>
      </w:r>
      <w:r w:rsidR="00813443">
        <w:t>536</w:t>
      </w:r>
      <w:r>
        <w:t xml:space="preserve"> </w:t>
      </w:r>
      <w:r w:rsidR="00813443">
        <w:t>from the All Other</w:t>
      </w:r>
      <w:r>
        <w:t xml:space="preserve"> line category </w:t>
      </w:r>
      <w:r w:rsidR="00813443">
        <w:t>in the Office of Program Evaluation and Government Accountability,</w:t>
      </w:r>
      <w:r>
        <w:t xml:space="preserve"> General Fund account </w:t>
      </w:r>
      <w:r w:rsidR="00813443">
        <w:t xml:space="preserve">in the Office of Program </w:t>
      </w:r>
      <w:r w:rsidR="00813443">
        <w:lastRenderedPageBreak/>
        <w:t>Evaluation and Government Accountability to the General Fund unappropriated surplus</w:t>
      </w:r>
      <w:r>
        <w:t xml:space="preserve"> at the close of fiscal year 20</w:t>
      </w:r>
      <w:r w:rsidR="00813443">
        <w:t>13</w:t>
      </w:r>
      <w:r>
        <w:t>-</w:t>
      </w:r>
      <w:r w:rsidR="00813443">
        <w:t>14</w:t>
      </w:r>
      <w:r>
        <w:t>.</w:t>
      </w:r>
    </w:p>
    <w:p w:rsidR="00E11004" w:rsidRDefault="00E11004" w:rsidP="00902F7F"/>
    <w:p w:rsidR="007B3912" w:rsidRDefault="00E11004" w:rsidP="006A14CE">
      <w:pPr>
        <w:rPr>
          <w:b/>
        </w:rPr>
      </w:pPr>
      <w:r>
        <w:tab/>
      </w:r>
      <w:r w:rsidR="00D8714D">
        <w:t xml:space="preserve">Additional </w:t>
      </w:r>
      <w:r>
        <w:t>examples can be found in budget LD’s at the end each bill.</w:t>
      </w:r>
    </w:p>
    <w:sectPr w:rsidR="007B3912" w:rsidSect="004A6C86">
      <w:headerReference w:type="default" r:id="rId10"/>
      <w:footerReference w:type="default" r:id="rId11"/>
      <w:pgSz w:w="12240" w:h="15840"/>
      <w:pgMar w:top="1080" w:right="1368" w:bottom="1080" w:left="1368" w:header="720" w:footer="720"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57" w:rsidRDefault="00E90057">
      <w:r>
        <w:separator/>
      </w:r>
    </w:p>
  </w:endnote>
  <w:endnote w:type="continuationSeparator" w:id="0">
    <w:p w:rsidR="00E90057" w:rsidRDefault="00E9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0A" w:rsidRDefault="00327E0A">
    <w:pPr>
      <w:pStyle w:val="Footer"/>
    </w:pPr>
    <w:r>
      <w:tab/>
    </w:r>
    <w:r>
      <w:tab/>
      <w:t>Bureau of the Budget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57" w:rsidRDefault="00E90057">
      <w:r>
        <w:separator/>
      </w:r>
    </w:p>
  </w:footnote>
  <w:footnote w:type="continuationSeparator" w:id="0">
    <w:p w:rsidR="00E90057" w:rsidRDefault="00E90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0A" w:rsidRPr="0058479E" w:rsidRDefault="00122DFD" w:rsidP="00207949">
    <w:pPr>
      <w:pStyle w:val="Header"/>
      <w:jc w:val="center"/>
      <w:rPr>
        <w:b/>
        <w:sz w:val="32"/>
        <w:szCs w:val="32"/>
      </w:rPr>
    </w:pPr>
    <w:r w:rsidRPr="0058479E">
      <w:rPr>
        <w:b/>
        <w:sz w:val="32"/>
        <w:szCs w:val="32"/>
      </w:rPr>
      <w:t xml:space="preserve">Guidelines for Writing </w:t>
    </w:r>
    <w:r w:rsidR="00327E0A" w:rsidRPr="0058479E">
      <w:rPr>
        <w:b/>
        <w:sz w:val="32"/>
        <w:szCs w:val="32"/>
      </w:rPr>
      <w:t>Budget Bill Language</w:t>
    </w:r>
  </w:p>
  <w:p w:rsidR="00327E0A" w:rsidRPr="002C5C1E" w:rsidRDefault="00327E0A" w:rsidP="00207949">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6BA92C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718EE170"/>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1D5F79C3"/>
    <w:multiLevelType w:val="hybridMultilevel"/>
    <w:tmpl w:val="5F9C59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454D3B"/>
    <w:multiLevelType w:val="hybridMultilevel"/>
    <w:tmpl w:val="1840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C6839"/>
    <w:multiLevelType w:val="hybridMultilevel"/>
    <w:tmpl w:val="D00E5324"/>
    <w:lvl w:ilvl="0" w:tplc="A91E647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1567345"/>
    <w:multiLevelType w:val="hybridMultilevel"/>
    <w:tmpl w:val="B9E6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204344"/>
    <w:multiLevelType w:val="hybridMultilevel"/>
    <w:tmpl w:val="7E609F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CA110FA"/>
    <w:multiLevelType w:val="hybridMultilevel"/>
    <w:tmpl w:val="F6AA987E"/>
    <w:lvl w:ilvl="0" w:tplc="A9CEDAF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A6F2E6E"/>
    <w:multiLevelType w:val="hybridMultilevel"/>
    <w:tmpl w:val="5B149F54"/>
    <w:lvl w:ilvl="0" w:tplc="2834CCB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70056A"/>
    <w:multiLevelType w:val="hybridMultilevel"/>
    <w:tmpl w:val="C66C9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1812CD9"/>
    <w:multiLevelType w:val="hybridMultilevel"/>
    <w:tmpl w:val="92CC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95148"/>
    <w:multiLevelType w:val="multilevel"/>
    <w:tmpl w:val="5B149F54"/>
    <w:lvl w:ilvl="0">
      <w:start w:val="3"/>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76B377A5"/>
    <w:multiLevelType w:val="hybridMultilevel"/>
    <w:tmpl w:val="86CE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BD288E"/>
    <w:multiLevelType w:val="hybridMultilevel"/>
    <w:tmpl w:val="91AAA8E2"/>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E6C4672"/>
    <w:multiLevelType w:val="hybridMultilevel"/>
    <w:tmpl w:val="95F68242"/>
    <w:lvl w:ilvl="0" w:tplc="CE28809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F1D5179"/>
    <w:multiLevelType w:val="hybridMultilevel"/>
    <w:tmpl w:val="B8B0E8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3"/>
  </w:num>
  <w:num w:numId="3">
    <w:abstractNumId w:val="9"/>
  </w:num>
  <w:num w:numId="4">
    <w:abstractNumId w:val="2"/>
  </w:num>
  <w:num w:numId="5">
    <w:abstractNumId w:val="1"/>
  </w:num>
  <w:num w:numId="6">
    <w:abstractNumId w:val="0"/>
  </w:num>
  <w:num w:numId="7">
    <w:abstractNumId w:val="15"/>
  </w:num>
  <w:num w:numId="8">
    <w:abstractNumId w:val="4"/>
  </w:num>
  <w:num w:numId="9">
    <w:abstractNumId w:val="7"/>
  </w:num>
  <w:num w:numId="10">
    <w:abstractNumId w:val="14"/>
  </w:num>
  <w:num w:numId="11">
    <w:abstractNumId w:val="8"/>
  </w:num>
  <w:num w:numId="12">
    <w:abstractNumId w:val="11"/>
  </w:num>
  <w:num w:numId="13">
    <w:abstractNumId w:val="6"/>
  </w:num>
  <w:num w:numId="14">
    <w:abstractNumId w:val="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5F"/>
    <w:rsid w:val="000228B8"/>
    <w:rsid w:val="0002411F"/>
    <w:rsid w:val="000315D5"/>
    <w:rsid w:val="00033578"/>
    <w:rsid w:val="000544B2"/>
    <w:rsid w:val="00062219"/>
    <w:rsid w:val="00064880"/>
    <w:rsid w:val="00075D39"/>
    <w:rsid w:val="0009747C"/>
    <w:rsid w:val="000A3FE9"/>
    <w:rsid w:val="000B1070"/>
    <w:rsid w:val="000B29F7"/>
    <w:rsid w:val="000C7844"/>
    <w:rsid w:val="000D3DE9"/>
    <w:rsid w:val="000E5A23"/>
    <w:rsid w:val="0011194C"/>
    <w:rsid w:val="0011530F"/>
    <w:rsid w:val="00120BDB"/>
    <w:rsid w:val="00122CD8"/>
    <w:rsid w:val="00122DFD"/>
    <w:rsid w:val="001319BF"/>
    <w:rsid w:val="00134A2C"/>
    <w:rsid w:val="00150D6D"/>
    <w:rsid w:val="00173FD8"/>
    <w:rsid w:val="00174EB7"/>
    <w:rsid w:val="00193621"/>
    <w:rsid w:val="001B0B29"/>
    <w:rsid w:val="001B7CB8"/>
    <w:rsid w:val="001C0E64"/>
    <w:rsid w:val="001C366B"/>
    <w:rsid w:val="001D250D"/>
    <w:rsid w:val="001D2C9D"/>
    <w:rsid w:val="001E72E7"/>
    <w:rsid w:val="001F522B"/>
    <w:rsid w:val="00207949"/>
    <w:rsid w:val="002121EB"/>
    <w:rsid w:val="0021533E"/>
    <w:rsid w:val="00226EC9"/>
    <w:rsid w:val="00245E3F"/>
    <w:rsid w:val="00250572"/>
    <w:rsid w:val="00253108"/>
    <w:rsid w:val="0025633D"/>
    <w:rsid w:val="0026342D"/>
    <w:rsid w:val="002639B9"/>
    <w:rsid w:val="00292E0F"/>
    <w:rsid w:val="00294CF6"/>
    <w:rsid w:val="002A2CC5"/>
    <w:rsid w:val="002A35FE"/>
    <w:rsid w:val="002B7AC3"/>
    <w:rsid w:val="002C0597"/>
    <w:rsid w:val="002C5C1E"/>
    <w:rsid w:val="002C717E"/>
    <w:rsid w:val="002D1317"/>
    <w:rsid w:val="002D4A66"/>
    <w:rsid w:val="002E6933"/>
    <w:rsid w:val="002E6CD9"/>
    <w:rsid w:val="002F3ECA"/>
    <w:rsid w:val="002F63D2"/>
    <w:rsid w:val="00307D8B"/>
    <w:rsid w:val="003160BE"/>
    <w:rsid w:val="00320A8B"/>
    <w:rsid w:val="00325570"/>
    <w:rsid w:val="00327E0A"/>
    <w:rsid w:val="003303B6"/>
    <w:rsid w:val="00331647"/>
    <w:rsid w:val="003319F7"/>
    <w:rsid w:val="00333BBF"/>
    <w:rsid w:val="00336919"/>
    <w:rsid w:val="0034548D"/>
    <w:rsid w:val="00347B56"/>
    <w:rsid w:val="00355933"/>
    <w:rsid w:val="0036328A"/>
    <w:rsid w:val="0037002D"/>
    <w:rsid w:val="00370FB8"/>
    <w:rsid w:val="00376550"/>
    <w:rsid w:val="003854EE"/>
    <w:rsid w:val="00393CC8"/>
    <w:rsid w:val="003B1E8F"/>
    <w:rsid w:val="003B21C9"/>
    <w:rsid w:val="003C0F65"/>
    <w:rsid w:val="003C2106"/>
    <w:rsid w:val="003C7D53"/>
    <w:rsid w:val="003D061A"/>
    <w:rsid w:val="003F2CCF"/>
    <w:rsid w:val="003F31D7"/>
    <w:rsid w:val="003F57EE"/>
    <w:rsid w:val="00403448"/>
    <w:rsid w:val="004057EA"/>
    <w:rsid w:val="00420F94"/>
    <w:rsid w:val="00446C8C"/>
    <w:rsid w:val="004508C1"/>
    <w:rsid w:val="004516B5"/>
    <w:rsid w:val="00451F6C"/>
    <w:rsid w:val="00460615"/>
    <w:rsid w:val="00462566"/>
    <w:rsid w:val="00463803"/>
    <w:rsid w:val="0048325F"/>
    <w:rsid w:val="004A10EB"/>
    <w:rsid w:val="004A2DB6"/>
    <w:rsid w:val="004A3A01"/>
    <w:rsid w:val="004A6C86"/>
    <w:rsid w:val="004B2A5D"/>
    <w:rsid w:val="004B5646"/>
    <w:rsid w:val="004B717C"/>
    <w:rsid w:val="004C4486"/>
    <w:rsid w:val="004D124D"/>
    <w:rsid w:val="004D404E"/>
    <w:rsid w:val="005010C0"/>
    <w:rsid w:val="005062E6"/>
    <w:rsid w:val="00532191"/>
    <w:rsid w:val="00536001"/>
    <w:rsid w:val="00537E85"/>
    <w:rsid w:val="005408F7"/>
    <w:rsid w:val="00542938"/>
    <w:rsid w:val="00542B45"/>
    <w:rsid w:val="00547ADE"/>
    <w:rsid w:val="0055498D"/>
    <w:rsid w:val="00575B1B"/>
    <w:rsid w:val="00575ED3"/>
    <w:rsid w:val="0058479E"/>
    <w:rsid w:val="00590B84"/>
    <w:rsid w:val="005943AF"/>
    <w:rsid w:val="005A1BEC"/>
    <w:rsid w:val="005A2025"/>
    <w:rsid w:val="005A41D6"/>
    <w:rsid w:val="005B780D"/>
    <w:rsid w:val="005C034C"/>
    <w:rsid w:val="005C1662"/>
    <w:rsid w:val="005D00ED"/>
    <w:rsid w:val="005D11EA"/>
    <w:rsid w:val="005D34E1"/>
    <w:rsid w:val="005D4B66"/>
    <w:rsid w:val="005F2A02"/>
    <w:rsid w:val="005F39D3"/>
    <w:rsid w:val="005F7873"/>
    <w:rsid w:val="0060565C"/>
    <w:rsid w:val="00624D26"/>
    <w:rsid w:val="00643D9E"/>
    <w:rsid w:val="00644153"/>
    <w:rsid w:val="0065403A"/>
    <w:rsid w:val="00657098"/>
    <w:rsid w:val="00670064"/>
    <w:rsid w:val="00695B25"/>
    <w:rsid w:val="006A14CE"/>
    <w:rsid w:val="006A243C"/>
    <w:rsid w:val="006B3C17"/>
    <w:rsid w:val="006C2455"/>
    <w:rsid w:val="006C2514"/>
    <w:rsid w:val="006D308B"/>
    <w:rsid w:val="006D5BCF"/>
    <w:rsid w:val="006E17A2"/>
    <w:rsid w:val="006F45A7"/>
    <w:rsid w:val="006F4EAE"/>
    <w:rsid w:val="006F6D9D"/>
    <w:rsid w:val="006F704F"/>
    <w:rsid w:val="00720A47"/>
    <w:rsid w:val="00723CA0"/>
    <w:rsid w:val="007274A6"/>
    <w:rsid w:val="00736049"/>
    <w:rsid w:val="0074387E"/>
    <w:rsid w:val="007457E1"/>
    <w:rsid w:val="0074759A"/>
    <w:rsid w:val="0075178C"/>
    <w:rsid w:val="00755E3C"/>
    <w:rsid w:val="00757729"/>
    <w:rsid w:val="007578AC"/>
    <w:rsid w:val="00762032"/>
    <w:rsid w:val="00771DC6"/>
    <w:rsid w:val="0077450B"/>
    <w:rsid w:val="00776F62"/>
    <w:rsid w:val="0078377E"/>
    <w:rsid w:val="00784D5B"/>
    <w:rsid w:val="00797DAA"/>
    <w:rsid w:val="007A0E3B"/>
    <w:rsid w:val="007A17BD"/>
    <w:rsid w:val="007A6184"/>
    <w:rsid w:val="007A65F2"/>
    <w:rsid w:val="007B0F5E"/>
    <w:rsid w:val="007B32EF"/>
    <w:rsid w:val="007B3912"/>
    <w:rsid w:val="007C147D"/>
    <w:rsid w:val="007C4F03"/>
    <w:rsid w:val="007D160B"/>
    <w:rsid w:val="007D206C"/>
    <w:rsid w:val="007E6E51"/>
    <w:rsid w:val="007F39FA"/>
    <w:rsid w:val="00804C8A"/>
    <w:rsid w:val="00806D3A"/>
    <w:rsid w:val="008109BF"/>
    <w:rsid w:val="00813443"/>
    <w:rsid w:val="00832EFE"/>
    <w:rsid w:val="008359A8"/>
    <w:rsid w:val="00837CD2"/>
    <w:rsid w:val="0084277F"/>
    <w:rsid w:val="00852A0F"/>
    <w:rsid w:val="00853DA5"/>
    <w:rsid w:val="00855A0C"/>
    <w:rsid w:val="0085792C"/>
    <w:rsid w:val="00877185"/>
    <w:rsid w:val="008A2644"/>
    <w:rsid w:val="008A38C3"/>
    <w:rsid w:val="008A514F"/>
    <w:rsid w:val="008A65CE"/>
    <w:rsid w:val="008B7ECA"/>
    <w:rsid w:val="008D62ED"/>
    <w:rsid w:val="008E0B91"/>
    <w:rsid w:val="008E123B"/>
    <w:rsid w:val="008F0487"/>
    <w:rsid w:val="008F085B"/>
    <w:rsid w:val="00900586"/>
    <w:rsid w:val="00902F7F"/>
    <w:rsid w:val="00905E76"/>
    <w:rsid w:val="00921143"/>
    <w:rsid w:val="00942D53"/>
    <w:rsid w:val="00960ED7"/>
    <w:rsid w:val="00975526"/>
    <w:rsid w:val="00985AA4"/>
    <w:rsid w:val="00990A4B"/>
    <w:rsid w:val="00996226"/>
    <w:rsid w:val="009B1956"/>
    <w:rsid w:val="009B660C"/>
    <w:rsid w:val="009B7D9D"/>
    <w:rsid w:val="009C007E"/>
    <w:rsid w:val="009C54E3"/>
    <w:rsid w:val="009D251F"/>
    <w:rsid w:val="009E2868"/>
    <w:rsid w:val="009E3B4B"/>
    <w:rsid w:val="009F5EF1"/>
    <w:rsid w:val="009F7BE4"/>
    <w:rsid w:val="00A17E75"/>
    <w:rsid w:val="00A3131A"/>
    <w:rsid w:val="00A4082F"/>
    <w:rsid w:val="00A40CBA"/>
    <w:rsid w:val="00A419A8"/>
    <w:rsid w:val="00A43A49"/>
    <w:rsid w:val="00A44B04"/>
    <w:rsid w:val="00A51C63"/>
    <w:rsid w:val="00A55F35"/>
    <w:rsid w:val="00A648C8"/>
    <w:rsid w:val="00A650DA"/>
    <w:rsid w:val="00A84559"/>
    <w:rsid w:val="00AA6A93"/>
    <w:rsid w:val="00AA6F58"/>
    <w:rsid w:val="00AC09F8"/>
    <w:rsid w:val="00AC227D"/>
    <w:rsid w:val="00AC4BC4"/>
    <w:rsid w:val="00AC5E1D"/>
    <w:rsid w:val="00AD060B"/>
    <w:rsid w:val="00AD0C54"/>
    <w:rsid w:val="00AE332E"/>
    <w:rsid w:val="00AE7CA2"/>
    <w:rsid w:val="00B22839"/>
    <w:rsid w:val="00B30097"/>
    <w:rsid w:val="00B31750"/>
    <w:rsid w:val="00B34A85"/>
    <w:rsid w:val="00B36332"/>
    <w:rsid w:val="00B378DD"/>
    <w:rsid w:val="00B37A00"/>
    <w:rsid w:val="00B507FD"/>
    <w:rsid w:val="00B5482A"/>
    <w:rsid w:val="00B71634"/>
    <w:rsid w:val="00B720A8"/>
    <w:rsid w:val="00B726AA"/>
    <w:rsid w:val="00B7645F"/>
    <w:rsid w:val="00B77A40"/>
    <w:rsid w:val="00B8538F"/>
    <w:rsid w:val="00B861F1"/>
    <w:rsid w:val="00BA4252"/>
    <w:rsid w:val="00BA7D10"/>
    <w:rsid w:val="00BB657C"/>
    <w:rsid w:val="00BC5A58"/>
    <w:rsid w:val="00BD259C"/>
    <w:rsid w:val="00BD3AC4"/>
    <w:rsid w:val="00BD70F4"/>
    <w:rsid w:val="00BE2B96"/>
    <w:rsid w:val="00BE4149"/>
    <w:rsid w:val="00BE564E"/>
    <w:rsid w:val="00BF186C"/>
    <w:rsid w:val="00BF2CBC"/>
    <w:rsid w:val="00C0252A"/>
    <w:rsid w:val="00C233C1"/>
    <w:rsid w:val="00C310A7"/>
    <w:rsid w:val="00C3782F"/>
    <w:rsid w:val="00C6258D"/>
    <w:rsid w:val="00C65A6C"/>
    <w:rsid w:val="00C76506"/>
    <w:rsid w:val="00C833C0"/>
    <w:rsid w:val="00C866FC"/>
    <w:rsid w:val="00C93E37"/>
    <w:rsid w:val="00C97BEC"/>
    <w:rsid w:val="00CA4D05"/>
    <w:rsid w:val="00CA733C"/>
    <w:rsid w:val="00CC065F"/>
    <w:rsid w:val="00CC0733"/>
    <w:rsid w:val="00CC13FB"/>
    <w:rsid w:val="00CC1B95"/>
    <w:rsid w:val="00CC552F"/>
    <w:rsid w:val="00CC7D5D"/>
    <w:rsid w:val="00CD1798"/>
    <w:rsid w:val="00CD1F59"/>
    <w:rsid w:val="00CD5F45"/>
    <w:rsid w:val="00CE2E58"/>
    <w:rsid w:val="00CF74D8"/>
    <w:rsid w:val="00CF7E13"/>
    <w:rsid w:val="00D00696"/>
    <w:rsid w:val="00D03F77"/>
    <w:rsid w:val="00D05668"/>
    <w:rsid w:val="00D17017"/>
    <w:rsid w:val="00D21EB9"/>
    <w:rsid w:val="00D22E0F"/>
    <w:rsid w:val="00D30A3B"/>
    <w:rsid w:val="00D34F69"/>
    <w:rsid w:val="00D61041"/>
    <w:rsid w:val="00D66BBE"/>
    <w:rsid w:val="00D83233"/>
    <w:rsid w:val="00D84245"/>
    <w:rsid w:val="00D8714D"/>
    <w:rsid w:val="00DA0985"/>
    <w:rsid w:val="00DB7750"/>
    <w:rsid w:val="00DC2043"/>
    <w:rsid w:val="00DC297A"/>
    <w:rsid w:val="00DF1961"/>
    <w:rsid w:val="00DF284D"/>
    <w:rsid w:val="00DF2BC8"/>
    <w:rsid w:val="00DF5203"/>
    <w:rsid w:val="00E03131"/>
    <w:rsid w:val="00E06B5C"/>
    <w:rsid w:val="00E11004"/>
    <w:rsid w:val="00E11A98"/>
    <w:rsid w:val="00E13785"/>
    <w:rsid w:val="00E201FD"/>
    <w:rsid w:val="00E2188A"/>
    <w:rsid w:val="00E361CD"/>
    <w:rsid w:val="00E42BF6"/>
    <w:rsid w:val="00E4502D"/>
    <w:rsid w:val="00E67C64"/>
    <w:rsid w:val="00E701C8"/>
    <w:rsid w:val="00E83F6A"/>
    <w:rsid w:val="00E8771F"/>
    <w:rsid w:val="00E90057"/>
    <w:rsid w:val="00E97332"/>
    <w:rsid w:val="00EA795F"/>
    <w:rsid w:val="00EB44C6"/>
    <w:rsid w:val="00EE170D"/>
    <w:rsid w:val="00EF3CC6"/>
    <w:rsid w:val="00EF4E48"/>
    <w:rsid w:val="00F021E0"/>
    <w:rsid w:val="00F02BFA"/>
    <w:rsid w:val="00F04199"/>
    <w:rsid w:val="00F06495"/>
    <w:rsid w:val="00F2472F"/>
    <w:rsid w:val="00F274B9"/>
    <w:rsid w:val="00F27875"/>
    <w:rsid w:val="00F41601"/>
    <w:rsid w:val="00F43A52"/>
    <w:rsid w:val="00F4526F"/>
    <w:rsid w:val="00F51D76"/>
    <w:rsid w:val="00F63FBD"/>
    <w:rsid w:val="00F76043"/>
    <w:rsid w:val="00F8567F"/>
    <w:rsid w:val="00F85A1A"/>
    <w:rsid w:val="00FA2497"/>
    <w:rsid w:val="00FA3C71"/>
    <w:rsid w:val="00FA59BA"/>
    <w:rsid w:val="00FB33D4"/>
    <w:rsid w:val="00FB57E1"/>
    <w:rsid w:val="00FC27B4"/>
    <w:rsid w:val="00FC32A4"/>
    <w:rsid w:val="00FD6343"/>
    <w:rsid w:val="00FE0C81"/>
    <w:rsid w:val="00FE198D"/>
    <w:rsid w:val="00FF05A3"/>
    <w:rsid w:val="00FF4BCB"/>
    <w:rsid w:val="00FF5D55"/>
    <w:rsid w:val="00FF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1194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C1E"/>
    <w:pPr>
      <w:tabs>
        <w:tab w:val="center" w:pos="4320"/>
        <w:tab w:val="right" w:pos="8640"/>
      </w:tabs>
    </w:pPr>
  </w:style>
  <w:style w:type="paragraph" w:styleId="Footer">
    <w:name w:val="footer"/>
    <w:basedOn w:val="Normal"/>
    <w:rsid w:val="002C5C1E"/>
    <w:pPr>
      <w:tabs>
        <w:tab w:val="center" w:pos="4320"/>
        <w:tab w:val="right" w:pos="8640"/>
      </w:tabs>
    </w:pPr>
  </w:style>
  <w:style w:type="paragraph" w:styleId="DocumentMap">
    <w:name w:val="Document Map"/>
    <w:basedOn w:val="Normal"/>
    <w:semiHidden/>
    <w:rsid w:val="00D05668"/>
    <w:pPr>
      <w:shd w:val="clear" w:color="auto" w:fill="000080"/>
    </w:pPr>
    <w:rPr>
      <w:rFonts w:ascii="Tahoma" w:hAnsi="Tahoma" w:cs="Tahoma"/>
    </w:rPr>
  </w:style>
  <w:style w:type="paragraph" w:styleId="BalloonText">
    <w:name w:val="Balloon Text"/>
    <w:basedOn w:val="Normal"/>
    <w:semiHidden/>
    <w:rsid w:val="00784D5B"/>
    <w:rPr>
      <w:rFonts w:ascii="Tahoma" w:hAnsi="Tahoma" w:cs="Tahoma"/>
      <w:sz w:val="16"/>
      <w:szCs w:val="16"/>
    </w:rPr>
  </w:style>
  <w:style w:type="paragraph" w:styleId="ListBullet2">
    <w:name w:val="List Bullet 2"/>
    <w:basedOn w:val="Normal"/>
    <w:rsid w:val="0011194C"/>
    <w:pPr>
      <w:numPr>
        <w:numId w:val="5"/>
      </w:numPr>
    </w:pPr>
  </w:style>
  <w:style w:type="paragraph" w:styleId="ListBullet3">
    <w:name w:val="List Bullet 3"/>
    <w:basedOn w:val="Normal"/>
    <w:rsid w:val="0011194C"/>
    <w:pPr>
      <w:numPr>
        <w:numId w:val="6"/>
      </w:numPr>
    </w:pPr>
  </w:style>
  <w:style w:type="paragraph" w:styleId="BodyText">
    <w:name w:val="Body Text"/>
    <w:basedOn w:val="Normal"/>
    <w:rsid w:val="0011194C"/>
    <w:pPr>
      <w:spacing w:after="120"/>
    </w:pPr>
  </w:style>
  <w:style w:type="paragraph" w:styleId="BodyTextIndent">
    <w:name w:val="Body Text Indent"/>
    <w:basedOn w:val="Normal"/>
    <w:rsid w:val="0011194C"/>
    <w:pPr>
      <w:spacing w:after="120"/>
      <w:ind w:left="360"/>
    </w:pPr>
  </w:style>
  <w:style w:type="paragraph" w:styleId="BodyTextFirstIndent2">
    <w:name w:val="Body Text First Indent 2"/>
    <w:basedOn w:val="BodyTextIndent"/>
    <w:rsid w:val="0011194C"/>
    <w:pPr>
      <w:ind w:firstLine="210"/>
    </w:pPr>
  </w:style>
  <w:style w:type="character" w:styleId="Hyperlink">
    <w:name w:val="Hyperlink"/>
    <w:rsid w:val="00C310A7"/>
    <w:rPr>
      <w:color w:val="0000FF"/>
      <w:u w:val="single"/>
    </w:rPr>
  </w:style>
  <w:style w:type="character" w:styleId="FollowedHyperlink">
    <w:name w:val="FollowedHyperlink"/>
    <w:basedOn w:val="DefaultParagraphFont"/>
    <w:rsid w:val="00C233C1"/>
    <w:rPr>
      <w:color w:val="800080" w:themeColor="followedHyperlink"/>
      <w:u w:val="single"/>
    </w:rPr>
  </w:style>
  <w:style w:type="paragraph" w:styleId="ListParagraph">
    <w:name w:val="List Paragraph"/>
    <w:basedOn w:val="Normal"/>
    <w:uiPriority w:val="34"/>
    <w:qFormat/>
    <w:rsid w:val="00022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1194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C1E"/>
    <w:pPr>
      <w:tabs>
        <w:tab w:val="center" w:pos="4320"/>
        <w:tab w:val="right" w:pos="8640"/>
      </w:tabs>
    </w:pPr>
  </w:style>
  <w:style w:type="paragraph" w:styleId="Footer">
    <w:name w:val="footer"/>
    <w:basedOn w:val="Normal"/>
    <w:rsid w:val="002C5C1E"/>
    <w:pPr>
      <w:tabs>
        <w:tab w:val="center" w:pos="4320"/>
        <w:tab w:val="right" w:pos="8640"/>
      </w:tabs>
    </w:pPr>
  </w:style>
  <w:style w:type="paragraph" w:styleId="DocumentMap">
    <w:name w:val="Document Map"/>
    <w:basedOn w:val="Normal"/>
    <w:semiHidden/>
    <w:rsid w:val="00D05668"/>
    <w:pPr>
      <w:shd w:val="clear" w:color="auto" w:fill="000080"/>
    </w:pPr>
    <w:rPr>
      <w:rFonts w:ascii="Tahoma" w:hAnsi="Tahoma" w:cs="Tahoma"/>
    </w:rPr>
  </w:style>
  <w:style w:type="paragraph" w:styleId="BalloonText">
    <w:name w:val="Balloon Text"/>
    <w:basedOn w:val="Normal"/>
    <w:semiHidden/>
    <w:rsid w:val="00784D5B"/>
    <w:rPr>
      <w:rFonts w:ascii="Tahoma" w:hAnsi="Tahoma" w:cs="Tahoma"/>
      <w:sz w:val="16"/>
      <w:szCs w:val="16"/>
    </w:rPr>
  </w:style>
  <w:style w:type="paragraph" w:styleId="ListBullet2">
    <w:name w:val="List Bullet 2"/>
    <w:basedOn w:val="Normal"/>
    <w:rsid w:val="0011194C"/>
    <w:pPr>
      <w:numPr>
        <w:numId w:val="5"/>
      </w:numPr>
    </w:pPr>
  </w:style>
  <w:style w:type="paragraph" w:styleId="ListBullet3">
    <w:name w:val="List Bullet 3"/>
    <w:basedOn w:val="Normal"/>
    <w:rsid w:val="0011194C"/>
    <w:pPr>
      <w:numPr>
        <w:numId w:val="6"/>
      </w:numPr>
    </w:pPr>
  </w:style>
  <w:style w:type="paragraph" w:styleId="BodyText">
    <w:name w:val="Body Text"/>
    <w:basedOn w:val="Normal"/>
    <w:rsid w:val="0011194C"/>
    <w:pPr>
      <w:spacing w:after="120"/>
    </w:pPr>
  </w:style>
  <w:style w:type="paragraph" w:styleId="BodyTextIndent">
    <w:name w:val="Body Text Indent"/>
    <w:basedOn w:val="Normal"/>
    <w:rsid w:val="0011194C"/>
    <w:pPr>
      <w:spacing w:after="120"/>
      <w:ind w:left="360"/>
    </w:pPr>
  </w:style>
  <w:style w:type="paragraph" w:styleId="BodyTextFirstIndent2">
    <w:name w:val="Body Text First Indent 2"/>
    <w:basedOn w:val="BodyTextIndent"/>
    <w:rsid w:val="0011194C"/>
    <w:pPr>
      <w:ind w:firstLine="210"/>
    </w:pPr>
  </w:style>
  <w:style w:type="character" w:styleId="Hyperlink">
    <w:name w:val="Hyperlink"/>
    <w:rsid w:val="00C310A7"/>
    <w:rPr>
      <w:color w:val="0000FF"/>
      <w:u w:val="single"/>
    </w:rPr>
  </w:style>
  <w:style w:type="character" w:styleId="FollowedHyperlink">
    <w:name w:val="FollowedHyperlink"/>
    <w:basedOn w:val="DefaultParagraphFont"/>
    <w:rsid w:val="00C233C1"/>
    <w:rPr>
      <w:color w:val="800080" w:themeColor="followedHyperlink"/>
      <w:u w:val="single"/>
    </w:rPr>
  </w:style>
  <w:style w:type="paragraph" w:styleId="ListParagraph">
    <w:name w:val="List Paragraph"/>
    <w:basedOn w:val="Normal"/>
    <w:uiPriority w:val="34"/>
    <w:qFormat/>
    <w:rsid w:val="00022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ine.gov/legis/ros/manual/Draftman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011D-728F-4D7E-AD56-4140C150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1805</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t:lpstr>
    </vt:vector>
  </TitlesOfParts>
  <Company>State Of Maine</Company>
  <LinksUpToDate>false</LinksUpToDate>
  <CharactersWithSpaces>11494</CharactersWithSpaces>
  <SharedDoc>false</SharedDoc>
  <HLinks>
    <vt:vector size="6" baseType="variant">
      <vt:variant>
        <vt:i4>6750251</vt:i4>
      </vt:variant>
      <vt:variant>
        <vt:i4>0</vt:i4>
      </vt:variant>
      <vt:variant>
        <vt:i4>0</vt:i4>
      </vt:variant>
      <vt:variant>
        <vt:i4>5</vt:i4>
      </vt:variant>
      <vt:variant>
        <vt:lpwstr>http://maine.gov/legis/ros/manual/Draftman2009.pdf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State of Maine</dc:creator>
  <cp:lastModifiedBy>Doughty, Mary</cp:lastModifiedBy>
  <cp:revision>10</cp:revision>
  <cp:lastPrinted>2016-07-11T14:15:00Z</cp:lastPrinted>
  <dcterms:created xsi:type="dcterms:W3CDTF">2016-07-26T14:32:00Z</dcterms:created>
  <dcterms:modified xsi:type="dcterms:W3CDTF">2016-07-28T19:34:00Z</dcterms:modified>
</cp:coreProperties>
</file>