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3F2568">
        <w:rPr>
          <w:b/>
        </w:rPr>
        <w:t>September 8,</w:t>
      </w:r>
      <w:r w:rsidR="005535F5">
        <w:rPr>
          <w:b/>
        </w:rPr>
        <w:t xml:space="preserve"> 2016</w:t>
      </w:r>
      <w:r w:rsidR="00583EE7" w:rsidRPr="00587DE4">
        <w:rPr>
          <w:b/>
        </w:rPr>
        <w:t xml:space="preserve"> @ </w:t>
      </w:r>
      <w:r w:rsidR="002F0204">
        <w:rPr>
          <w:b/>
        </w:rPr>
        <w:t>8:30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632CCD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8E6D1E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AA5448">
        <w:rPr>
          <w:sz w:val="20"/>
          <w:szCs w:val="20"/>
        </w:rPr>
        <w:t xml:space="preserve">Bret Achorn, </w:t>
      </w:r>
      <w:r w:rsidR="00F86FD8">
        <w:rPr>
          <w:sz w:val="20"/>
          <w:szCs w:val="20"/>
        </w:rPr>
        <w:t xml:space="preserve">Diane Bailey, </w:t>
      </w:r>
      <w:r w:rsidR="00AA5448">
        <w:rPr>
          <w:sz w:val="20"/>
          <w:szCs w:val="20"/>
        </w:rPr>
        <w:t xml:space="preserve">Chris Brawn,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C1146C">
        <w:rPr>
          <w:sz w:val="20"/>
          <w:szCs w:val="20"/>
        </w:rPr>
        <w:t xml:space="preserve"> </w:t>
      </w:r>
      <w:r w:rsidR="004E00F4">
        <w:rPr>
          <w:sz w:val="20"/>
          <w:szCs w:val="20"/>
        </w:rPr>
        <w:t xml:space="preserve">Sandra Doyon, </w:t>
      </w:r>
      <w:r w:rsidR="007763CC">
        <w:rPr>
          <w:sz w:val="20"/>
          <w:szCs w:val="20"/>
        </w:rPr>
        <w:t xml:space="preserve">Jonathan French, </w:t>
      </w:r>
      <w:r w:rsidR="004E00F4">
        <w:rPr>
          <w:sz w:val="20"/>
          <w:szCs w:val="20"/>
        </w:rPr>
        <w:t>Becky Greene</w:t>
      </w:r>
      <w:r w:rsidR="00772CC5">
        <w:rPr>
          <w:sz w:val="20"/>
          <w:szCs w:val="20"/>
        </w:rPr>
        <w:t xml:space="preserve">, </w:t>
      </w:r>
      <w:r w:rsidR="00511DB9">
        <w:rPr>
          <w:sz w:val="20"/>
          <w:szCs w:val="20"/>
        </w:rPr>
        <w:t xml:space="preserve">Claire Hassler, </w:t>
      </w:r>
      <w:r w:rsidR="00C7240C">
        <w:rPr>
          <w:sz w:val="20"/>
          <w:szCs w:val="20"/>
        </w:rPr>
        <w:t xml:space="preserve">Ellen Hughes, </w:t>
      </w:r>
      <w:r w:rsidR="00511DB9">
        <w:rPr>
          <w:sz w:val="20"/>
          <w:szCs w:val="20"/>
        </w:rPr>
        <w:t xml:space="preserve">Terry James, Kelly John (via phone), </w:t>
      </w:r>
      <w:r w:rsidR="004E00F4">
        <w:rPr>
          <w:sz w:val="20"/>
          <w:szCs w:val="20"/>
        </w:rPr>
        <w:t>Karen O’Connor,</w:t>
      </w:r>
      <w:r w:rsidR="005629CB">
        <w:rPr>
          <w:sz w:val="20"/>
          <w:szCs w:val="20"/>
        </w:rPr>
        <w:t xml:space="preserve"> </w:t>
      </w:r>
      <w:r w:rsidR="00313EFD">
        <w:rPr>
          <w:sz w:val="20"/>
          <w:szCs w:val="20"/>
        </w:rPr>
        <w:t>Robert Omiecinski</w:t>
      </w:r>
      <w:r w:rsidR="002B5987">
        <w:rPr>
          <w:sz w:val="20"/>
          <w:szCs w:val="20"/>
        </w:rPr>
        <w:t xml:space="preserve">, </w:t>
      </w:r>
      <w:r w:rsidR="00C1146C">
        <w:rPr>
          <w:sz w:val="20"/>
          <w:szCs w:val="20"/>
        </w:rPr>
        <w:t xml:space="preserve">Carrie Margrave, </w:t>
      </w:r>
      <w:r w:rsidR="00EC4639">
        <w:rPr>
          <w:sz w:val="20"/>
          <w:szCs w:val="20"/>
        </w:rPr>
        <w:t xml:space="preserve">Lew Miller, </w:t>
      </w:r>
      <w:r w:rsidR="005B5FB7">
        <w:rPr>
          <w:sz w:val="20"/>
          <w:szCs w:val="20"/>
        </w:rPr>
        <w:t xml:space="preserve">Joyce Oreskovich, </w:t>
      </w:r>
      <w:r w:rsidR="004539C8">
        <w:rPr>
          <w:sz w:val="20"/>
          <w:szCs w:val="20"/>
        </w:rPr>
        <w:t>Wanita Page</w:t>
      </w:r>
      <w:r w:rsidR="00406430">
        <w:rPr>
          <w:sz w:val="20"/>
          <w:szCs w:val="20"/>
        </w:rPr>
        <w:t>, Nickole Wesley</w:t>
      </w:r>
      <w:r w:rsidR="004717F1">
        <w:rPr>
          <w:sz w:val="20"/>
          <w:szCs w:val="20"/>
        </w:rPr>
        <w:t xml:space="preserve"> </w:t>
      </w:r>
      <w:r w:rsidR="005B5FB7">
        <w:rPr>
          <w:sz w:val="20"/>
          <w:szCs w:val="20"/>
        </w:rPr>
        <w:t>(total =</w:t>
      </w:r>
      <w:r w:rsidR="00157BD9">
        <w:rPr>
          <w:sz w:val="20"/>
          <w:szCs w:val="20"/>
        </w:rPr>
        <w:t xml:space="preserve"> </w:t>
      </w:r>
      <w:r w:rsidR="00531EDB">
        <w:rPr>
          <w:sz w:val="20"/>
          <w:szCs w:val="20"/>
        </w:rPr>
        <w:t>18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097C7E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C1146C">
        <w:rPr>
          <w:sz w:val="20"/>
          <w:szCs w:val="20"/>
        </w:rPr>
        <w:t xml:space="preserve"> </w:t>
      </w:r>
      <w:r w:rsidR="004E00F4">
        <w:rPr>
          <w:sz w:val="20"/>
          <w:szCs w:val="20"/>
        </w:rPr>
        <w:t xml:space="preserve">Eric Cioppa, </w:t>
      </w:r>
      <w:r w:rsidR="00531EDB">
        <w:rPr>
          <w:sz w:val="20"/>
          <w:szCs w:val="20"/>
        </w:rPr>
        <w:t xml:space="preserve">Brian Crockett, </w:t>
      </w:r>
      <w:r w:rsidR="00C1146C">
        <w:rPr>
          <w:sz w:val="20"/>
          <w:szCs w:val="20"/>
        </w:rPr>
        <w:t xml:space="preserve">Laurie Doucette, </w:t>
      </w:r>
      <w:r w:rsidR="00406430">
        <w:rPr>
          <w:sz w:val="20"/>
          <w:szCs w:val="20"/>
        </w:rPr>
        <w:t>Sam Teel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AA5448">
        <w:rPr>
          <w:sz w:val="20"/>
          <w:szCs w:val="20"/>
        </w:rPr>
        <w:t>Cecile Champagne-Thompson (via phone)</w:t>
      </w:r>
      <w:r w:rsidR="00406430">
        <w:rPr>
          <w:sz w:val="20"/>
          <w:szCs w:val="20"/>
        </w:rPr>
        <w:t xml:space="preserve"> – Maine Turnpike Authority</w:t>
      </w:r>
      <w:r w:rsidR="00AA5448">
        <w:rPr>
          <w:sz w:val="20"/>
          <w:szCs w:val="20"/>
        </w:rPr>
        <w:t xml:space="preserve">, </w:t>
      </w:r>
      <w:r w:rsidR="005E3C54">
        <w:rPr>
          <w:sz w:val="20"/>
          <w:szCs w:val="20"/>
        </w:rPr>
        <w:t>Kurt Caswell,</w:t>
      </w:r>
      <w:r w:rsidR="00314C10">
        <w:rPr>
          <w:sz w:val="20"/>
          <w:szCs w:val="20"/>
        </w:rPr>
        <w:t xml:space="preserve"> </w:t>
      </w:r>
      <w:r w:rsidR="006C38DF">
        <w:rPr>
          <w:sz w:val="20"/>
          <w:szCs w:val="20"/>
        </w:rPr>
        <w:t>Shonna Poulin-Gutierrez</w:t>
      </w:r>
      <w:r w:rsidR="00AA5448">
        <w:rPr>
          <w:sz w:val="20"/>
          <w:szCs w:val="20"/>
        </w:rPr>
        <w:t>, Heather Albert</w:t>
      </w:r>
      <w:r w:rsidR="004F5DEE">
        <w:rPr>
          <w:sz w:val="20"/>
          <w:szCs w:val="20"/>
        </w:rPr>
        <w:t xml:space="preserve"> – Employee Health &amp; Benefits; </w:t>
      </w:r>
      <w:r w:rsidR="008E6D1E" w:rsidRPr="00E707A5">
        <w:rPr>
          <w:sz w:val="20"/>
          <w:szCs w:val="20"/>
        </w:rPr>
        <w:t>Susan</w:t>
      </w:r>
      <w:r w:rsidR="00C3334B">
        <w:rPr>
          <w:sz w:val="20"/>
          <w:szCs w:val="20"/>
        </w:rPr>
        <w:t xml:space="preserve"> Avery</w:t>
      </w:r>
      <w:r w:rsidR="004B5DD2">
        <w:rPr>
          <w:sz w:val="20"/>
          <w:szCs w:val="20"/>
        </w:rPr>
        <w:t>, Sabrina DeGuzman-Simmons</w:t>
      </w:r>
      <w:r w:rsidR="00E8666D">
        <w:rPr>
          <w:sz w:val="20"/>
          <w:szCs w:val="20"/>
        </w:rPr>
        <w:t xml:space="preserve">, David Norton, Louise McCleery, Bob Downs 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4B4B31">
        <w:rPr>
          <w:sz w:val="20"/>
          <w:szCs w:val="20"/>
        </w:rPr>
        <w:t>Burr Duryee</w:t>
      </w:r>
      <w:r w:rsidR="00E8666D">
        <w:rPr>
          <w:sz w:val="20"/>
          <w:szCs w:val="20"/>
        </w:rPr>
        <w:t>, Bill Clifford</w:t>
      </w:r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E8666D">
        <w:rPr>
          <w:sz w:val="20"/>
          <w:szCs w:val="20"/>
        </w:rPr>
        <w:t>Jodi Collins</w:t>
      </w:r>
      <w:r w:rsidR="000432BA">
        <w:rPr>
          <w:sz w:val="20"/>
          <w:szCs w:val="20"/>
        </w:rPr>
        <w:t xml:space="preserve"> – Anthem</w:t>
      </w:r>
      <w:r w:rsidR="004B4B31">
        <w:rPr>
          <w:sz w:val="20"/>
          <w:szCs w:val="20"/>
        </w:rPr>
        <w:t xml:space="preserve">; </w:t>
      </w:r>
      <w:r w:rsidR="00B618A8">
        <w:rPr>
          <w:sz w:val="20"/>
          <w:szCs w:val="20"/>
        </w:rPr>
        <w:t>Ramona</w:t>
      </w:r>
      <w:r w:rsidR="00E8666D">
        <w:rPr>
          <w:sz w:val="20"/>
          <w:szCs w:val="20"/>
        </w:rPr>
        <w:t xml:space="preserve"> Welton, </w:t>
      </w:r>
      <w:r w:rsidR="00B618A8">
        <w:rPr>
          <w:sz w:val="20"/>
          <w:szCs w:val="20"/>
        </w:rPr>
        <w:t>Mary</w:t>
      </w:r>
      <w:r w:rsidR="00E8666D">
        <w:rPr>
          <w:sz w:val="20"/>
          <w:szCs w:val="20"/>
        </w:rPr>
        <w:t xml:space="preserve"> A</w:t>
      </w:r>
      <w:r w:rsidR="00B618A8">
        <w:rPr>
          <w:sz w:val="20"/>
          <w:szCs w:val="20"/>
        </w:rPr>
        <w:t>nne T</w:t>
      </w:r>
      <w:r w:rsidR="00E8666D">
        <w:rPr>
          <w:sz w:val="20"/>
          <w:szCs w:val="20"/>
        </w:rPr>
        <w:t>urowski</w:t>
      </w:r>
      <w:r w:rsidR="00F90443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>–</w:t>
      </w:r>
      <w:r w:rsidR="00F90443">
        <w:rPr>
          <w:sz w:val="20"/>
          <w:szCs w:val="20"/>
        </w:rPr>
        <w:t xml:space="preserve"> MSEA</w:t>
      </w:r>
      <w:r w:rsidR="00E8666D">
        <w:rPr>
          <w:sz w:val="20"/>
          <w:szCs w:val="20"/>
        </w:rPr>
        <w:t>; Tina Love, Phonse Allen-Laney, Erica Brown – Medical Care Development; Sara Fitzgerald, Lynn Derocher – Maine Health Management Coalition; Marie Bridges, Frank Boucher – Northeast Delta Dental</w:t>
      </w:r>
    </w:p>
    <w:p w:rsidR="005E3C54" w:rsidRDefault="005E3C54" w:rsidP="00097C7E">
      <w:pPr>
        <w:spacing w:after="0"/>
        <w:rPr>
          <w:sz w:val="20"/>
          <w:szCs w:val="20"/>
        </w:rPr>
      </w:pP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3F2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ED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0432BA">
              <w:rPr>
                <w:sz w:val="20"/>
                <w:szCs w:val="20"/>
              </w:rPr>
              <w:t>8:</w:t>
            </w:r>
            <w:r w:rsidR="00E16502">
              <w:rPr>
                <w:sz w:val="20"/>
                <w:szCs w:val="20"/>
              </w:rPr>
              <w:t>30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772CC5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B14">
              <w:rPr>
                <w:sz w:val="20"/>
                <w:szCs w:val="20"/>
              </w:rPr>
              <w:t xml:space="preserve">Joyce Oreskovich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42784D" w:rsidP="00427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3F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4E00F4">
              <w:rPr>
                <w:sz w:val="20"/>
                <w:szCs w:val="20"/>
              </w:rPr>
              <w:t>Ju</w:t>
            </w:r>
            <w:r w:rsidR="003F2568">
              <w:rPr>
                <w:sz w:val="20"/>
                <w:szCs w:val="20"/>
              </w:rPr>
              <w:t>ly</w:t>
            </w:r>
            <w:r w:rsidR="004E00F4">
              <w:rPr>
                <w:sz w:val="20"/>
                <w:szCs w:val="20"/>
              </w:rPr>
              <w:t xml:space="preserve"> </w:t>
            </w:r>
            <w:r w:rsidR="003F2568">
              <w:rPr>
                <w:sz w:val="20"/>
                <w:szCs w:val="20"/>
              </w:rPr>
              <w:t>14</w:t>
            </w:r>
            <w:r w:rsidR="002812C3">
              <w:rPr>
                <w:sz w:val="20"/>
                <w:szCs w:val="20"/>
              </w:rPr>
              <w:t>,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E8666D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edits:  Brett Achorn attended via phone and Terry James was in attendance.</w:t>
            </w:r>
          </w:p>
        </w:tc>
        <w:tc>
          <w:tcPr>
            <w:tcW w:w="4338" w:type="dxa"/>
          </w:tcPr>
          <w:p w:rsidR="005F2456" w:rsidRDefault="006F035F" w:rsidP="006F0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</w:t>
            </w:r>
            <w:r w:rsidR="0062119E">
              <w:rPr>
                <w:sz w:val="20"/>
                <w:szCs w:val="20"/>
              </w:rPr>
              <w:t>is</w:t>
            </w:r>
            <w:r w:rsidR="004F5DEE">
              <w:rPr>
                <w:sz w:val="20"/>
                <w:szCs w:val="20"/>
              </w:rPr>
              <w:t xml:space="preserve"> </w:t>
            </w:r>
            <w:r w:rsidR="00780DA9">
              <w:rPr>
                <w:sz w:val="20"/>
                <w:szCs w:val="20"/>
              </w:rPr>
              <w:t xml:space="preserve">Baxter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>inutes</w:t>
            </w:r>
            <w:r w:rsidR="00E8666D">
              <w:rPr>
                <w:sz w:val="20"/>
                <w:szCs w:val="20"/>
              </w:rPr>
              <w:t xml:space="preserve"> as amended</w:t>
            </w:r>
            <w:r w:rsidR="004A08B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Bret Achorn</w:t>
            </w:r>
            <w:r w:rsidR="00780DA9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seconded.  Motion passed.</w:t>
            </w:r>
          </w:p>
        </w:tc>
      </w:tr>
      <w:tr w:rsidR="00AA5448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A5448" w:rsidRDefault="00AA5448" w:rsidP="003F256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AA5448" w:rsidRDefault="00AA5448" w:rsidP="00B30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AA5448" w:rsidRDefault="00AA5448" w:rsidP="00043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4688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A4688" w:rsidP="007A4688">
            <w:pPr>
              <w:rPr>
                <w:b w:val="0"/>
                <w:i/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7F4BF9" w:rsidRDefault="00F3562D" w:rsidP="007F4B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4BF9">
              <w:rPr>
                <w:sz w:val="20"/>
                <w:szCs w:val="20"/>
              </w:rPr>
              <w:t>Informa</w:t>
            </w:r>
            <w:r w:rsidR="00941BCF" w:rsidRPr="007F4BF9">
              <w:rPr>
                <w:sz w:val="20"/>
                <w:szCs w:val="20"/>
              </w:rPr>
              <w:t>t</w:t>
            </w:r>
            <w:r w:rsidR="00DE151F">
              <w:rPr>
                <w:sz w:val="20"/>
                <w:szCs w:val="20"/>
              </w:rPr>
              <w:t xml:space="preserve">ion </w:t>
            </w:r>
            <w:r w:rsidR="00E8666D">
              <w:rPr>
                <w:sz w:val="20"/>
                <w:szCs w:val="20"/>
              </w:rPr>
              <w:t xml:space="preserve">from 7/1/15 – 6/30/16 </w:t>
            </w:r>
            <w:r w:rsidR="00DE151F">
              <w:rPr>
                <w:sz w:val="20"/>
                <w:szCs w:val="20"/>
              </w:rPr>
              <w:t>contained in written report; highlights and discussion noted below:</w:t>
            </w:r>
            <w:r w:rsidR="00BE7402" w:rsidRPr="007F4BF9">
              <w:rPr>
                <w:sz w:val="20"/>
                <w:szCs w:val="20"/>
              </w:rPr>
              <w:t xml:space="preserve">  </w:t>
            </w:r>
          </w:p>
          <w:p w:rsidR="007F4BF9" w:rsidRPr="007F4BF9" w:rsidRDefault="007F4BF9" w:rsidP="007F4B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8666D" w:rsidRDefault="00E8666D" w:rsidP="00780DA9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 below state trend</w:t>
            </w:r>
          </w:p>
          <w:p w:rsidR="00AF19AC" w:rsidRDefault="00E8666D" w:rsidP="00780DA9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6F035F">
              <w:rPr>
                <w:sz w:val="20"/>
                <w:szCs w:val="20"/>
              </w:rPr>
              <w:t xml:space="preserve">igh cost claimants </w:t>
            </w:r>
            <w:r>
              <w:rPr>
                <w:sz w:val="20"/>
                <w:szCs w:val="20"/>
              </w:rPr>
              <w:t>(</w:t>
            </w:r>
            <w:r w:rsidR="006F035F">
              <w:rPr>
                <w:sz w:val="20"/>
                <w:szCs w:val="20"/>
              </w:rPr>
              <w:t>over $250k</w:t>
            </w:r>
            <w:r>
              <w:rPr>
                <w:sz w:val="20"/>
                <w:szCs w:val="20"/>
              </w:rPr>
              <w:t xml:space="preserve">); </w:t>
            </w:r>
            <w:r w:rsidR="006F035F">
              <w:rPr>
                <w:sz w:val="20"/>
                <w:szCs w:val="20"/>
              </w:rPr>
              <w:t>majority of those m</w:t>
            </w:r>
            <w:r>
              <w:rPr>
                <w:sz w:val="20"/>
                <w:szCs w:val="20"/>
              </w:rPr>
              <w:t>embers are attributed to an ACO</w:t>
            </w:r>
          </w:p>
          <w:p w:rsidR="006F035F" w:rsidRPr="007F4BF9" w:rsidRDefault="006F035F" w:rsidP="00E8666D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</w:t>
            </w:r>
            <w:r w:rsidR="00E8666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en – there is a generic available.  </w:t>
            </w:r>
            <w:r w:rsidR="00E8666D">
              <w:rPr>
                <w:sz w:val="20"/>
                <w:szCs w:val="20"/>
              </w:rPr>
              <w:t xml:space="preserve">Copay assistance available at </w:t>
            </w:r>
            <w:hyperlink r:id="rId9" w:history="1">
              <w:r w:rsidRPr="00524EA7">
                <w:rPr>
                  <w:rStyle w:val="Hyperlink"/>
                  <w:sz w:val="20"/>
                  <w:szCs w:val="20"/>
                </w:rPr>
                <w:t>www.epipen.com</w:t>
              </w:r>
            </w:hyperlink>
            <w:r>
              <w:rPr>
                <w:sz w:val="20"/>
                <w:szCs w:val="20"/>
              </w:rPr>
              <w:t xml:space="preserve">.   Impact on plan: 38 members for a total cost of $26k.  </w:t>
            </w:r>
            <w:r w:rsidR="00E8666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Aetna formulary </w:t>
            </w:r>
            <w:r w:rsidR="00E8666D">
              <w:rPr>
                <w:sz w:val="20"/>
                <w:szCs w:val="20"/>
              </w:rPr>
              <w:t xml:space="preserve">is updated </w:t>
            </w:r>
            <w:r>
              <w:rPr>
                <w:sz w:val="20"/>
                <w:szCs w:val="20"/>
              </w:rPr>
              <w:t>every</w:t>
            </w:r>
            <w:r w:rsidR="00E8666D">
              <w:rPr>
                <w:sz w:val="20"/>
                <w:szCs w:val="20"/>
              </w:rPr>
              <w:t xml:space="preserve"> January; </w:t>
            </w:r>
            <w:r>
              <w:rPr>
                <w:sz w:val="20"/>
                <w:szCs w:val="20"/>
              </w:rPr>
              <w:t xml:space="preserve">new generics </w:t>
            </w:r>
            <w:r w:rsidR="00C339D8">
              <w:rPr>
                <w:sz w:val="20"/>
                <w:szCs w:val="20"/>
              </w:rPr>
              <w:t>will be added at that time.</w:t>
            </w:r>
          </w:p>
        </w:tc>
        <w:tc>
          <w:tcPr>
            <w:tcW w:w="4338" w:type="dxa"/>
          </w:tcPr>
          <w:p w:rsidR="00941426" w:rsidRPr="00E8666D" w:rsidRDefault="00E8666D" w:rsidP="00780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response to a question from Jonathan French, </w:t>
            </w:r>
            <w:r w:rsidR="006F035F" w:rsidRPr="00E8666D">
              <w:rPr>
                <w:sz w:val="20"/>
                <w:szCs w:val="20"/>
              </w:rPr>
              <w:t>Susan</w:t>
            </w:r>
            <w:r>
              <w:rPr>
                <w:sz w:val="20"/>
                <w:szCs w:val="20"/>
              </w:rPr>
              <w:t xml:space="preserve"> Avery will</w:t>
            </w:r>
            <w:r w:rsidR="006F035F" w:rsidRPr="00E8666D">
              <w:rPr>
                <w:sz w:val="20"/>
                <w:szCs w:val="20"/>
              </w:rPr>
              <w:t xml:space="preserve"> get </w:t>
            </w:r>
            <w:r>
              <w:rPr>
                <w:sz w:val="20"/>
                <w:szCs w:val="20"/>
              </w:rPr>
              <w:t xml:space="preserve">the </w:t>
            </w:r>
            <w:r w:rsidR="006F035F" w:rsidRPr="00E8666D">
              <w:rPr>
                <w:sz w:val="20"/>
                <w:szCs w:val="20"/>
              </w:rPr>
              <w:t>average cost</w:t>
            </w:r>
            <w:r>
              <w:rPr>
                <w:sz w:val="20"/>
                <w:szCs w:val="20"/>
              </w:rPr>
              <w:t xml:space="preserve"> per </w:t>
            </w:r>
            <w:r w:rsidR="006F035F" w:rsidRPr="00E8666D">
              <w:rPr>
                <w:sz w:val="20"/>
                <w:szCs w:val="20"/>
              </w:rPr>
              <w:t xml:space="preserve">member for </w:t>
            </w:r>
            <w:r>
              <w:rPr>
                <w:sz w:val="20"/>
                <w:szCs w:val="20"/>
              </w:rPr>
              <w:t>the E</w:t>
            </w:r>
            <w:r w:rsidR="006F035F" w:rsidRPr="00E8666D">
              <w:rPr>
                <w:sz w:val="20"/>
                <w:szCs w:val="20"/>
              </w:rPr>
              <w:t>pi</w:t>
            </w:r>
            <w:r>
              <w:rPr>
                <w:sz w:val="20"/>
                <w:szCs w:val="20"/>
              </w:rPr>
              <w:t>P</w:t>
            </w:r>
            <w:r w:rsidR="006F035F" w:rsidRPr="00E8666D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.</w:t>
            </w:r>
          </w:p>
          <w:p w:rsidR="00C339D8" w:rsidRPr="00495A6B" w:rsidRDefault="00C339D8" w:rsidP="00780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9B746C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r w:rsidRPr="00FE6710">
              <w:rPr>
                <w:sz w:val="20"/>
                <w:szCs w:val="20"/>
              </w:rPr>
              <w:t xml:space="preserve">a.ii.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9B746C" w:rsidP="007A4688">
            <w:pPr>
              <w:rPr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lastRenderedPageBreak/>
              <w:t>Sabrina DeGuzman-Simmons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9B746C" w:rsidRDefault="009B746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F19AC" w:rsidRDefault="00875024" w:rsidP="00AF19AC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member mailings reviewed</w:t>
            </w:r>
            <w:r w:rsidR="003F2568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There will be a </w:t>
            </w:r>
            <w:r w:rsidR="003F2568">
              <w:rPr>
                <w:sz w:val="20"/>
                <w:szCs w:val="20"/>
              </w:rPr>
              <w:t xml:space="preserve">Silver Sneakers open house </w:t>
            </w:r>
            <w:r>
              <w:rPr>
                <w:sz w:val="20"/>
                <w:szCs w:val="20"/>
              </w:rPr>
              <w:t xml:space="preserve">on </w:t>
            </w:r>
            <w:r w:rsidR="003F2568">
              <w:rPr>
                <w:sz w:val="20"/>
                <w:szCs w:val="20"/>
              </w:rPr>
              <w:t>September 19</w:t>
            </w:r>
            <w:r w:rsidR="003F2568" w:rsidRPr="003F2568">
              <w:rPr>
                <w:sz w:val="20"/>
                <w:szCs w:val="20"/>
                <w:vertAlign w:val="superscript"/>
              </w:rPr>
              <w:t>th</w:t>
            </w:r>
            <w:r w:rsidR="003F25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 the Augusta YMCA. </w:t>
            </w:r>
          </w:p>
          <w:p w:rsidR="00B96CBB" w:rsidRPr="00E470CE" w:rsidRDefault="00875024" w:rsidP="00875024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noted the </w:t>
            </w:r>
            <w:r w:rsidR="00B96CB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edicare 101 presentation and brochure that was included with the monthly report.</w:t>
            </w:r>
          </w:p>
        </w:tc>
        <w:tc>
          <w:tcPr>
            <w:tcW w:w="4338" w:type="dxa"/>
          </w:tcPr>
          <w:p w:rsidR="00B7717A" w:rsidRDefault="00B7717A" w:rsidP="00E2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F1772" w:rsidRDefault="00CF1772" w:rsidP="00BE5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a.iii.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740261">
              <w:rPr>
                <w:b w:val="0"/>
                <w:i/>
                <w:sz w:val="20"/>
                <w:szCs w:val="20"/>
              </w:rPr>
              <w:t>e McCleery</w:t>
            </w:r>
          </w:p>
        </w:tc>
        <w:tc>
          <w:tcPr>
            <w:tcW w:w="7020" w:type="dxa"/>
          </w:tcPr>
          <w:p w:rsidR="00916714" w:rsidRDefault="00D449EA" w:rsidP="00DF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on Kennebec Regional Health Alliance, MaineHealth &amp; Beacon Health can be found on page 3 of the Executive Summary; discussion</w:t>
            </w:r>
            <w:r w:rsidR="00DA6A94">
              <w:rPr>
                <w:sz w:val="20"/>
                <w:szCs w:val="20"/>
              </w:rPr>
              <w:t xml:space="preserve"> below:</w:t>
            </w:r>
          </w:p>
          <w:p w:rsidR="00B96CBB" w:rsidRDefault="00B96CBB" w:rsidP="00DF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6CBB" w:rsidRDefault="00D449EA" w:rsidP="00DF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Kennebec </w:t>
            </w:r>
            <w:r w:rsidR="00A27AC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egional </w:t>
            </w:r>
            <w:r w:rsidR="00A27AC7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ealth </w:t>
            </w:r>
            <w:r w:rsidR="00B96CB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lliance</w:t>
            </w:r>
            <w:r w:rsidR="00B96CBB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B96CBB">
              <w:rPr>
                <w:sz w:val="20"/>
                <w:szCs w:val="20"/>
              </w:rPr>
              <w:t xml:space="preserve">Deadline </w:t>
            </w:r>
            <w:r>
              <w:rPr>
                <w:sz w:val="20"/>
                <w:szCs w:val="20"/>
              </w:rPr>
              <w:t xml:space="preserve">is </w:t>
            </w:r>
            <w:r w:rsidR="00B96CBB">
              <w:rPr>
                <w:sz w:val="20"/>
                <w:szCs w:val="20"/>
              </w:rPr>
              <w:t xml:space="preserve">9/30/16 to reach an </w:t>
            </w:r>
            <w:r>
              <w:rPr>
                <w:sz w:val="20"/>
                <w:szCs w:val="20"/>
              </w:rPr>
              <w:t xml:space="preserve">ACO </w:t>
            </w:r>
            <w:r w:rsidR="00B96CBB">
              <w:rPr>
                <w:sz w:val="20"/>
                <w:szCs w:val="20"/>
              </w:rPr>
              <w:t>agreement</w:t>
            </w:r>
            <w:r>
              <w:rPr>
                <w:sz w:val="20"/>
                <w:szCs w:val="20"/>
              </w:rPr>
              <w:t xml:space="preserve"> with Aetna</w:t>
            </w:r>
            <w:r w:rsidR="00B96CBB">
              <w:rPr>
                <w:sz w:val="20"/>
                <w:szCs w:val="20"/>
              </w:rPr>
              <w:t>. Should have more information at the October meeting.</w:t>
            </w:r>
          </w:p>
          <w:p w:rsidR="00DA6A94" w:rsidRDefault="00DA6A94" w:rsidP="00DF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A6A94" w:rsidRPr="00DF4354" w:rsidRDefault="00D449EA" w:rsidP="00D449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French asked for clarification (from a cost perspective) between a direct risk sharing agreement</w:t>
            </w:r>
            <w:r w:rsidR="00DA6A94">
              <w:rPr>
                <w:sz w:val="20"/>
                <w:szCs w:val="20"/>
              </w:rPr>
              <w:t xml:space="preserve"> vs. </w:t>
            </w:r>
            <w:r>
              <w:rPr>
                <w:sz w:val="20"/>
                <w:szCs w:val="20"/>
              </w:rPr>
              <w:t xml:space="preserve">the </w:t>
            </w:r>
            <w:r w:rsidR="00DA6A94">
              <w:rPr>
                <w:sz w:val="20"/>
                <w:szCs w:val="20"/>
              </w:rPr>
              <w:t xml:space="preserve">Aetna standard ACO </w:t>
            </w:r>
            <w:r>
              <w:rPr>
                <w:sz w:val="20"/>
                <w:szCs w:val="20"/>
              </w:rPr>
              <w:t xml:space="preserve">agreement.  Aetna’s </w:t>
            </w:r>
            <w:r w:rsidR="00DA6A94">
              <w:rPr>
                <w:sz w:val="20"/>
                <w:szCs w:val="20"/>
              </w:rPr>
              <w:t>methodology is very different that what’s been done by the SEHC in the past</w:t>
            </w:r>
            <w:r>
              <w:rPr>
                <w:sz w:val="20"/>
                <w:szCs w:val="20"/>
              </w:rPr>
              <w:t>, mostly around quality reporting and target setting.</w:t>
            </w:r>
            <w:r w:rsidR="00DA6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 Plan Experience Summary</w:t>
            </w:r>
          </w:p>
          <w:p w:rsidR="00A66727" w:rsidRPr="00A66727" w:rsidRDefault="00DA6A94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Burr Duryee</w:t>
            </w:r>
            <w:r w:rsidR="004A3C30">
              <w:rPr>
                <w:b w:val="0"/>
                <w:i/>
                <w:sz w:val="20"/>
                <w:szCs w:val="20"/>
              </w:rPr>
              <w:t xml:space="preserve">, </w:t>
            </w:r>
            <w:r w:rsidR="00A66727"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4A3C30" w:rsidRDefault="00DA6A94" w:rsidP="003F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</w:t>
            </w:r>
            <w:r w:rsidR="00DE151F">
              <w:rPr>
                <w:sz w:val="20"/>
                <w:szCs w:val="20"/>
              </w:rPr>
              <w:t xml:space="preserve"> </w:t>
            </w:r>
            <w:r w:rsidR="00F80DDD" w:rsidRPr="00DE151F">
              <w:rPr>
                <w:sz w:val="20"/>
                <w:szCs w:val="20"/>
              </w:rPr>
              <w:t>presented the rollin</w:t>
            </w:r>
            <w:r w:rsidR="00AF19AC" w:rsidRPr="00DE151F">
              <w:rPr>
                <w:sz w:val="20"/>
                <w:szCs w:val="20"/>
              </w:rPr>
              <w:t xml:space="preserve">g 12 month claims/ administrative cost report. </w:t>
            </w:r>
          </w:p>
          <w:p w:rsidR="00A067CC" w:rsidRDefault="00A067CC" w:rsidP="003F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067CC" w:rsidRDefault="00A067CC" w:rsidP="003F2568">
            <w:pPr>
              <w:pStyle w:val="ListParagraph"/>
              <w:numPr>
                <w:ilvl w:val="0"/>
                <w:numId w:val="24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Loss ratio is at </w:t>
            </w:r>
            <w:r w:rsidR="00511DB9" w:rsidRPr="00A067CC">
              <w:rPr>
                <w:sz w:val="20"/>
                <w:szCs w:val="20"/>
              </w:rPr>
              <w:t>102%</w:t>
            </w:r>
            <w:r>
              <w:rPr>
                <w:sz w:val="20"/>
                <w:szCs w:val="20"/>
              </w:rPr>
              <w:t xml:space="preserve"> for rolling 12 months</w:t>
            </w:r>
          </w:p>
          <w:p w:rsidR="00A067CC" w:rsidRDefault="00A067CC" w:rsidP="00A067CC">
            <w:pPr>
              <w:pStyle w:val="ListParagraph"/>
              <w:numPr>
                <w:ilvl w:val="0"/>
                <w:numId w:val="24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ratio for July of 2016 is</w:t>
            </w:r>
            <w:r w:rsidR="000D48FB" w:rsidRPr="00A067CC">
              <w:rPr>
                <w:sz w:val="20"/>
                <w:szCs w:val="20"/>
              </w:rPr>
              <w:t xml:space="preserve"> 98.1% </w:t>
            </w:r>
            <w:r>
              <w:rPr>
                <w:sz w:val="20"/>
                <w:szCs w:val="20"/>
              </w:rPr>
              <w:t>(accounts</w:t>
            </w:r>
            <w:r w:rsidR="000D48FB" w:rsidRPr="00A067CC">
              <w:rPr>
                <w:sz w:val="20"/>
                <w:szCs w:val="20"/>
              </w:rPr>
              <w:t xml:space="preserve"> for the 4.4% premium increase</w:t>
            </w:r>
            <w:r>
              <w:rPr>
                <w:sz w:val="20"/>
                <w:szCs w:val="20"/>
              </w:rPr>
              <w:t xml:space="preserve">).  Burr noted there is one claim for </w:t>
            </w:r>
            <w:r w:rsidR="000D48FB" w:rsidRPr="00A067CC">
              <w:rPr>
                <w:sz w:val="20"/>
                <w:szCs w:val="20"/>
              </w:rPr>
              <w:t>$1.4M</w:t>
            </w:r>
            <w:r w:rsidR="004D07B0">
              <w:rPr>
                <w:sz w:val="20"/>
                <w:szCs w:val="20"/>
              </w:rPr>
              <w:t>.</w:t>
            </w:r>
          </w:p>
          <w:p w:rsidR="00DA6A94" w:rsidRPr="00A067CC" w:rsidRDefault="000D48FB" w:rsidP="004D07B0">
            <w:pPr>
              <w:pStyle w:val="ListParagraph"/>
              <w:numPr>
                <w:ilvl w:val="0"/>
                <w:numId w:val="24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7CC">
              <w:rPr>
                <w:sz w:val="20"/>
                <w:szCs w:val="20"/>
              </w:rPr>
              <w:t>Jonathan</w:t>
            </w:r>
            <w:r w:rsidR="004D07B0">
              <w:rPr>
                <w:sz w:val="20"/>
                <w:szCs w:val="20"/>
              </w:rPr>
              <w:t xml:space="preserve"> French inquired about the increase in fixed costs </w:t>
            </w:r>
            <w:r w:rsidRPr="00A067CC">
              <w:rPr>
                <w:sz w:val="20"/>
                <w:szCs w:val="20"/>
              </w:rPr>
              <w:t>for July</w:t>
            </w:r>
            <w:r w:rsidR="004D07B0">
              <w:rPr>
                <w:sz w:val="20"/>
                <w:szCs w:val="20"/>
              </w:rPr>
              <w:t xml:space="preserve">, 2016.  Burr noted the increase in the stop loss premium </w:t>
            </w:r>
            <w:r w:rsidRPr="00A067CC">
              <w:rPr>
                <w:sz w:val="20"/>
                <w:szCs w:val="20"/>
              </w:rPr>
              <w:t>of approximately 13%.  That</w:t>
            </w:r>
            <w:r w:rsidR="004D07B0">
              <w:rPr>
                <w:sz w:val="20"/>
                <w:szCs w:val="20"/>
              </w:rPr>
              <w:t xml:space="preserve"> amount</w:t>
            </w:r>
            <w:r w:rsidRPr="00A067CC">
              <w:rPr>
                <w:sz w:val="20"/>
                <w:szCs w:val="20"/>
              </w:rPr>
              <w:t xml:space="preserve"> should be consistent going forward.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A067CC" w:rsidRPr="003E49BB" w:rsidRDefault="00F80146" w:rsidP="00A06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 xml:space="preserve">Information contained in written </w:t>
            </w:r>
            <w:r w:rsidR="00222CFD" w:rsidRPr="003E49BB">
              <w:rPr>
                <w:sz w:val="20"/>
                <w:szCs w:val="20"/>
              </w:rPr>
              <w:t>Executive Summary report</w:t>
            </w:r>
            <w:r w:rsidR="00DF4354" w:rsidRPr="003E49BB">
              <w:rPr>
                <w:sz w:val="20"/>
                <w:szCs w:val="20"/>
              </w:rPr>
              <w:t xml:space="preserve">.  </w:t>
            </w:r>
            <w:r w:rsidR="00A067CC" w:rsidRPr="003E49BB">
              <w:rPr>
                <w:sz w:val="20"/>
                <w:szCs w:val="20"/>
              </w:rPr>
              <w:t>Labor called for a caucus.  Post-caucus discussion below:</w:t>
            </w:r>
          </w:p>
          <w:p w:rsidR="00A067CC" w:rsidRPr="003E49BB" w:rsidRDefault="00A067CC" w:rsidP="00A06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067CC" w:rsidRPr="003E49BB" w:rsidRDefault="00A067CC" w:rsidP="00A067CC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>Discuss</w:t>
            </w:r>
            <w:r w:rsidR="00863753" w:rsidRPr="003E49BB">
              <w:rPr>
                <w:sz w:val="20"/>
                <w:szCs w:val="20"/>
              </w:rPr>
              <w:t>ed</w:t>
            </w:r>
            <w:r w:rsidRPr="003E49BB">
              <w:rPr>
                <w:sz w:val="20"/>
                <w:szCs w:val="20"/>
              </w:rPr>
              <w:t xml:space="preserve"> the role of the</w:t>
            </w:r>
            <w:r w:rsidR="005353D3" w:rsidRPr="003E49BB">
              <w:rPr>
                <w:sz w:val="20"/>
                <w:szCs w:val="20"/>
              </w:rPr>
              <w:t xml:space="preserve"> Plan Design Committee </w:t>
            </w:r>
            <w:r w:rsidRPr="003E49BB">
              <w:rPr>
                <w:sz w:val="20"/>
                <w:szCs w:val="20"/>
              </w:rPr>
              <w:t>when reviewing RFP’</w:t>
            </w:r>
            <w:r w:rsidR="00863753" w:rsidRPr="003E49BB">
              <w:rPr>
                <w:sz w:val="20"/>
                <w:szCs w:val="20"/>
              </w:rPr>
              <w:t>s and subsequent</w:t>
            </w:r>
            <w:r w:rsidRPr="003E49BB">
              <w:rPr>
                <w:sz w:val="20"/>
                <w:szCs w:val="20"/>
              </w:rPr>
              <w:t xml:space="preserve"> responses</w:t>
            </w:r>
          </w:p>
          <w:p w:rsidR="00863753" w:rsidRPr="003E49BB" w:rsidRDefault="00863753" w:rsidP="00863753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>A</w:t>
            </w:r>
            <w:r w:rsidR="00336B49" w:rsidRPr="003E49BB">
              <w:rPr>
                <w:sz w:val="20"/>
                <w:szCs w:val="20"/>
              </w:rPr>
              <w:t xml:space="preserve"> question was raised as to why</w:t>
            </w:r>
            <w:r w:rsidRPr="003E49BB">
              <w:rPr>
                <w:sz w:val="20"/>
                <w:szCs w:val="20"/>
              </w:rPr>
              <w:t xml:space="preserve"> more Commission members </w:t>
            </w:r>
            <w:r w:rsidR="00336B49" w:rsidRPr="003E49BB">
              <w:rPr>
                <w:sz w:val="20"/>
                <w:szCs w:val="20"/>
              </w:rPr>
              <w:t xml:space="preserve">were not </w:t>
            </w:r>
            <w:r w:rsidRPr="003E49BB">
              <w:rPr>
                <w:sz w:val="20"/>
                <w:szCs w:val="20"/>
              </w:rPr>
              <w:t>on the</w:t>
            </w:r>
            <w:r w:rsidR="00A067CC" w:rsidRPr="003E49BB">
              <w:rPr>
                <w:sz w:val="20"/>
                <w:szCs w:val="20"/>
              </w:rPr>
              <w:t xml:space="preserve"> </w:t>
            </w:r>
            <w:r w:rsidR="005353D3" w:rsidRPr="003E49BB">
              <w:rPr>
                <w:sz w:val="20"/>
                <w:szCs w:val="20"/>
              </w:rPr>
              <w:t>RFP review committee</w:t>
            </w:r>
            <w:r w:rsidRPr="003E49BB">
              <w:rPr>
                <w:sz w:val="20"/>
                <w:szCs w:val="20"/>
              </w:rPr>
              <w:t xml:space="preserve">. </w:t>
            </w:r>
            <w:r w:rsidR="00336B49" w:rsidRPr="003E49BB">
              <w:rPr>
                <w:sz w:val="20"/>
                <w:szCs w:val="20"/>
              </w:rPr>
              <w:t>Staff believed any who had volunteered were included, but</w:t>
            </w:r>
            <w:r w:rsidRPr="003E49BB">
              <w:rPr>
                <w:sz w:val="20"/>
                <w:szCs w:val="20"/>
              </w:rPr>
              <w:t xml:space="preserve"> </w:t>
            </w:r>
            <w:r w:rsidR="00BE5B3B" w:rsidRPr="003E49BB">
              <w:rPr>
                <w:sz w:val="20"/>
                <w:szCs w:val="20"/>
              </w:rPr>
              <w:t>Lois</w:t>
            </w:r>
            <w:r w:rsidRPr="003E49BB">
              <w:rPr>
                <w:sz w:val="20"/>
                <w:szCs w:val="20"/>
              </w:rPr>
              <w:t xml:space="preserve"> Baxter</w:t>
            </w:r>
            <w:r w:rsidR="00336B49" w:rsidRPr="003E49BB">
              <w:rPr>
                <w:sz w:val="20"/>
                <w:szCs w:val="20"/>
              </w:rPr>
              <w:t xml:space="preserve"> had volunteered and was inadvertently not included.</w:t>
            </w:r>
            <w:r w:rsidR="00BE5B3B" w:rsidRPr="003E49BB">
              <w:rPr>
                <w:sz w:val="20"/>
                <w:szCs w:val="20"/>
              </w:rPr>
              <w:t xml:space="preserve"> Becky</w:t>
            </w:r>
            <w:r w:rsidRPr="003E49BB">
              <w:rPr>
                <w:sz w:val="20"/>
                <w:szCs w:val="20"/>
              </w:rPr>
              <w:t xml:space="preserve"> Greene and Terry James volunteered.  </w:t>
            </w:r>
            <w:r w:rsidR="00BE5B3B" w:rsidRPr="003E49BB">
              <w:rPr>
                <w:sz w:val="20"/>
                <w:szCs w:val="20"/>
              </w:rPr>
              <w:t>Karen</w:t>
            </w:r>
            <w:r w:rsidRPr="003E49BB">
              <w:rPr>
                <w:sz w:val="20"/>
                <w:szCs w:val="20"/>
              </w:rPr>
              <w:t xml:space="preserve"> O’Connor and Kelly John will consider it and</w:t>
            </w:r>
            <w:r w:rsidR="00336B49" w:rsidRPr="003E49BB">
              <w:rPr>
                <w:sz w:val="20"/>
                <w:szCs w:val="20"/>
              </w:rPr>
              <w:t xml:space="preserve"> get back to the group.  There was a discussion about reviews in the past historically being </w:t>
            </w:r>
            <w:r w:rsidR="00336B49" w:rsidRPr="003E49BB">
              <w:rPr>
                <w:sz w:val="20"/>
                <w:szCs w:val="20"/>
              </w:rPr>
              <w:lastRenderedPageBreak/>
              <w:t>done only by Commission members and</w:t>
            </w:r>
            <w:r w:rsidRPr="003E49BB">
              <w:rPr>
                <w:sz w:val="20"/>
                <w:szCs w:val="20"/>
              </w:rPr>
              <w:t xml:space="preserve"> necessary staff</w:t>
            </w:r>
            <w:r w:rsidR="00336B49" w:rsidRPr="003E49BB">
              <w:rPr>
                <w:sz w:val="20"/>
                <w:szCs w:val="20"/>
              </w:rPr>
              <w:t>, with actual voting done only by Commission Members.  It was agreed that staff</w:t>
            </w:r>
            <w:r w:rsidRPr="003E49BB">
              <w:rPr>
                <w:sz w:val="20"/>
                <w:szCs w:val="20"/>
              </w:rPr>
              <w:t xml:space="preserve"> from Employee Health &amp; Benefits (Kurt Caswell) and </w:t>
            </w:r>
            <w:r w:rsidR="002C0946" w:rsidRPr="003E49BB">
              <w:rPr>
                <w:sz w:val="20"/>
                <w:szCs w:val="20"/>
              </w:rPr>
              <w:t>USI</w:t>
            </w:r>
            <w:r w:rsidR="00336B49" w:rsidRPr="003E49BB">
              <w:rPr>
                <w:sz w:val="20"/>
                <w:szCs w:val="20"/>
              </w:rPr>
              <w:t xml:space="preserve"> should be in attendance to consult and the vote be a vote of Commission members only.</w:t>
            </w:r>
          </w:p>
          <w:p w:rsidR="000705A5" w:rsidRPr="003E49BB" w:rsidRDefault="00863753" w:rsidP="00863753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 xml:space="preserve">The group agreed that it is okay </w:t>
            </w:r>
            <w:r w:rsidR="00F90443" w:rsidRPr="003E49BB">
              <w:rPr>
                <w:sz w:val="20"/>
                <w:szCs w:val="20"/>
              </w:rPr>
              <w:t>to proceed with the bid</w:t>
            </w:r>
            <w:r w:rsidRPr="003E49BB">
              <w:rPr>
                <w:sz w:val="20"/>
                <w:szCs w:val="20"/>
              </w:rPr>
              <w:t>der’s conference today at 2pm</w:t>
            </w:r>
          </w:p>
        </w:tc>
        <w:tc>
          <w:tcPr>
            <w:tcW w:w="4338" w:type="dxa"/>
          </w:tcPr>
          <w:p w:rsidR="00761E24" w:rsidRPr="00003D05" w:rsidRDefault="00761E24" w:rsidP="00F80D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IVb</w:t>
            </w:r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  <w:r w:rsidR="00601B79">
              <w:rPr>
                <w:b w:val="0"/>
                <w:i/>
                <w:sz w:val="20"/>
                <w:szCs w:val="20"/>
              </w:rPr>
              <w:t xml:space="preserve"> Marie Bridges, Frank Boucher of Northeast Delta Dental</w:t>
            </w:r>
          </w:p>
        </w:tc>
        <w:tc>
          <w:tcPr>
            <w:tcW w:w="7020" w:type="dxa"/>
          </w:tcPr>
          <w:p w:rsidR="00F90443" w:rsidRDefault="00F90443" w:rsidP="00746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</w:t>
            </w:r>
            <w:r w:rsidR="00BE5E73">
              <w:rPr>
                <w:sz w:val="20"/>
                <w:szCs w:val="20"/>
              </w:rPr>
              <w:t xml:space="preserve"> Bridges and</w:t>
            </w:r>
            <w:r>
              <w:rPr>
                <w:sz w:val="20"/>
                <w:szCs w:val="20"/>
              </w:rPr>
              <w:t xml:space="preserve"> Frank</w:t>
            </w:r>
            <w:r w:rsidR="00BE5E73">
              <w:rPr>
                <w:sz w:val="20"/>
                <w:szCs w:val="20"/>
              </w:rPr>
              <w:t xml:space="preserve"> Boucher reviewed the cost experience report, claim utilization, network utilization and the HOW program.  Discussion highlights are as follows:</w:t>
            </w:r>
          </w:p>
          <w:p w:rsidR="00F90443" w:rsidRDefault="00F90443" w:rsidP="00746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1B79" w:rsidRDefault="00594553" w:rsidP="007462E9">
            <w:pPr>
              <w:pStyle w:val="ListParagraph"/>
              <w:numPr>
                <w:ilvl w:val="0"/>
                <w:numId w:val="2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01B79">
              <w:rPr>
                <w:sz w:val="20"/>
                <w:szCs w:val="20"/>
              </w:rPr>
              <w:t>Frank noted that the a</w:t>
            </w:r>
            <w:r w:rsidR="00A667B9" w:rsidRPr="00601B79">
              <w:rPr>
                <w:sz w:val="20"/>
                <w:szCs w:val="20"/>
              </w:rPr>
              <w:t>dmin charges lowered to 10.9%; savings of approximately $200k over the course of the year.</w:t>
            </w:r>
          </w:p>
          <w:p w:rsidR="00601B79" w:rsidRDefault="00601B79" w:rsidP="007462E9">
            <w:pPr>
              <w:pStyle w:val="ListParagraph"/>
              <w:numPr>
                <w:ilvl w:val="0"/>
                <w:numId w:val="2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01B79">
              <w:rPr>
                <w:sz w:val="20"/>
                <w:szCs w:val="20"/>
              </w:rPr>
              <w:t>Marie reviewed the Claim Utilization and Network Utilization reports for the period</w:t>
            </w:r>
            <w:r w:rsidR="00B934D0" w:rsidRPr="00601B79">
              <w:rPr>
                <w:sz w:val="20"/>
                <w:szCs w:val="20"/>
              </w:rPr>
              <w:t xml:space="preserve"> 9/1/15-8/31/16</w:t>
            </w:r>
            <w:r w:rsidRPr="00601B79">
              <w:rPr>
                <w:sz w:val="20"/>
                <w:szCs w:val="20"/>
              </w:rPr>
              <w:t>:</w:t>
            </w:r>
            <w:r w:rsidR="00B934D0" w:rsidRPr="00601B79">
              <w:rPr>
                <w:sz w:val="20"/>
                <w:szCs w:val="20"/>
              </w:rPr>
              <w:t xml:space="preserve">  </w:t>
            </w:r>
            <w:r w:rsidRPr="00601B79">
              <w:rPr>
                <w:sz w:val="20"/>
                <w:szCs w:val="20"/>
              </w:rPr>
              <w:t xml:space="preserve">Only </w:t>
            </w:r>
            <w:r w:rsidR="00134A31" w:rsidRPr="00601B79">
              <w:rPr>
                <w:sz w:val="20"/>
                <w:szCs w:val="20"/>
              </w:rPr>
              <w:t xml:space="preserve">8% </w:t>
            </w:r>
            <w:r w:rsidRPr="00601B79">
              <w:rPr>
                <w:sz w:val="20"/>
                <w:szCs w:val="20"/>
              </w:rPr>
              <w:t xml:space="preserve">of the participants are using a </w:t>
            </w:r>
            <w:r w:rsidR="00134A31" w:rsidRPr="00601B79">
              <w:rPr>
                <w:sz w:val="20"/>
                <w:szCs w:val="20"/>
              </w:rPr>
              <w:t>non-par</w:t>
            </w:r>
            <w:r w:rsidRPr="00601B79">
              <w:rPr>
                <w:sz w:val="20"/>
                <w:szCs w:val="20"/>
              </w:rPr>
              <w:t xml:space="preserve"> dentist</w:t>
            </w:r>
            <w:r w:rsidR="00134A31" w:rsidRPr="00601B79">
              <w:rPr>
                <w:sz w:val="20"/>
                <w:szCs w:val="20"/>
              </w:rPr>
              <w:t xml:space="preserve">.  </w:t>
            </w:r>
            <w:r w:rsidRPr="00601B79">
              <w:rPr>
                <w:sz w:val="20"/>
                <w:szCs w:val="20"/>
              </w:rPr>
              <w:t xml:space="preserve">There are currently </w:t>
            </w:r>
            <w:r w:rsidR="00134A31" w:rsidRPr="00601B79">
              <w:rPr>
                <w:sz w:val="20"/>
                <w:szCs w:val="20"/>
              </w:rPr>
              <w:t>228 dentists in</w:t>
            </w:r>
            <w:r w:rsidRPr="00601B79">
              <w:rPr>
                <w:sz w:val="20"/>
                <w:szCs w:val="20"/>
              </w:rPr>
              <w:t xml:space="preserve"> custom State of Maine</w:t>
            </w:r>
            <w:r w:rsidR="00134A31" w:rsidRPr="00601B79">
              <w:rPr>
                <w:sz w:val="20"/>
                <w:szCs w:val="20"/>
              </w:rPr>
              <w:t xml:space="preserve"> PPO </w:t>
            </w:r>
            <w:r w:rsidRPr="00601B79">
              <w:rPr>
                <w:sz w:val="20"/>
                <w:szCs w:val="20"/>
              </w:rPr>
              <w:t xml:space="preserve">network </w:t>
            </w:r>
            <w:r w:rsidR="00134A31" w:rsidRPr="00601B79">
              <w:rPr>
                <w:sz w:val="20"/>
                <w:szCs w:val="20"/>
              </w:rPr>
              <w:t xml:space="preserve">(up from 211 last year).  94% </w:t>
            </w:r>
            <w:r w:rsidRPr="00601B79">
              <w:rPr>
                <w:sz w:val="20"/>
                <w:szCs w:val="20"/>
              </w:rPr>
              <w:t>of the members have access to</w:t>
            </w:r>
            <w:r w:rsidR="00134A31" w:rsidRPr="00601B79">
              <w:rPr>
                <w:sz w:val="20"/>
                <w:szCs w:val="20"/>
              </w:rPr>
              <w:t xml:space="preserve"> at least 2 dentists within a 20 mile radius.  Diane</w:t>
            </w:r>
            <w:r w:rsidRPr="00601B79">
              <w:rPr>
                <w:sz w:val="20"/>
                <w:szCs w:val="20"/>
              </w:rPr>
              <w:t xml:space="preserve"> Bailey</w:t>
            </w:r>
            <w:r w:rsidR="00134A31" w:rsidRPr="00601B79">
              <w:rPr>
                <w:sz w:val="20"/>
                <w:szCs w:val="20"/>
              </w:rPr>
              <w:t xml:space="preserve"> asked </w:t>
            </w:r>
            <w:r w:rsidRPr="00601B79">
              <w:rPr>
                <w:sz w:val="20"/>
                <w:szCs w:val="20"/>
              </w:rPr>
              <w:t>about providers</w:t>
            </w:r>
            <w:r w:rsidR="00134A31" w:rsidRPr="00601B79">
              <w:rPr>
                <w:sz w:val="20"/>
                <w:szCs w:val="20"/>
              </w:rPr>
              <w:t xml:space="preserve"> accepting new patients; Marie stated that info</w:t>
            </w:r>
            <w:r w:rsidRPr="00601B79">
              <w:rPr>
                <w:sz w:val="20"/>
                <w:szCs w:val="20"/>
              </w:rPr>
              <w:t>rmation is available on Delta Dental’s</w:t>
            </w:r>
            <w:r w:rsidR="00134A31" w:rsidRPr="00601B79">
              <w:rPr>
                <w:sz w:val="20"/>
                <w:szCs w:val="20"/>
              </w:rPr>
              <w:t xml:space="preserve"> website.  </w:t>
            </w:r>
            <w:r w:rsidR="004E021D" w:rsidRPr="00601B79">
              <w:rPr>
                <w:sz w:val="20"/>
                <w:szCs w:val="20"/>
              </w:rPr>
              <w:t xml:space="preserve">Bret </w:t>
            </w:r>
            <w:r w:rsidRPr="00601B79">
              <w:rPr>
                <w:sz w:val="20"/>
                <w:szCs w:val="20"/>
              </w:rPr>
              <w:t xml:space="preserve">Achorn </w:t>
            </w:r>
            <w:r w:rsidR="004E021D" w:rsidRPr="00601B79">
              <w:rPr>
                <w:sz w:val="20"/>
                <w:szCs w:val="20"/>
              </w:rPr>
              <w:t xml:space="preserve">asked where the new dentists are located.  </w:t>
            </w:r>
          </w:p>
          <w:p w:rsidR="00601B79" w:rsidRDefault="00601B79" w:rsidP="007462E9">
            <w:pPr>
              <w:pStyle w:val="ListParagraph"/>
              <w:numPr>
                <w:ilvl w:val="0"/>
                <w:numId w:val="2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also reviewed the Health Through Oral Wellness (“</w:t>
            </w:r>
            <w:r w:rsidR="004E021D" w:rsidRPr="00601B79">
              <w:rPr>
                <w:sz w:val="20"/>
                <w:szCs w:val="20"/>
              </w:rPr>
              <w:t>HOW</w:t>
            </w:r>
            <w:r>
              <w:rPr>
                <w:sz w:val="20"/>
                <w:szCs w:val="20"/>
              </w:rPr>
              <w:t>”) program.  Additional benefits are available to members who score between 3 and 5.  The program is a</w:t>
            </w:r>
            <w:r w:rsidR="00D2609A" w:rsidRPr="00601B79">
              <w:rPr>
                <w:sz w:val="20"/>
                <w:szCs w:val="20"/>
              </w:rPr>
              <w:t>vailable to all dentists.</w:t>
            </w:r>
            <w:r w:rsidR="00F754B8" w:rsidRPr="00601B79">
              <w:rPr>
                <w:sz w:val="20"/>
                <w:szCs w:val="20"/>
              </w:rPr>
              <w:t xml:space="preserve">  638</w:t>
            </w:r>
            <w:r>
              <w:rPr>
                <w:sz w:val="20"/>
                <w:szCs w:val="20"/>
              </w:rPr>
              <w:t xml:space="preserve"> of the members</w:t>
            </w:r>
            <w:r w:rsidR="00F754B8" w:rsidRPr="00601B79">
              <w:rPr>
                <w:sz w:val="20"/>
                <w:szCs w:val="20"/>
              </w:rPr>
              <w:t xml:space="preserve"> had </w:t>
            </w:r>
            <w:r>
              <w:rPr>
                <w:sz w:val="20"/>
                <w:szCs w:val="20"/>
              </w:rPr>
              <w:t xml:space="preserve">an </w:t>
            </w:r>
            <w:r w:rsidR="00F754B8" w:rsidRPr="00601B79">
              <w:rPr>
                <w:sz w:val="20"/>
                <w:szCs w:val="20"/>
              </w:rPr>
              <w:t>assessment</w:t>
            </w:r>
            <w:r>
              <w:rPr>
                <w:sz w:val="20"/>
                <w:szCs w:val="20"/>
              </w:rPr>
              <w:t xml:space="preserve"> during this first year and </w:t>
            </w:r>
            <w:r w:rsidR="00F754B8" w:rsidRPr="00601B79">
              <w:rPr>
                <w:sz w:val="20"/>
                <w:szCs w:val="20"/>
              </w:rPr>
              <w:t>435</w:t>
            </w:r>
            <w:r>
              <w:rPr>
                <w:sz w:val="20"/>
                <w:szCs w:val="20"/>
              </w:rPr>
              <w:t xml:space="preserve"> received additional benefits. </w:t>
            </w:r>
          </w:p>
          <w:p w:rsidR="00066261" w:rsidRPr="00601B79" w:rsidRDefault="00601B79" w:rsidP="00601B79">
            <w:pPr>
              <w:pStyle w:val="ListParagraph"/>
              <w:numPr>
                <w:ilvl w:val="0"/>
                <w:numId w:val="2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“n</w:t>
            </w:r>
            <w:r w:rsidR="00D47127" w:rsidRPr="00601B79">
              <w:rPr>
                <w:sz w:val="20"/>
                <w:szCs w:val="20"/>
              </w:rPr>
              <w:t>o visit</w:t>
            </w:r>
            <w:r>
              <w:rPr>
                <w:sz w:val="20"/>
                <w:szCs w:val="20"/>
              </w:rPr>
              <w:t>”</w:t>
            </w:r>
            <w:r w:rsidR="00D47127" w:rsidRPr="00601B79">
              <w:rPr>
                <w:sz w:val="20"/>
                <w:szCs w:val="20"/>
              </w:rPr>
              <w:t xml:space="preserve"> letter going out to over 6,000 members who have not been to the dentist</w:t>
            </w:r>
            <w:r>
              <w:rPr>
                <w:sz w:val="20"/>
                <w:szCs w:val="20"/>
              </w:rPr>
              <w:t xml:space="preserve"> within the past 12 months</w:t>
            </w:r>
            <w:r w:rsidR="00D47127" w:rsidRPr="00601B79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The Commission suggested a</w:t>
            </w:r>
            <w:r w:rsidR="00D47127" w:rsidRPr="00601B79">
              <w:rPr>
                <w:sz w:val="20"/>
                <w:szCs w:val="20"/>
              </w:rPr>
              <w:t>ddition</w:t>
            </w:r>
            <w:r>
              <w:rPr>
                <w:sz w:val="20"/>
                <w:szCs w:val="20"/>
              </w:rPr>
              <w:t>al letters to those who solely received</w:t>
            </w:r>
            <w:r w:rsidR="00D47127" w:rsidRPr="00601B79">
              <w:rPr>
                <w:sz w:val="20"/>
                <w:szCs w:val="20"/>
              </w:rPr>
              <w:t xml:space="preserve"> emergency care.   </w:t>
            </w:r>
            <w:r w:rsidR="00D0160B" w:rsidRPr="00601B79">
              <w:rPr>
                <w:sz w:val="20"/>
                <w:szCs w:val="20"/>
              </w:rPr>
              <w:t xml:space="preserve">Marie </w:t>
            </w:r>
            <w:r>
              <w:rPr>
                <w:sz w:val="20"/>
                <w:szCs w:val="20"/>
              </w:rPr>
              <w:t xml:space="preserve">stated she has access to </w:t>
            </w:r>
            <w:r w:rsidR="00D0160B" w:rsidRPr="00601B79">
              <w:rPr>
                <w:sz w:val="20"/>
                <w:szCs w:val="20"/>
              </w:rPr>
              <w:t>more information in their Oral Health Library and can work with the wellness committee</w:t>
            </w:r>
            <w:r>
              <w:rPr>
                <w:sz w:val="20"/>
                <w:szCs w:val="20"/>
              </w:rPr>
              <w:t xml:space="preserve"> on additional initiatives</w:t>
            </w:r>
            <w:r w:rsidR="00D0160B" w:rsidRPr="00601B79">
              <w:rPr>
                <w:sz w:val="20"/>
                <w:szCs w:val="20"/>
              </w:rPr>
              <w:t>.</w:t>
            </w:r>
            <w:r w:rsidR="00FA7AF2" w:rsidRPr="00601B7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7F6DC1" w:rsidRDefault="007F6DC1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10BC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10BC" w:rsidRDefault="007A10BC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(10:05am-10:15am)</w:t>
            </w:r>
          </w:p>
        </w:tc>
        <w:tc>
          <w:tcPr>
            <w:tcW w:w="7020" w:type="dxa"/>
          </w:tcPr>
          <w:p w:rsidR="007A10BC" w:rsidRDefault="007A10BC" w:rsidP="00746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7A10BC" w:rsidRDefault="007A10B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 Employee Assistance Program Report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</w:tc>
        <w:tc>
          <w:tcPr>
            <w:tcW w:w="7020" w:type="dxa"/>
          </w:tcPr>
          <w:p w:rsidR="00337ECA" w:rsidRDefault="007462E9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</w:t>
            </w:r>
            <w:r w:rsidR="00337ECA">
              <w:rPr>
                <w:sz w:val="20"/>
                <w:szCs w:val="20"/>
              </w:rPr>
              <w:t xml:space="preserve">ormal report </w:t>
            </w:r>
            <w:r>
              <w:rPr>
                <w:sz w:val="20"/>
                <w:szCs w:val="20"/>
              </w:rPr>
              <w:t xml:space="preserve">is not </w:t>
            </w:r>
            <w:r w:rsidR="00337ECA">
              <w:rPr>
                <w:sz w:val="20"/>
                <w:szCs w:val="20"/>
              </w:rPr>
              <w:t xml:space="preserve">due </w:t>
            </w:r>
            <w:r>
              <w:rPr>
                <w:sz w:val="20"/>
                <w:szCs w:val="20"/>
              </w:rPr>
              <w:t xml:space="preserve">for </w:t>
            </w:r>
            <w:r w:rsidR="00337ECA">
              <w:rPr>
                <w:sz w:val="20"/>
                <w:szCs w:val="20"/>
              </w:rPr>
              <w:t>this month.</w:t>
            </w:r>
          </w:p>
          <w:p w:rsidR="00337ECA" w:rsidRDefault="00337ECA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6CC5" w:rsidRPr="00B90828" w:rsidRDefault="009F6CC5" w:rsidP="00746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4338" w:type="dxa"/>
          </w:tcPr>
          <w:p w:rsidR="00C7560A" w:rsidRPr="005D5131" w:rsidRDefault="00C7560A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55890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86DED" w:rsidRPr="00BE31A5" w:rsidRDefault="003F2568" w:rsidP="00BE31A5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Wellness Presentation</w:t>
            </w:r>
            <w:r w:rsidR="00F80DDD">
              <w:rPr>
                <w:sz w:val="20"/>
                <w:szCs w:val="20"/>
              </w:rPr>
              <w:t xml:space="preserve"> </w:t>
            </w:r>
          </w:p>
          <w:p w:rsidR="009B746C" w:rsidRPr="00FF21A8" w:rsidRDefault="003F2568" w:rsidP="003F2568">
            <w:pPr>
              <w:pStyle w:val="ListParagrap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Karen O’Connor, Wellness Subcommittee Chair</w:t>
            </w:r>
            <w:r w:rsidR="00495A6B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</w:tcPr>
          <w:p w:rsidR="00FB334A" w:rsidRDefault="00495A6B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Power Point presentation.  </w:t>
            </w:r>
            <w:r w:rsidR="00601B79">
              <w:rPr>
                <w:sz w:val="20"/>
                <w:szCs w:val="20"/>
              </w:rPr>
              <w:t>Discussion and h</w:t>
            </w:r>
            <w:r w:rsidR="00D461B0">
              <w:rPr>
                <w:sz w:val="20"/>
                <w:szCs w:val="20"/>
              </w:rPr>
              <w:t>ighlights below:</w:t>
            </w:r>
          </w:p>
          <w:p w:rsidR="00670AC6" w:rsidRDefault="00670AC6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B0BC5" w:rsidRDefault="00601B79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 aggregate health data presented</w:t>
            </w:r>
            <w:r w:rsidR="00C425E5">
              <w:rPr>
                <w:sz w:val="20"/>
                <w:szCs w:val="20"/>
              </w:rPr>
              <w:t xml:space="preserve"> </w:t>
            </w:r>
          </w:p>
          <w:p w:rsidR="005B0BC5" w:rsidRDefault="00C425E5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B0BC5">
              <w:rPr>
                <w:sz w:val="20"/>
                <w:szCs w:val="20"/>
              </w:rPr>
              <w:t>Three priority areas</w:t>
            </w:r>
            <w:r w:rsidR="005B0BC5" w:rsidRPr="005B0BC5">
              <w:rPr>
                <w:sz w:val="20"/>
                <w:szCs w:val="20"/>
              </w:rPr>
              <w:t xml:space="preserve"> identified by the Wellness committee are </w:t>
            </w:r>
            <w:r w:rsidRPr="005B0BC5">
              <w:rPr>
                <w:sz w:val="20"/>
                <w:szCs w:val="20"/>
              </w:rPr>
              <w:t>tobacco, nutrition &amp; pre-diabetes</w:t>
            </w:r>
          </w:p>
          <w:p w:rsidR="005B0BC5" w:rsidRDefault="00B1719C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B0BC5">
              <w:rPr>
                <w:sz w:val="20"/>
                <w:szCs w:val="20"/>
              </w:rPr>
              <w:t xml:space="preserve">2,690 </w:t>
            </w:r>
            <w:r w:rsidR="005B0BC5" w:rsidRPr="005B0BC5">
              <w:rPr>
                <w:sz w:val="20"/>
                <w:szCs w:val="20"/>
              </w:rPr>
              <w:t xml:space="preserve">members were </w:t>
            </w:r>
            <w:r w:rsidRPr="005B0BC5">
              <w:rPr>
                <w:sz w:val="20"/>
                <w:szCs w:val="20"/>
              </w:rPr>
              <w:t>screened</w:t>
            </w:r>
            <w:r w:rsidR="005B0BC5" w:rsidRPr="005B0BC5">
              <w:rPr>
                <w:sz w:val="20"/>
                <w:szCs w:val="20"/>
              </w:rPr>
              <w:t xml:space="preserve"> at an on-site health screening</w:t>
            </w:r>
          </w:p>
          <w:p w:rsidR="00A032A6" w:rsidRPr="005B0BC5" w:rsidRDefault="005B0BC5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B0BC5">
              <w:rPr>
                <w:sz w:val="20"/>
                <w:szCs w:val="20"/>
              </w:rPr>
              <w:t>Joyce Oreskovich recommended that future communications e</w:t>
            </w:r>
            <w:r w:rsidR="00A032A6" w:rsidRPr="005B0BC5">
              <w:rPr>
                <w:sz w:val="20"/>
                <w:szCs w:val="20"/>
              </w:rPr>
              <w:t xml:space="preserve">mphasize </w:t>
            </w:r>
            <w:r w:rsidRPr="005B0BC5">
              <w:rPr>
                <w:sz w:val="20"/>
                <w:szCs w:val="20"/>
              </w:rPr>
              <w:t>the importance about being honest when completing the My Numbers information in the WellStarME program</w:t>
            </w:r>
          </w:p>
        </w:tc>
        <w:tc>
          <w:tcPr>
            <w:tcW w:w="4338" w:type="dxa"/>
          </w:tcPr>
          <w:p w:rsidR="00AC4A83" w:rsidRDefault="00B1719C" w:rsidP="00921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</w:t>
            </w:r>
            <w:r w:rsidR="005B0BC5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 xml:space="preserve">asked Tina </w:t>
            </w:r>
            <w:r w:rsidR="005B0BC5">
              <w:rPr>
                <w:sz w:val="20"/>
                <w:szCs w:val="20"/>
              </w:rPr>
              <w:t xml:space="preserve">Love </w:t>
            </w:r>
            <w:r w:rsidR="0092146F">
              <w:rPr>
                <w:sz w:val="20"/>
                <w:szCs w:val="20"/>
              </w:rPr>
              <w:t xml:space="preserve">to break down the data further between self-reported </w:t>
            </w:r>
            <w:r w:rsidR="005B0BC5">
              <w:rPr>
                <w:sz w:val="20"/>
                <w:szCs w:val="20"/>
              </w:rPr>
              <w:t xml:space="preserve">data </w:t>
            </w:r>
            <w:r w:rsidR="0092146F">
              <w:rPr>
                <w:sz w:val="20"/>
                <w:szCs w:val="20"/>
              </w:rPr>
              <w:t>vs. on-site screening</w:t>
            </w:r>
            <w:r w:rsidR="005B0BC5">
              <w:rPr>
                <w:sz w:val="20"/>
                <w:szCs w:val="20"/>
              </w:rPr>
              <w:t xml:space="preserve"> data</w:t>
            </w:r>
            <w:r w:rsidR="0092146F">
              <w:rPr>
                <w:sz w:val="20"/>
                <w:szCs w:val="20"/>
              </w:rPr>
              <w:t>.</w:t>
            </w:r>
          </w:p>
        </w:tc>
      </w:tr>
      <w:tr w:rsidR="00005AD3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Default="003F2568" w:rsidP="007431F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Advantage Renewal</w:t>
            </w:r>
          </w:p>
          <w:p w:rsidR="007431FB" w:rsidRPr="007431FB" w:rsidRDefault="003F2568" w:rsidP="007431FB">
            <w:pPr>
              <w:pStyle w:val="ListParagraph"/>
              <w:ind w:left="63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Plan Design Subcommittee, USI</w:t>
            </w:r>
          </w:p>
        </w:tc>
        <w:tc>
          <w:tcPr>
            <w:tcW w:w="7020" w:type="dxa"/>
          </w:tcPr>
          <w:p w:rsidR="005B0BC5" w:rsidRDefault="005B0BC5" w:rsidP="005B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provided a handout that summarized the renewal options considered by the Plan Design committee</w:t>
            </w:r>
            <w:r w:rsidR="0083765B">
              <w:rPr>
                <w:sz w:val="20"/>
                <w:szCs w:val="20"/>
              </w:rPr>
              <w:t xml:space="preserve">.  </w:t>
            </w:r>
          </w:p>
          <w:p w:rsidR="00392166" w:rsidRPr="001B1E1B" w:rsidRDefault="00392166" w:rsidP="001B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B0BC5" w:rsidRDefault="005B0BC5" w:rsidP="005B0BC5">
            <w:pPr>
              <w:pStyle w:val="ListParagraph"/>
              <w:numPr>
                <w:ilvl w:val="0"/>
                <w:numId w:val="26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the l</w:t>
            </w:r>
            <w:r w:rsidR="000542A3" w:rsidRPr="005B0BC5">
              <w:rPr>
                <w:sz w:val="20"/>
                <w:szCs w:val="20"/>
              </w:rPr>
              <w:t>ast renewal with Aetna</w:t>
            </w:r>
            <w:r>
              <w:rPr>
                <w:sz w:val="20"/>
                <w:szCs w:val="20"/>
              </w:rPr>
              <w:t xml:space="preserve"> (Medicare Advantage)</w:t>
            </w:r>
            <w:r w:rsidR="000542A3" w:rsidRPr="005B0BC5">
              <w:rPr>
                <w:sz w:val="20"/>
                <w:szCs w:val="20"/>
              </w:rPr>
              <w:t xml:space="preserve"> before going out to bid.  </w:t>
            </w:r>
          </w:p>
          <w:p w:rsidR="005B0BC5" w:rsidRDefault="005B0BC5" w:rsidP="00A00394">
            <w:pPr>
              <w:pStyle w:val="ListParagraph"/>
              <w:numPr>
                <w:ilvl w:val="0"/>
                <w:numId w:val="26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Sabrina Simmons reviewed the CMS mandated updates and provided a review of PPO &amp; ESA options</w:t>
            </w:r>
          </w:p>
          <w:p w:rsidR="00747154" w:rsidRDefault="005B0BC5" w:rsidP="00A00394">
            <w:pPr>
              <w:pStyle w:val="ListParagraph"/>
              <w:numPr>
                <w:ilvl w:val="0"/>
                <w:numId w:val="26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CMS </w:t>
            </w:r>
            <w:r w:rsidR="00FA4CE3" w:rsidRPr="005B0BC5">
              <w:rPr>
                <w:sz w:val="20"/>
                <w:szCs w:val="20"/>
              </w:rPr>
              <w:t xml:space="preserve">18 select generics </w:t>
            </w:r>
            <w:r>
              <w:rPr>
                <w:sz w:val="20"/>
                <w:szCs w:val="20"/>
              </w:rPr>
              <w:t>(</w:t>
            </w:r>
            <w:r w:rsidR="00FA4CE3" w:rsidRPr="005B0BC5">
              <w:rPr>
                <w:sz w:val="20"/>
                <w:szCs w:val="20"/>
              </w:rPr>
              <w:t>currently $1.50 max</w:t>
            </w:r>
            <w:r>
              <w:rPr>
                <w:sz w:val="20"/>
                <w:szCs w:val="20"/>
              </w:rPr>
              <w:t>) will change.  A</w:t>
            </w:r>
            <w:r w:rsidR="00FA4CE3" w:rsidRPr="005B0BC5">
              <w:rPr>
                <w:sz w:val="20"/>
                <w:szCs w:val="20"/>
              </w:rPr>
              <w:t>s of</w:t>
            </w:r>
            <w:r>
              <w:rPr>
                <w:sz w:val="20"/>
                <w:szCs w:val="20"/>
              </w:rPr>
              <w:t xml:space="preserve"> January 1,</w:t>
            </w:r>
            <w:r w:rsidR="00FA4CE3" w:rsidRPr="005B0BC5">
              <w:rPr>
                <w:sz w:val="20"/>
                <w:szCs w:val="20"/>
              </w:rPr>
              <w:t xml:space="preserve"> 2017 th</w:t>
            </w:r>
            <w:r>
              <w:rPr>
                <w:sz w:val="20"/>
                <w:szCs w:val="20"/>
              </w:rPr>
              <w:t>e cost will</w:t>
            </w:r>
            <w:r w:rsidR="00FA4CE3" w:rsidRPr="005B0BC5">
              <w:rPr>
                <w:sz w:val="20"/>
                <w:szCs w:val="20"/>
              </w:rPr>
              <w:t xml:space="preserve"> either </w:t>
            </w:r>
            <w:r>
              <w:rPr>
                <w:sz w:val="20"/>
                <w:szCs w:val="20"/>
              </w:rPr>
              <w:t xml:space="preserve">be </w:t>
            </w:r>
            <w:r w:rsidR="00FA4CE3" w:rsidRPr="005B0BC5">
              <w:rPr>
                <w:sz w:val="20"/>
                <w:szCs w:val="20"/>
              </w:rPr>
              <w:t>the cost of the drug or the cop</w:t>
            </w:r>
            <w:r>
              <w:rPr>
                <w:sz w:val="20"/>
                <w:szCs w:val="20"/>
              </w:rPr>
              <w:t>a</w:t>
            </w:r>
            <w:r w:rsidR="00FA4CE3" w:rsidRPr="005B0BC5">
              <w:rPr>
                <w:sz w:val="20"/>
                <w:szCs w:val="20"/>
              </w:rPr>
              <w:t xml:space="preserve">y (whichever is lower).  Impact </w:t>
            </w:r>
            <w:r>
              <w:rPr>
                <w:sz w:val="20"/>
                <w:szCs w:val="20"/>
              </w:rPr>
              <w:t xml:space="preserve">to the plan </w:t>
            </w:r>
            <w:r w:rsidR="00FA4CE3" w:rsidRPr="005B0BC5">
              <w:rPr>
                <w:sz w:val="20"/>
                <w:szCs w:val="20"/>
              </w:rPr>
              <w:t>is about 2,800 mem</w:t>
            </w:r>
            <w:r>
              <w:rPr>
                <w:sz w:val="20"/>
                <w:szCs w:val="20"/>
              </w:rPr>
              <w:t xml:space="preserve">bers.  Communication to be sent to the members.  </w:t>
            </w:r>
          </w:p>
          <w:p w:rsidR="001B1E1B" w:rsidRDefault="001B1E1B" w:rsidP="00A00394">
            <w:pPr>
              <w:pStyle w:val="ListParagraph"/>
              <w:numPr>
                <w:ilvl w:val="0"/>
                <w:numId w:val="26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recommendations to be effective January 1, 2017: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92"/>
              <w:gridCol w:w="1584"/>
              <w:gridCol w:w="1584"/>
            </w:tblGrid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Pr="00294DB4" w:rsidRDefault="001B1E1B" w:rsidP="001B1E1B">
                  <w:pPr>
                    <w:rPr>
                      <w:b/>
                      <w:sz w:val="20"/>
                      <w:szCs w:val="20"/>
                    </w:rPr>
                  </w:pPr>
                  <w:r w:rsidRPr="00294DB4">
                    <w:rPr>
                      <w:b/>
                      <w:sz w:val="20"/>
                      <w:szCs w:val="20"/>
                    </w:rPr>
                    <w:t>Plan Provision</w:t>
                  </w:r>
                </w:p>
              </w:tc>
              <w:tc>
                <w:tcPr>
                  <w:tcW w:w="1584" w:type="dxa"/>
                </w:tcPr>
                <w:p w:rsidR="001B1E1B" w:rsidRPr="00294DB4" w:rsidRDefault="001B1E1B" w:rsidP="001B1E1B">
                  <w:pPr>
                    <w:rPr>
                      <w:b/>
                      <w:sz w:val="20"/>
                      <w:szCs w:val="20"/>
                    </w:rPr>
                  </w:pPr>
                  <w:r w:rsidRPr="00294DB4">
                    <w:rPr>
                      <w:b/>
                      <w:sz w:val="20"/>
                      <w:szCs w:val="20"/>
                    </w:rPr>
                    <w:t>Current</w:t>
                  </w:r>
                </w:p>
              </w:tc>
              <w:tc>
                <w:tcPr>
                  <w:tcW w:w="1584" w:type="dxa"/>
                </w:tcPr>
                <w:p w:rsidR="001B1E1B" w:rsidRPr="00294DB4" w:rsidRDefault="001B1E1B" w:rsidP="001B1E1B">
                  <w:pPr>
                    <w:rPr>
                      <w:b/>
                      <w:sz w:val="20"/>
                      <w:szCs w:val="20"/>
                    </w:rPr>
                  </w:pPr>
                  <w:r w:rsidRPr="00294DB4">
                    <w:rPr>
                      <w:b/>
                      <w:sz w:val="20"/>
                      <w:szCs w:val="20"/>
                    </w:rPr>
                    <w:t>Proposed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Deductible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$250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$300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PCP visit copay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$0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$5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Specialist visit copay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$20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$25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X-ray copay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$0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$5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Complex imaging copay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$0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$50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Outpatient surgery copay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$0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$50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Emergency room copay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$65</w:t>
                  </w:r>
                </w:p>
              </w:tc>
              <w:tc>
                <w:tcPr>
                  <w:tcW w:w="1584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$75</w:t>
                  </w:r>
                </w:p>
              </w:tc>
            </w:tr>
            <w:tr w:rsidR="001B1E1B" w:rsidTr="00294DB4">
              <w:trPr>
                <w:jc w:val="center"/>
              </w:trPr>
              <w:tc>
                <w:tcPr>
                  <w:tcW w:w="2592" w:type="dxa"/>
                </w:tcPr>
                <w:p w:rsidR="001B1E1B" w:rsidRDefault="001B1E1B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Ambulance </w:t>
                  </w:r>
                  <w:r w:rsidR="00294DB4">
                    <w:rPr>
                      <w:sz w:val="20"/>
                      <w:szCs w:val="20"/>
                    </w:rPr>
                    <w:t>copay</w:t>
                  </w:r>
                </w:p>
              </w:tc>
              <w:tc>
                <w:tcPr>
                  <w:tcW w:w="1584" w:type="dxa"/>
                </w:tcPr>
                <w:p w:rsidR="001B1E1B" w:rsidRDefault="00294DB4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$0</w:t>
                  </w:r>
                </w:p>
              </w:tc>
              <w:tc>
                <w:tcPr>
                  <w:tcW w:w="1584" w:type="dxa"/>
                </w:tcPr>
                <w:p w:rsidR="001B1E1B" w:rsidRDefault="00294DB4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$25</w:t>
                  </w:r>
                </w:p>
              </w:tc>
            </w:tr>
            <w:tr w:rsidR="00294DB4" w:rsidTr="00294DB4">
              <w:trPr>
                <w:jc w:val="center"/>
              </w:trPr>
              <w:tc>
                <w:tcPr>
                  <w:tcW w:w="2592" w:type="dxa"/>
                  <w:vAlign w:val="center"/>
                </w:tcPr>
                <w:p w:rsidR="00294DB4" w:rsidRDefault="00294DB4" w:rsidP="00294DB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Rx catastrophic coverage</w:t>
                  </w:r>
                </w:p>
              </w:tc>
              <w:tc>
                <w:tcPr>
                  <w:tcW w:w="1584" w:type="dxa"/>
                  <w:vAlign w:val="center"/>
                </w:tcPr>
                <w:p w:rsidR="00294DB4" w:rsidRDefault="00294DB4" w:rsidP="00294DB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$0</w:t>
                  </w:r>
                </w:p>
              </w:tc>
              <w:tc>
                <w:tcPr>
                  <w:tcW w:w="1584" w:type="dxa"/>
                </w:tcPr>
                <w:p w:rsidR="00294DB4" w:rsidRDefault="00294DB4" w:rsidP="001B1E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5% (max to copay amount)</w:t>
                  </w:r>
                </w:p>
              </w:tc>
            </w:tr>
          </w:tbl>
          <w:p w:rsidR="001B1E1B" w:rsidRPr="00294DB4" w:rsidRDefault="001B1E1B" w:rsidP="001B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*Note: as a result of the above changes there will be a slight reduction in </w:t>
            </w:r>
            <w:r>
              <w:rPr>
                <w:i/>
                <w:sz w:val="20"/>
                <w:szCs w:val="20"/>
              </w:rPr>
              <w:lastRenderedPageBreak/>
              <w:t xml:space="preserve">premium.  </w:t>
            </w:r>
          </w:p>
        </w:tc>
        <w:tc>
          <w:tcPr>
            <w:tcW w:w="4338" w:type="dxa"/>
          </w:tcPr>
          <w:p w:rsidR="00005AD3" w:rsidRDefault="00CE7D6A" w:rsidP="00643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Lois </w:t>
            </w:r>
            <w:r w:rsidR="0083765B">
              <w:rPr>
                <w:sz w:val="20"/>
                <w:szCs w:val="20"/>
              </w:rPr>
              <w:t xml:space="preserve">Baxter </w:t>
            </w:r>
            <w:r>
              <w:rPr>
                <w:sz w:val="20"/>
                <w:szCs w:val="20"/>
              </w:rPr>
              <w:t>made a motion</w:t>
            </w:r>
            <w:r w:rsidR="0083765B">
              <w:rPr>
                <w:sz w:val="20"/>
                <w:szCs w:val="20"/>
              </w:rPr>
              <w:t xml:space="preserve"> to accept the renewal as recommended by the committee</w:t>
            </w:r>
            <w:r>
              <w:rPr>
                <w:sz w:val="20"/>
                <w:szCs w:val="20"/>
              </w:rPr>
              <w:t xml:space="preserve">; Diane </w:t>
            </w:r>
            <w:r w:rsidR="0083765B">
              <w:rPr>
                <w:sz w:val="20"/>
                <w:szCs w:val="20"/>
              </w:rPr>
              <w:t xml:space="preserve">Bailey </w:t>
            </w:r>
            <w:r>
              <w:rPr>
                <w:sz w:val="20"/>
                <w:szCs w:val="20"/>
              </w:rPr>
              <w:t>seconded.  Motion passed.</w:t>
            </w:r>
          </w:p>
          <w:p w:rsidR="001B1E1B" w:rsidRDefault="001B1E1B" w:rsidP="00643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B1E1B" w:rsidRDefault="001B1E1B" w:rsidP="001B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Sabrina Simmons will provide the new premium rates to Kurt Caswell and member communications to begin in the next few weeks.</w:t>
            </w:r>
          </w:p>
        </w:tc>
      </w:tr>
      <w:tr w:rsidR="006F7CA1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F7CA1" w:rsidRDefault="005B0BC5" w:rsidP="007431F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Update on T</w:t>
            </w:r>
            <w:r w:rsidR="006F7CA1">
              <w:rPr>
                <w:sz w:val="20"/>
                <w:szCs w:val="20"/>
              </w:rPr>
              <w:t>iering (Jonathan</w:t>
            </w:r>
            <w:r>
              <w:rPr>
                <w:sz w:val="20"/>
                <w:szCs w:val="20"/>
              </w:rPr>
              <w:t xml:space="preserve"> French</w:t>
            </w:r>
            <w:r w:rsidR="006F7CA1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6F7CA1" w:rsidRDefault="006F7CA1" w:rsidP="005B0B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 w:rsidR="005B0BC5">
              <w:rPr>
                <w:sz w:val="20"/>
                <w:szCs w:val="20"/>
              </w:rPr>
              <w:t xml:space="preserve"> the July</w:t>
            </w:r>
            <w:r>
              <w:rPr>
                <w:sz w:val="20"/>
                <w:szCs w:val="20"/>
              </w:rPr>
              <w:t xml:space="preserve"> minutes </w:t>
            </w:r>
            <w:r w:rsidR="005B0BC5">
              <w:rPr>
                <w:sz w:val="20"/>
                <w:szCs w:val="20"/>
              </w:rPr>
              <w:t>there would be</w:t>
            </w:r>
            <w:r>
              <w:rPr>
                <w:sz w:val="20"/>
                <w:szCs w:val="20"/>
              </w:rPr>
              <w:t xml:space="preserve"> an update at the Sept</w:t>
            </w:r>
            <w:r w:rsidR="005B0BC5">
              <w:rPr>
                <w:sz w:val="20"/>
                <w:szCs w:val="20"/>
              </w:rPr>
              <w:t>ember</w:t>
            </w:r>
            <w:r>
              <w:rPr>
                <w:sz w:val="20"/>
                <w:szCs w:val="20"/>
              </w:rPr>
              <w:t xml:space="preserve"> meeting.  </w:t>
            </w:r>
          </w:p>
        </w:tc>
        <w:tc>
          <w:tcPr>
            <w:tcW w:w="4338" w:type="dxa"/>
          </w:tcPr>
          <w:p w:rsidR="006F7CA1" w:rsidRDefault="005B0BC5" w:rsidP="00643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Kurt Caswell,</w:t>
            </w:r>
            <w:r w:rsidR="006F7CA1">
              <w:rPr>
                <w:sz w:val="20"/>
                <w:szCs w:val="20"/>
              </w:rPr>
              <w:t xml:space="preserve"> an update </w:t>
            </w:r>
            <w:r>
              <w:rPr>
                <w:sz w:val="20"/>
                <w:szCs w:val="20"/>
              </w:rPr>
              <w:t xml:space="preserve">will be provided </w:t>
            </w:r>
            <w:r w:rsidR="006F7CA1">
              <w:rPr>
                <w:sz w:val="20"/>
                <w:szCs w:val="20"/>
              </w:rPr>
              <w:t>in Octobe</w:t>
            </w:r>
            <w:r>
              <w:rPr>
                <w:sz w:val="20"/>
                <w:szCs w:val="20"/>
              </w:rPr>
              <w:t xml:space="preserve">r. </w:t>
            </w:r>
          </w:p>
        </w:tc>
      </w:tr>
      <w:tr w:rsidR="006F7CA1" w:rsidTr="003F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F7CA1" w:rsidRDefault="005B0BC5" w:rsidP="007431F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Wellness committee members</w:t>
            </w:r>
          </w:p>
        </w:tc>
        <w:tc>
          <w:tcPr>
            <w:tcW w:w="7020" w:type="dxa"/>
          </w:tcPr>
          <w:p w:rsidR="006F7CA1" w:rsidRDefault="005B0BC5" w:rsidP="005B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O’Connor reminded the Commission that they are seeking additional volunteers to serve on the Wellness committee.  If interested just let Heather Albert and </w:t>
            </w:r>
            <w:r w:rsidR="006F7CA1">
              <w:rPr>
                <w:sz w:val="20"/>
                <w:szCs w:val="20"/>
              </w:rPr>
              <w:t xml:space="preserve">Shonna </w:t>
            </w:r>
            <w:r>
              <w:rPr>
                <w:sz w:val="20"/>
                <w:szCs w:val="20"/>
              </w:rPr>
              <w:t xml:space="preserve">Poulin-Gutierrez </w:t>
            </w:r>
            <w:r w:rsidR="006F7CA1">
              <w:rPr>
                <w:sz w:val="20"/>
                <w:szCs w:val="20"/>
              </w:rPr>
              <w:t>know.</w:t>
            </w:r>
          </w:p>
        </w:tc>
        <w:tc>
          <w:tcPr>
            <w:tcW w:w="4338" w:type="dxa"/>
          </w:tcPr>
          <w:p w:rsidR="006F7CA1" w:rsidRDefault="006F7CA1" w:rsidP="00643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5AD3" w:rsidTr="003F25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Pr="006C08BB" w:rsidRDefault="00005AD3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Adjourn </w:t>
            </w:r>
            <w:r w:rsidR="003F2568">
              <w:rPr>
                <w:sz w:val="20"/>
                <w:szCs w:val="20"/>
              </w:rPr>
              <w:t>Meeting (</w:t>
            </w:r>
            <w:r w:rsidR="00531EDB">
              <w:rPr>
                <w:sz w:val="20"/>
                <w:szCs w:val="20"/>
              </w:rPr>
              <w:t>11:12a</w:t>
            </w:r>
            <w:r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005AD3" w:rsidRDefault="00005AD3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05AD3" w:rsidRDefault="005B0BC5" w:rsidP="00531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005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French </w:t>
            </w:r>
            <w:r w:rsidR="00005AD3">
              <w:rPr>
                <w:sz w:val="20"/>
                <w:szCs w:val="20"/>
              </w:rPr>
              <w:t xml:space="preserve">made a motion to adjourn the meeting; </w:t>
            </w:r>
            <w:r w:rsidR="00531EDB">
              <w:rPr>
                <w:sz w:val="20"/>
                <w:szCs w:val="20"/>
              </w:rPr>
              <w:t>Lois</w:t>
            </w:r>
            <w:r w:rsidR="00005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Baxter </w:t>
            </w:r>
            <w:r w:rsidR="00005AD3">
              <w:rPr>
                <w:sz w:val="20"/>
                <w:szCs w:val="20"/>
              </w:rPr>
              <w:t>seconded.  Motion passed and meeting adjourned.</w:t>
            </w:r>
          </w:p>
        </w:tc>
      </w:tr>
    </w:tbl>
    <w:p w:rsidR="006675AF" w:rsidRDefault="006675AF" w:rsidP="00E95F26">
      <w:pPr>
        <w:spacing w:after="0"/>
        <w:rPr>
          <w:i/>
          <w:sz w:val="20"/>
          <w:szCs w:val="20"/>
        </w:rPr>
      </w:pPr>
    </w:p>
    <w:p w:rsidR="00237C01" w:rsidRPr="00CB253D" w:rsidRDefault="006675AF" w:rsidP="00CB253D">
      <w:pPr>
        <w:spacing w:after="0"/>
        <w:rPr>
          <w:i/>
          <w:sz w:val="20"/>
          <w:szCs w:val="20"/>
        </w:rPr>
      </w:pPr>
      <w:r w:rsidRPr="009805EB">
        <w:rPr>
          <w:i/>
          <w:sz w:val="20"/>
          <w:szCs w:val="20"/>
          <w:u w:val="single"/>
        </w:rPr>
        <w:t>Upcoming Meeting Dates</w:t>
      </w:r>
      <w:r>
        <w:rPr>
          <w:i/>
          <w:sz w:val="20"/>
          <w:szCs w:val="20"/>
        </w:rPr>
        <w:t xml:space="preserve">: </w:t>
      </w:r>
    </w:p>
    <w:p w:rsidR="00CB253D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13, 2016 (Kaplan)</w:t>
      </w:r>
    </w:p>
    <w:p w:rsidR="00CB253D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10, 2016 (Kaplan)</w:t>
      </w:r>
    </w:p>
    <w:p w:rsidR="00CB253D" w:rsidRPr="00C933B7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8, 2016 (Kaplan)</w:t>
      </w:r>
    </w:p>
    <w:sectPr w:rsidR="00CB253D" w:rsidRPr="00C933B7" w:rsidSect="009172F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71" w:rsidRDefault="00192771" w:rsidP="009172F2">
      <w:pPr>
        <w:spacing w:after="0"/>
      </w:pPr>
      <w:r>
        <w:separator/>
      </w:r>
    </w:p>
  </w:endnote>
  <w:endnote w:type="continuationSeparator" w:id="0">
    <w:p w:rsidR="00192771" w:rsidRDefault="00192771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101D7A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71" w:rsidRDefault="00192771" w:rsidP="009172F2">
      <w:pPr>
        <w:spacing w:after="0"/>
      </w:pPr>
      <w:r>
        <w:separator/>
      </w:r>
    </w:p>
  </w:footnote>
  <w:footnote w:type="continuationSeparator" w:id="0">
    <w:p w:rsidR="00192771" w:rsidRDefault="00192771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0743F"/>
    <w:multiLevelType w:val="hybridMultilevel"/>
    <w:tmpl w:val="BC3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5847"/>
    <w:multiLevelType w:val="hybridMultilevel"/>
    <w:tmpl w:val="E4E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A1F2D"/>
    <w:multiLevelType w:val="hybridMultilevel"/>
    <w:tmpl w:val="56AE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25DC2"/>
    <w:multiLevelType w:val="hybridMultilevel"/>
    <w:tmpl w:val="290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950B3"/>
    <w:multiLevelType w:val="hybridMultilevel"/>
    <w:tmpl w:val="32A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E71BC"/>
    <w:multiLevelType w:val="hybridMultilevel"/>
    <w:tmpl w:val="1B9E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B111C"/>
    <w:multiLevelType w:val="hybridMultilevel"/>
    <w:tmpl w:val="ADF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0"/>
  </w:num>
  <w:num w:numId="5">
    <w:abstractNumId w:val="10"/>
  </w:num>
  <w:num w:numId="6">
    <w:abstractNumId w:val="16"/>
  </w:num>
  <w:num w:numId="7">
    <w:abstractNumId w:val="21"/>
  </w:num>
  <w:num w:numId="8">
    <w:abstractNumId w:val="0"/>
  </w:num>
  <w:num w:numId="9">
    <w:abstractNumId w:val="22"/>
  </w:num>
  <w:num w:numId="10">
    <w:abstractNumId w:val="12"/>
  </w:num>
  <w:num w:numId="11">
    <w:abstractNumId w:val="14"/>
  </w:num>
  <w:num w:numId="12">
    <w:abstractNumId w:val="25"/>
  </w:num>
  <w:num w:numId="13">
    <w:abstractNumId w:val="1"/>
  </w:num>
  <w:num w:numId="14">
    <w:abstractNumId w:val="8"/>
  </w:num>
  <w:num w:numId="15">
    <w:abstractNumId w:val="23"/>
  </w:num>
  <w:num w:numId="16">
    <w:abstractNumId w:val="7"/>
  </w:num>
  <w:num w:numId="17">
    <w:abstractNumId w:val="3"/>
  </w:num>
  <w:num w:numId="18">
    <w:abstractNumId w:val="11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15"/>
  </w:num>
  <w:num w:numId="24">
    <w:abstractNumId w:val="18"/>
  </w:num>
  <w:num w:numId="25">
    <w:abstractNumId w:val="9"/>
  </w:num>
  <w:num w:numId="2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F79"/>
    <w:rsid w:val="000451A4"/>
    <w:rsid w:val="00045463"/>
    <w:rsid w:val="00045A40"/>
    <w:rsid w:val="0004608A"/>
    <w:rsid w:val="00046185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6107C"/>
    <w:rsid w:val="00061927"/>
    <w:rsid w:val="00062030"/>
    <w:rsid w:val="0006247F"/>
    <w:rsid w:val="000640B5"/>
    <w:rsid w:val="00064222"/>
    <w:rsid w:val="00066261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5544"/>
    <w:rsid w:val="000767D4"/>
    <w:rsid w:val="0007731E"/>
    <w:rsid w:val="000776DA"/>
    <w:rsid w:val="00080EC8"/>
    <w:rsid w:val="00084F62"/>
    <w:rsid w:val="0008505C"/>
    <w:rsid w:val="0008569A"/>
    <w:rsid w:val="00086E1B"/>
    <w:rsid w:val="00086EAF"/>
    <w:rsid w:val="000870CC"/>
    <w:rsid w:val="000912CB"/>
    <w:rsid w:val="00091C86"/>
    <w:rsid w:val="00091D46"/>
    <w:rsid w:val="0009519A"/>
    <w:rsid w:val="00095888"/>
    <w:rsid w:val="0009671F"/>
    <w:rsid w:val="000973BE"/>
    <w:rsid w:val="00097C7E"/>
    <w:rsid w:val="000A28E1"/>
    <w:rsid w:val="000A2FDA"/>
    <w:rsid w:val="000A56D3"/>
    <w:rsid w:val="000A7CBB"/>
    <w:rsid w:val="000B10B5"/>
    <w:rsid w:val="000B1536"/>
    <w:rsid w:val="000B1739"/>
    <w:rsid w:val="000B30A2"/>
    <w:rsid w:val="000B34B6"/>
    <w:rsid w:val="000B6244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48FB"/>
    <w:rsid w:val="000D766F"/>
    <w:rsid w:val="000D7A19"/>
    <w:rsid w:val="000E0846"/>
    <w:rsid w:val="000E18CA"/>
    <w:rsid w:val="000E23CF"/>
    <w:rsid w:val="000E2E33"/>
    <w:rsid w:val="000E347C"/>
    <w:rsid w:val="000E3591"/>
    <w:rsid w:val="000E366B"/>
    <w:rsid w:val="000E3C81"/>
    <w:rsid w:val="000F00C4"/>
    <w:rsid w:val="000F182B"/>
    <w:rsid w:val="000F2430"/>
    <w:rsid w:val="000F3A3C"/>
    <w:rsid w:val="000F5481"/>
    <w:rsid w:val="000F5E3F"/>
    <w:rsid w:val="00100580"/>
    <w:rsid w:val="0010088E"/>
    <w:rsid w:val="001019DB"/>
    <w:rsid w:val="00101CC4"/>
    <w:rsid w:val="00101D7A"/>
    <w:rsid w:val="00103916"/>
    <w:rsid w:val="0010427E"/>
    <w:rsid w:val="00104D1F"/>
    <w:rsid w:val="0010578A"/>
    <w:rsid w:val="00106AB7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B36"/>
    <w:rsid w:val="00153DB0"/>
    <w:rsid w:val="00154AED"/>
    <w:rsid w:val="00156088"/>
    <w:rsid w:val="00157BD9"/>
    <w:rsid w:val="0016037B"/>
    <w:rsid w:val="00160559"/>
    <w:rsid w:val="001609DA"/>
    <w:rsid w:val="001614F4"/>
    <w:rsid w:val="00162434"/>
    <w:rsid w:val="00162949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90AF3"/>
    <w:rsid w:val="00192771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5F04"/>
    <w:rsid w:val="001A657F"/>
    <w:rsid w:val="001A679F"/>
    <w:rsid w:val="001B1E1B"/>
    <w:rsid w:val="001B2994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44C"/>
    <w:rsid w:val="00206E84"/>
    <w:rsid w:val="00207D0E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98A"/>
    <w:rsid w:val="00231E79"/>
    <w:rsid w:val="00232021"/>
    <w:rsid w:val="00232370"/>
    <w:rsid w:val="002324E8"/>
    <w:rsid w:val="00233A95"/>
    <w:rsid w:val="00233D28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F2F"/>
    <w:rsid w:val="0024591D"/>
    <w:rsid w:val="00246106"/>
    <w:rsid w:val="00246DC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4BB5"/>
    <w:rsid w:val="00264EBC"/>
    <w:rsid w:val="002672B8"/>
    <w:rsid w:val="00267DD1"/>
    <w:rsid w:val="00270C2B"/>
    <w:rsid w:val="00271CFB"/>
    <w:rsid w:val="00272B7B"/>
    <w:rsid w:val="002750CC"/>
    <w:rsid w:val="00275561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330"/>
    <w:rsid w:val="00296728"/>
    <w:rsid w:val="002A0EDE"/>
    <w:rsid w:val="002A12C9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440C"/>
    <w:rsid w:val="002B4426"/>
    <w:rsid w:val="002B4C63"/>
    <w:rsid w:val="002B4D63"/>
    <w:rsid w:val="002B4FD4"/>
    <w:rsid w:val="002B5489"/>
    <w:rsid w:val="002B5987"/>
    <w:rsid w:val="002B6FC0"/>
    <w:rsid w:val="002B778E"/>
    <w:rsid w:val="002C0946"/>
    <w:rsid w:val="002C126E"/>
    <w:rsid w:val="002C1470"/>
    <w:rsid w:val="002C175B"/>
    <w:rsid w:val="002C1BA1"/>
    <w:rsid w:val="002C1D19"/>
    <w:rsid w:val="002C2879"/>
    <w:rsid w:val="002C2F95"/>
    <w:rsid w:val="002C4BDA"/>
    <w:rsid w:val="002C5602"/>
    <w:rsid w:val="002C5F4C"/>
    <w:rsid w:val="002C621A"/>
    <w:rsid w:val="002C6948"/>
    <w:rsid w:val="002D109E"/>
    <w:rsid w:val="002D1D0D"/>
    <w:rsid w:val="002D47DE"/>
    <w:rsid w:val="002D554E"/>
    <w:rsid w:val="002D5CBE"/>
    <w:rsid w:val="002D6903"/>
    <w:rsid w:val="002D7F65"/>
    <w:rsid w:val="002E03B2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22C5"/>
    <w:rsid w:val="002F2B2B"/>
    <w:rsid w:val="002F40BE"/>
    <w:rsid w:val="002F47E7"/>
    <w:rsid w:val="002F4801"/>
    <w:rsid w:val="002F543A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4FF2"/>
    <w:rsid w:val="00307B58"/>
    <w:rsid w:val="003100BA"/>
    <w:rsid w:val="00310367"/>
    <w:rsid w:val="00310CC0"/>
    <w:rsid w:val="00311F1D"/>
    <w:rsid w:val="003138F0"/>
    <w:rsid w:val="00313EFD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B49"/>
    <w:rsid w:val="00336EA8"/>
    <w:rsid w:val="00337ECA"/>
    <w:rsid w:val="0034029A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515E"/>
    <w:rsid w:val="00367D65"/>
    <w:rsid w:val="00370A14"/>
    <w:rsid w:val="00373F6D"/>
    <w:rsid w:val="00374A34"/>
    <w:rsid w:val="00374A60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166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36E2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5FE1"/>
    <w:rsid w:val="003C6ADE"/>
    <w:rsid w:val="003C7239"/>
    <w:rsid w:val="003C78BF"/>
    <w:rsid w:val="003D0EF5"/>
    <w:rsid w:val="003D1409"/>
    <w:rsid w:val="003D1BCD"/>
    <w:rsid w:val="003D318B"/>
    <w:rsid w:val="003D5319"/>
    <w:rsid w:val="003D57E2"/>
    <w:rsid w:val="003D583E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4C5"/>
    <w:rsid w:val="003E751C"/>
    <w:rsid w:val="003F0CB9"/>
    <w:rsid w:val="003F14F0"/>
    <w:rsid w:val="003F2568"/>
    <w:rsid w:val="003F28A5"/>
    <w:rsid w:val="003F3C9A"/>
    <w:rsid w:val="003F44AF"/>
    <w:rsid w:val="003F4B32"/>
    <w:rsid w:val="003F4E36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FEE"/>
    <w:rsid w:val="00414BF3"/>
    <w:rsid w:val="0041665A"/>
    <w:rsid w:val="00416DC8"/>
    <w:rsid w:val="004171D3"/>
    <w:rsid w:val="004202B3"/>
    <w:rsid w:val="00420CE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2E58"/>
    <w:rsid w:val="00432EC4"/>
    <w:rsid w:val="004333E9"/>
    <w:rsid w:val="00435A8A"/>
    <w:rsid w:val="00437AD7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BE3"/>
    <w:rsid w:val="004630A7"/>
    <w:rsid w:val="00463F50"/>
    <w:rsid w:val="00463F94"/>
    <w:rsid w:val="00465600"/>
    <w:rsid w:val="004665AE"/>
    <w:rsid w:val="0046700D"/>
    <w:rsid w:val="0046769F"/>
    <w:rsid w:val="00467865"/>
    <w:rsid w:val="004701BE"/>
    <w:rsid w:val="004705A5"/>
    <w:rsid w:val="00470855"/>
    <w:rsid w:val="004717F1"/>
    <w:rsid w:val="00472214"/>
    <w:rsid w:val="004723D1"/>
    <w:rsid w:val="004725F4"/>
    <w:rsid w:val="00472B23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8039C"/>
    <w:rsid w:val="004808B9"/>
    <w:rsid w:val="004812D9"/>
    <w:rsid w:val="0048148F"/>
    <w:rsid w:val="004819D9"/>
    <w:rsid w:val="00482E9F"/>
    <w:rsid w:val="004830F1"/>
    <w:rsid w:val="00484044"/>
    <w:rsid w:val="004855CB"/>
    <w:rsid w:val="00486556"/>
    <w:rsid w:val="00486869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72DC"/>
    <w:rsid w:val="004A7571"/>
    <w:rsid w:val="004A7C4A"/>
    <w:rsid w:val="004B18CD"/>
    <w:rsid w:val="004B4117"/>
    <w:rsid w:val="004B4B31"/>
    <w:rsid w:val="004B4CC1"/>
    <w:rsid w:val="004B4E74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5B94"/>
    <w:rsid w:val="004C5EED"/>
    <w:rsid w:val="004C5FBA"/>
    <w:rsid w:val="004C6A0C"/>
    <w:rsid w:val="004C6DC2"/>
    <w:rsid w:val="004C7219"/>
    <w:rsid w:val="004C7C13"/>
    <w:rsid w:val="004D07B0"/>
    <w:rsid w:val="004D191E"/>
    <w:rsid w:val="004D2B0E"/>
    <w:rsid w:val="004D2DF8"/>
    <w:rsid w:val="004D5220"/>
    <w:rsid w:val="004D63C4"/>
    <w:rsid w:val="004D79BF"/>
    <w:rsid w:val="004E00F4"/>
    <w:rsid w:val="004E021D"/>
    <w:rsid w:val="004E25B6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410E"/>
    <w:rsid w:val="004F569C"/>
    <w:rsid w:val="004F5DEE"/>
    <w:rsid w:val="004F6B50"/>
    <w:rsid w:val="004F7297"/>
    <w:rsid w:val="005008CD"/>
    <w:rsid w:val="00500CC7"/>
    <w:rsid w:val="00500D0B"/>
    <w:rsid w:val="00501708"/>
    <w:rsid w:val="00501728"/>
    <w:rsid w:val="005020EA"/>
    <w:rsid w:val="00502955"/>
    <w:rsid w:val="00503335"/>
    <w:rsid w:val="00503788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5218"/>
    <w:rsid w:val="005153D9"/>
    <w:rsid w:val="00516252"/>
    <w:rsid w:val="00520DD5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2ED6"/>
    <w:rsid w:val="0054320B"/>
    <w:rsid w:val="00543451"/>
    <w:rsid w:val="00543C3D"/>
    <w:rsid w:val="00544487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5F5"/>
    <w:rsid w:val="005540F7"/>
    <w:rsid w:val="0055512C"/>
    <w:rsid w:val="00555D8E"/>
    <w:rsid w:val="0056023B"/>
    <w:rsid w:val="005629CB"/>
    <w:rsid w:val="00563AEC"/>
    <w:rsid w:val="00563DD1"/>
    <w:rsid w:val="00566AD7"/>
    <w:rsid w:val="0057039B"/>
    <w:rsid w:val="00571389"/>
    <w:rsid w:val="005725C5"/>
    <w:rsid w:val="0057260F"/>
    <w:rsid w:val="0057343B"/>
    <w:rsid w:val="005735DB"/>
    <w:rsid w:val="0057367A"/>
    <w:rsid w:val="00574204"/>
    <w:rsid w:val="00574572"/>
    <w:rsid w:val="00574D4E"/>
    <w:rsid w:val="00575131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66E2"/>
    <w:rsid w:val="00587DE4"/>
    <w:rsid w:val="00591DE9"/>
    <w:rsid w:val="00592453"/>
    <w:rsid w:val="005927E5"/>
    <w:rsid w:val="00594553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6A0"/>
    <w:rsid w:val="005A619B"/>
    <w:rsid w:val="005A6307"/>
    <w:rsid w:val="005A6CD9"/>
    <w:rsid w:val="005A7AF8"/>
    <w:rsid w:val="005B0649"/>
    <w:rsid w:val="005B0BC5"/>
    <w:rsid w:val="005B2924"/>
    <w:rsid w:val="005B382D"/>
    <w:rsid w:val="005B3DC4"/>
    <w:rsid w:val="005B3F4A"/>
    <w:rsid w:val="005B4E47"/>
    <w:rsid w:val="005B4F39"/>
    <w:rsid w:val="005B4FB2"/>
    <w:rsid w:val="005B5FB7"/>
    <w:rsid w:val="005C0944"/>
    <w:rsid w:val="005C0C13"/>
    <w:rsid w:val="005C1739"/>
    <w:rsid w:val="005C1E45"/>
    <w:rsid w:val="005C3AE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7F0"/>
    <w:rsid w:val="005E32DF"/>
    <w:rsid w:val="005E3C54"/>
    <w:rsid w:val="005E3CB4"/>
    <w:rsid w:val="005E43E5"/>
    <w:rsid w:val="005E4C76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13A8"/>
    <w:rsid w:val="00601B79"/>
    <w:rsid w:val="006020AE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50A"/>
    <w:rsid w:val="00616EE9"/>
    <w:rsid w:val="0061793A"/>
    <w:rsid w:val="0062119E"/>
    <w:rsid w:val="006211B7"/>
    <w:rsid w:val="0062176E"/>
    <w:rsid w:val="0062420C"/>
    <w:rsid w:val="0062429A"/>
    <w:rsid w:val="00624A27"/>
    <w:rsid w:val="00624E0D"/>
    <w:rsid w:val="00627552"/>
    <w:rsid w:val="00627F6E"/>
    <w:rsid w:val="00631788"/>
    <w:rsid w:val="00631989"/>
    <w:rsid w:val="00631DCA"/>
    <w:rsid w:val="00632CCD"/>
    <w:rsid w:val="00633CCC"/>
    <w:rsid w:val="0063483D"/>
    <w:rsid w:val="006355FC"/>
    <w:rsid w:val="00636741"/>
    <w:rsid w:val="0063786D"/>
    <w:rsid w:val="006403E5"/>
    <w:rsid w:val="006404F3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DCD"/>
    <w:rsid w:val="00651F20"/>
    <w:rsid w:val="00652097"/>
    <w:rsid w:val="00654CFA"/>
    <w:rsid w:val="0065669D"/>
    <w:rsid w:val="00657719"/>
    <w:rsid w:val="00657FC6"/>
    <w:rsid w:val="00660F12"/>
    <w:rsid w:val="006624BF"/>
    <w:rsid w:val="006629E2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8E"/>
    <w:rsid w:val="00671B1F"/>
    <w:rsid w:val="00672A7D"/>
    <w:rsid w:val="00674841"/>
    <w:rsid w:val="0067656F"/>
    <w:rsid w:val="00677655"/>
    <w:rsid w:val="0068385C"/>
    <w:rsid w:val="006838AF"/>
    <w:rsid w:val="00685574"/>
    <w:rsid w:val="00686AF0"/>
    <w:rsid w:val="00690706"/>
    <w:rsid w:val="00690F8C"/>
    <w:rsid w:val="006912CF"/>
    <w:rsid w:val="00691765"/>
    <w:rsid w:val="0069795B"/>
    <w:rsid w:val="006A038E"/>
    <w:rsid w:val="006A0600"/>
    <w:rsid w:val="006A21F9"/>
    <w:rsid w:val="006A2E0B"/>
    <w:rsid w:val="006A3C26"/>
    <w:rsid w:val="006A4251"/>
    <w:rsid w:val="006A4FE0"/>
    <w:rsid w:val="006A605D"/>
    <w:rsid w:val="006A742E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741"/>
    <w:rsid w:val="006C746C"/>
    <w:rsid w:val="006C7500"/>
    <w:rsid w:val="006D1F2D"/>
    <w:rsid w:val="006D4445"/>
    <w:rsid w:val="006D4C63"/>
    <w:rsid w:val="006D56E7"/>
    <w:rsid w:val="006D67AC"/>
    <w:rsid w:val="006E133A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956"/>
    <w:rsid w:val="006F4461"/>
    <w:rsid w:val="006F4E2E"/>
    <w:rsid w:val="006F5E99"/>
    <w:rsid w:val="006F610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ED5"/>
    <w:rsid w:val="00704892"/>
    <w:rsid w:val="0071040E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4C5E"/>
    <w:rsid w:val="007262E5"/>
    <w:rsid w:val="00726955"/>
    <w:rsid w:val="00727FAC"/>
    <w:rsid w:val="0073089A"/>
    <w:rsid w:val="00731F50"/>
    <w:rsid w:val="00732FDC"/>
    <w:rsid w:val="007335B3"/>
    <w:rsid w:val="007350E5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62E9"/>
    <w:rsid w:val="0074699F"/>
    <w:rsid w:val="00746C03"/>
    <w:rsid w:val="00747154"/>
    <w:rsid w:val="00747E49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70C2"/>
    <w:rsid w:val="00767206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898"/>
    <w:rsid w:val="00775B83"/>
    <w:rsid w:val="00775F53"/>
    <w:rsid w:val="007763CC"/>
    <w:rsid w:val="007766C8"/>
    <w:rsid w:val="00776FA0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CF5"/>
    <w:rsid w:val="007A4688"/>
    <w:rsid w:val="007B0404"/>
    <w:rsid w:val="007B2136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3034"/>
    <w:rsid w:val="007D346C"/>
    <w:rsid w:val="007D3786"/>
    <w:rsid w:val="007D3849"/>
    <w:rsid w:val="007D480A"/>
    <w:rsid w:val="007D6F4C"/>
    <w:rsid w:val="007D6FA6"/>
    <w:rsid w:val="007D7616"/>
    <w:rsid w:val="007E1189"/>
    <w:rsid w:val="007E1461"/>
    <w:rsid w:val="007E1C24"/>
    <w:rsid w:val="007E25CC"/>
    <w:rsid w:val="007E2876"/>
    <w:rsid w:val="007E3505"/>
    <w:rsid w:val="007E539C"/>
    <w:rsid w:val="007E57A9"/>
    <w:rsid w:val="007E61E7"/>
    <w:rsid w:val="007E65D6"/>
    <w:rsid w:val="007E74FB"/>
    <w:rsid w:val="007E7F20"/>
    <w:rsid w:val="007F011E"/>
    <w:rsid w:val="007F0795"/>
    <w:rsid w:val="007F0B8A"/>
    <w:rsid w:val="007F1343"/>
    <w:rsid w:val="007F2198"/>
    <w:rsid w:val="007F2B5D"/>
    <w:rsid w:val="007F2B86"/>
    <w:rsid w:val="007F2F91"/>
    <w:rsid w:val="007F3AF8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80016B"/>
    <w:rsid w:val="00801423"/>
    <w:rsid w:val="008017E5"/>
    <w:rsid w:val="00801B03"/>
    <w:rsid w:val="00801B45"/>
    <w:rsid w:val="008035E0"/>
    <w:rsid w:val="00803D83"/>
    <w:rsid w:val="0080664C"/>
    <w:rsid w:val="00807642"/>
    <w:rsid w:val="0081053D"/>
    <w:rsid w:val="008107FD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501B"/>
    <w:rsid w:val="00845454"/>
    <w:rsid w:val="00845F0B"/>
    <w:rsid w:val="008466D0"/>
    <w:rsid w:val="00851371"/>
    <w:rsid w:val="0085286E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291C"/>
    <w:rsid w:val="00863753"/>
    <w:rsid w:val="00864029"/>
    <w:rsid w:val="0086404F"/>
    <w:rsid w:val="008658BB"/>
    <w:rsid w:val="008668E9"/>
    <w:rsid w:val="00871330"/>
    <w:rsid w:val="008724A0"/>
    <w:rsid w:val="00872728"/>
    <w:rsid w:val="00873467"/>
    <w:rsid w:val="00873FF0"/>
    <w:rsid w:val="00874FE5"/>
    <w:rsid w:val="00875024"/>
    <w:rsid w:val="00876A17"/>
    <w:rsid w:val="008771FA"/>
    <w:rsid w:val="00882E86"/>
    <w:rsid w:val="008834C0"/>
    <w:rsid w:val="00883932"/>
    <w:rsid w:val="008842B4"/>
    <w:rsid w:val="00884D5B"/>
    <w:rsid w:val="0088518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30BA"/>
    <w:rsid w:val="008A433D"/>
    <w:rsid w:val="008A5170"/>
    <w:rsid w:val="008A6DC3"/>
    <w:rsid w:val="008A7A44"/>
    <w:rsid w:val="008B06DD"/>
    <w:rsid w:val="008B075F"/>
    <w:rsid w:val="008B1EA9"/>
    <w:rsid w:val="008B3E8D"/>
    <w:rsid w:val="008B4C69"/>
    <w:rsid w:val="008B55F3"/>
    <w:rsid w:val="008B5ACC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1059"/>
    <w:rsid w:val="008E1894"/>
    <w:rsid w:val="008E203F"/>
    <w:rsid w:val="008E22F6"/>
    <w:rsid w:val="008E2D8E"/>
    <w:rsid w:val="008E38F9"/>
    <w:rsid w:val="008E402A"/>
    <w:rsid w:val="008E48A0"/>
    <w:rsid w:val="008E4EBF"/>
    <w:rsid w:val="008E51A2"/>
    <w:rsid w:val="008E5AE4"/>
    <w:rsid w:val="008E5C3F"/>
    <w:rsid w:val="008E5EFC"/>
    <w:rsid w:val="008E6D1E"/>
    <w:rsid w:val="008E6EED"/>
    <w:rsid w:val="008E7585"/>
    <w:rsid w:val="008F0656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46F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BCA"/>
    <w:rsid w:val="00933623"/>
    <w:rsid w:val="00934B87"/>
    <w:rsid w:val="00934E50"/>
    <w:rsid w:val="00936462"/>
    <w:rsid w:val="0093762D"/>
    <w:rsid w:val="00940708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572F"/>
    <w:rsid w:val="00966D2F"/>
    <w:rsid w:val="00967BD4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76F68"/>
    <w:rsid w:val="009804B7"/>
    <w:rsid w:val="009805EB"/>
    <w:rsid w:val="00980A98"/>
    <w:rsid w:val="00980FBC"/>
    <w:rsid w:val="00981D2C"/>
    <w:rsid w:val="00982766"/>
    <w:rsid w:val="009831DD"/>
    <w:rsid w:val="009836A1"/>
    <w:rsid w:val="00983869"/>
    <w:rsid w:val="00984376"/>
    <w:rsid w:val="009847C8"/>
    <w:rsid w:val="00985ED7"/>
    <w:rsid w:val="00986C3F"/>
    <w:rsid w:val="009870A4"/>
    <w:rsid w:val="00987F1D"/>
    <w:rsid w:val="009903AC"/>
    <w:rsid w:val="0099085D"/>
    <w:rsid w:val="00991514"/>
    <w:rsid w:val="00994018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3EEF"/>
    <w:rsid w:val="009A57F4"/>
    <w:rsid w:val="009A59AA"/>
    <w:rsid w:val="009A5E05"/>
    <w:rsid w:val="009A65E2"/>
    <w:rsid w:val="009A69AC"/>
    <w:rsid w:val="009A7FF2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298D"/>
    <w:rsid w:val="009C3C3E"/>
    <w:rsid w:val="009C3F77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217E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BE1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1145"/>
    <w:rsid w:val="00A01181"/>
    <w:rsid w:val="00A01BB6"/>
    <w:rsid w:val="00A0217E"/>
    <w:rsid w:val="00A025DF"/>
    <w:rsid w:val="00A02C50"/>
    <w:rsid w:val="00A032A6"/>
    <w:rsid w:val="00A03332"/>
    <w:rsid w:val="00A036E5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D7"/>
    <w:rsid w:val="00A421D6"/>
    <w:rsid w:val="00A4299E"/>
    <w:rsid w:val="00A42B20"/>
    <w:rsid w:val="00A46132"/>
    <w:rsid w:val="00A465AD"/>
    <w:rsid w:val="00A467B4"/>
    <w:rsid w:val="00A46E4B"/>
    <w:rsid w:val="00A479EB"/>
    <w:rsid w:val="00A50254"/>
    <w:rsid w:val="00A52E72"/>
    <w:rsid w:val="00A53093"/>
    <w:rsid w:val="00A531FE"/>
    <w:rsid w:val="00A538C4"/>
    <w:rsid w:val="00A53D51"/>
    <w:rsid w:val="00A5423A"/>
    <w:rsid w:val="00A54F65"/>
    <w:rsid w:val="00A55662"/>
    <w:rsid w:val="00A56960"/>
    <w:rsid w:val="00A57267"/>
    <w:rsid w:val="00A60379"/>
    <w:rsid w:val="00A62851"/>
    <w:rsid w:val="00A639F1"/>
    <w:rsid w:val="00A64C5A"/>
    <w:rsid w:val="00A66727"/>
    <w:rsid w:val="00A667B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421A"/>
    <w:rsid w:val="00A94CAC"/>
    <w:rsid w:val="00A94CE6"/>
    <w:rsid w:val="00A9514A"/>
    <w:rsid w:val="00A97423"/>
    <w:rsid w:val="00A97E45"/>
    <w:rsid w:val="00A97FA7"/>
    <w:rsid w:val="00AA0DA1"/>
    <w:rsid w:val="00AA19A9"/>
    <w:rsid w:val="00AA1C74"/>
    <w:rsid w:val="00AA296C"/>
    <w:rsid w:val="00AA32E8"/>
    <w:rsid w:val="00AA4528"/>
    <w:rsid w:val="00AA5445"/>
    <w:rsid w:val="00AA5448"/>
    <w:rsid w:val="00AA65D6"/>
    <w:rsid w:val="00AA7AA9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2A0D"/>
    <w:rsid w:val="00AC3237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A3B"/>
    <w:rsid w:val="00B05C21"/>
    <w:rsid w:val="00B05C2B"/>
    <w:rsid w:val="00B06E0E"/>
    <w:rsid w:val="00B070E4"/>
    <w:rsid w:val="00B10D90"/>
    <w:rsid w:val="00B11A33"/>
    <w:rsid w:val="00B122AD"/>
    <w:rsid w:val="00B1407F"/>
    <w:rsid w:val="00B14A86"/>
    <w:rsid w:val="00B15A00"/>
    <w:rsid w:val="00B16D99"/>
    <w:rsid w:val="00B1719C"/>
    <w:rsid w:val="00B20246"/>
    <w:rsid w:val="00B20442"/>
    <w:rsid w:val="00B20DE4"/>
    <w:rsid w:val="00B2117F"/>
    <w:rsid w:val="00B23A39"/>
    <w:rsid w:val="00B24627"/>
    <w:rsid w:val="00B2682B"/>
    <w:rsid w:val="00B30CA3"/>
    <w:rsid w:val="00B30CB7"/>
    <w:rsid w:val="00B32208"/>
    <w:rsid w:val="00B337C2"/>
    <w:rsid w:val="00B35506"/>
    <w:rsid w:val="00B35E46"/>
    <w:rsid w:val="00B400D9"/>
    <w:rsid w:val="00B41C9B"/>
    <w:rsid w:val="00B4201B"/>
    <w:rsid w:val="00B420BB"/>
    <w:rsid w:val="00B42B90"/>
    <w:rsid w:val="00B45B64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4009"/>
    <w:rsid w:val="00B643C2"/>
    <w:rsid w:val="00B6443B"/>
    <w:rsid w:val="00B65106"/>
    <w:rsid w:val="00B65BFD"/>
    <w:rsid w:val="00B662AC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828"/>
    <w:rsid w:val="00B90976"/>
    <w:rsid w:val="00B934D0"/>
    <w:rsid w:val="00B952C6"/>
    <w:rsid w:val="00B964F6"/>
    <w:rsid w:val="00B96CBB"/>
    <w:rsid w:val="00BA01D8"/>
    <w:rsid w:val="00BA02CB"/>
    <w:rsid w:val="00BA1294"/>
    <w:rsid w:val="00BA1AD4"/>
    <w:rsid w:val="00BA1D6F"/>
    <w:rsid w:val="00BA236C"/>
    <w:rsid w:val="00BA2E86"/>
    <w:rsid w:val="00BA5225"/>
    <w:rsid w:val="00BB015A"/>
    <w:rsid w:val="00BB0AA3"/>
    <w:rsid w:val="00BB1312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C8D"/>
    <w:rsid w:val="00BF0C22"/>
    <w:rsid w:val="00BF12DB"/>
    <w:rsid w:val="00BF195C"/>
    <w:rsid w:val="00BF1E33"/>
    <w:rsid w:val="00BF2D9E"/>
    <w:rsid w:val="00BF2F61"/>
    <w:rsid w:val="00BF3682"/>
    <w:rsid w:val="00BF4E6C"/>
    <w:rsid w:val="00BF5373"/>
    <w:rsid w:val="00BF59BA"/>
    <w:rsid w:val="00BF6432"/>
    <w:rsid w:val="00BF6DAB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51"/>
    <w:rsid w:val="00C110A5"/>
    <w:rsid w:val="00C1146C"/>
    <w:rsid w:val="00C11F05"/>
    <w:rsid w:val="00C120E8"/>
    <w:rsid w:val="00C12162"/>
    <w:rsid w:val="00C12DBF"/>
    <w:rsid w:val="00C13FBE"/>
    <w:rsid w:val="00C14D72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E8C"/>
    <w:rsid w:val="00C301C5"/>
    <w:rsid w:val="00C311C4"/>
    <w:rsid w:val="00C3334B"/>
    <w:rsid w:val="00C339D8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5E5"/>
    <w:rsid w:val="00C42F27"/>
    <w:rsid w:val="00C43740"/>
    <w:rsid w:val="00C44FE6"/>
    <w:rsid w:val="00C469CD"/>
    <w:rsid w:val="00C47565"/>
    <w:rsid w:val="00C47876"/>
    <w:rsid w:val="00C47ECE"/>
    <w:rsid w:val="00C5147D"/>
    <w:rsid w:val="00C51E47"/>
    <w:rsid w:val="00C521CC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0A3D"/>
    <w:rsid w:val="00C7240C"/>
    <w:rsid w:val="00C74D57"/>
    <w:rsid w:val="00C7560A"/>
    <w:rsid w:val="00C75D32"/>
    <w:rsid w:val="00C761CE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CA3"/>
    <w:rsid w:val="00C913E7"/>
    <w:rsid w:val="00C933B7"/>
    <w:rsid w:val="00C9463B"/>
    <w:rsid w:val="00C949D7"/>
    <w:rsid w:val="00C952CC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09A"/>
    <w:rsid w:val="00D262E4"/>
    <w:rsid w:val="00D26FE2"/>
    <w:rsid w:val="00D27142"/>
    <w:rsid w:val="00D27BBC"/>
    <w:rsid w:val="00D27F2F"/>
    <w:rsid w:val="00D308EE"/>
    <w:rsid w:val="00D310C9"/>
    <w:rsid w:val="00D32015"/>
    <w:rsid w:val="00D32A8D"/>
    <w:rsid w:val="00D37D02"/>
    <w:rsid w:val="00D42DFD"/>
    <w:rsid w:val="00D43EE2"/>
    <w:rsid w:val="00D44526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6B69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6502"/>
    <w:rsid w:val="00E17237"/>
    <w:rsid w:val="00E17D40"/>
    <w:rsid w:val="00E17E6B"/>
    <w:rsid w:val="00E207C6"/>
    <w:rsid w:val="00E21AC4"/>
    <w:rsid w:val="00E21C54"/>
    <w:rsid w:val="00E23F15"/>
    <w:rsid w:val="00E24901"/>
    <w:rsid w:val="00E24D54"/>
    <w:rsid w:val="00E250A7"/>
    <w:rsid w:val="00E26825"/>
    <w:rsid w:val="00E26BCA"/>
    <w:rsid w:val="00E26ED5"/>
    <w:rsid w:val="00E27DA8"/>
    <w:rsid w:val="00E3069A"/>
    <w:rsid w:val="00E30E71"/>
    <w:rsid w:val="00E30FEC"/>
    <w:rsid w:val="00E310CB"/>
    <w:rsid w:val="00E31F07"/>
    <w:rsid w:val="00E32B1E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6CD"/>
    <w:rsid w:val="00E51A5A"/>
    <w:rsid w:val="00E559BD"/>
    <w:rsid w:val="00E55AC9"/>
    <w:rsid w:val="00E563D2"/>
    <w:rsid w:val="00E5773E"/>
    <w:rsid w:val="00E57965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639"/>
    <w:rsid w:val="00EC487F"/>
    <w:rsid w:val="00EC4FE8"/>
    <w:rsid w:val="00EC6EC1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4AC5"/>
    <w:rsid w:val="00F04FC3"/>
    <w:rsid w:val="00F05312"/>
    <w:rsid w:val="00F059A4"/>
    <w:rsid w:val="00F05C5F"/>
    <w:rsid w:val="00F060B9"/>
    <w:rsid w:val="00F06458"/>
    <w:rsid w:val="00F06586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7D0D"/>
    <w:rsid w:val="00F37DD4"/>
    <w:rsid w:val="00F41410"/>
    <w:rsid w:val="00F416A3"/>
    <w:rsid w:val="00F42D84"/>
    <w:rsid w:val="00F46FFA"/>
    <w:rsid w:val="00F470A2"/>
    <w:rsid w:val="00F47647"/>
    <w:rsid w:val="00F47DF2"/>
    <w:rsid w:val="00F47FAE"/>
    <w:rsid w:val="00F516D9"/>
    <w:rsid w:val="00F51FD9"/>
    <w:rsid w:val="00F525FF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6A63"/>
    <w:rsid w:val="00F76A97"/>
    <w:rsid w:val="00F775B4"/>
    <w:rsid w:val="00F80146"/>
    <w:rsid w:val="00F80276"/>
    <w:rsid w:val="00F80DDD"/>
    <w:rsid w:val="00F812B2"/>
    <w:rsid w:val="00F81625"/>
    <w:rsid w:val="00F85527"/>
    <w:rsid w:val="00F86241"/>
    <w:rsid w:val="00F86944"/>
    <w:rsid w:val="00F86C35"/>
    <w:rsid w:val="00F86FD8"/>
    <w:rsid w:val="00F8760F"/>
    <w:rsid w:val="00F87EF6"/>
    <w:rsid w:val="00F9032F"/>
    <w:rsid w:val="00F90443"/>
    <w:rsid w:val="00F90513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4304"/>
    <w:rsid w:val="00FA4334"/>
    <w:rsid w:val="00FA4819"/>
    <w:rsid w:val="00FA4BA8"/>
    <w:rsid w:val="00FA4CE3"/>
    <w:rsid w:val="00FA4E73"/>
    <w:rsid w:val="00FA5132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8CA"/>
    <w:rsid w:val="00FC09EF"/>
    <w:rsid w:val="00FC2EF1"/>
    <w:rsid w:val="00FC3001"/>
    <w:rsid w:val="00FC3270"/>
    <w:rsid w:val="00FC3802"/>
    <w:rsid w:val="00FC3E35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993"/>
    <w:rsid w:val="00FE2B2D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pip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5E43-B16F-48A8-83D0-B16EC978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2015-09-09T20:43:00Z</cp:lastPrinted>
  <dcterms:created xsi:type="dcterms:W3CDTF">2016-11-02T15:41:00Z</dcterms:created>
  <dcterms:modified xsi:type="dcterms:W3CDTF">2016-11-02T15:41:00Z</dcterms:modified>
</cp:coreProperties>
</file>