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274" w:rsidRDefault="00757EE1">
      <w:r>
        <w:t>Maine Recovery Council</w:t>
      </w:r>
    </w:p>
    <w:p w:rsidR="00757EE1" w:rsidRDefault="00757EE1">
      <w:r>
        <w:t>April 11, 2024</w:t>
      </w:r>
    </w:p>
    <w:p w:rsidR="00757EE1" w:rsidRDefault="00757EE1">
      <w:r>
        <w:t>Pat Kimball opened the meeting, introductions were made from those around the table and online. The minutes were passed (Mann/Smith, 9-0-1).</w:t>
      </w:r>
    </w:p>
    <w:p w:rsidR="00757EE1" w:rsidRDefault="00757EE1">
      <w:r>
        <w:t xml:space="preserve">Dr. Erik Steele and Dr. Paul </w:t>
      </w:r>
      <w:proofErr w:type="spellStart"/>
      <w:r>
        <w:t>Vinsel</w:t>
      </w:r>
      <w:proofErr w:type="spellEnd"/>
      <w:r>
        <w:t xml:space="preserve"> presented the 1000 Lives Campaign for Maine</w:t>
      </w:r>
      <w:r w:rsidR="004978EF">
        <w:t>, a volunteer organization</w:t>
      </w:r>
      <w:r>
        <w:t>. Dr. Steele explained</w:t>
      </w:r>
      <w:r w:rsidR="00BA2D90">
        <w:t xml:space="preserve"> the goal of this provider-led program was to reduce opioid deaths by 1000 over the next five years through </w:t>
      </w:r>
      <w:r w:rsidR="004978EF">
        <w:t xml:space="preserve">meeting people wherever they are, thus using </w:t>
      </w:r>
      <w:r w:rsidR="00BA2D90">
        <w:t>a variety of approaches. He said in the next 12 months that there would be a need for a manager and significant data gathering. They were looking to involve emergency departments, two hospitals were already participating (Inland, Millinocket). Paul spoke in support. Pat added that staff needed training, videos are available and thanked both doctors for pre</w:t>
      </w:r>
      <w:r w:rsidR="008B0710">
        <w:t>senting. Paul had one slide showing</w:t>
      </w:r>
      <w:bookmarkStart w:id="0" w:name="_GoBack"/>
      <w:bookmarkEnd w:id="0"/>
      <w:r w:rsidR="00BA2D90">
        <w:t xml:space="preserve"> a budget of $120,000 a year directed at hiring a program manager, providing marketing tools</w:t>
      </w:r>
      <w:r w:rsidR="004978EF">
        <w:t xml:space="preserve"> and a 20% indirect rate</w:t>
      </w:r>
      <w:r w:rsidR="00BA2D90">
        <w:t>. The questions was asked as to whether this was something the Council could fund.</w:t>
      </w:r>
      <w:r w:rsidR="004978EF">
        <w:t xml:space="preserve"> Ben said the Finance Committee would consider indirect rates which the State does allow. The Council moved to fund the program</w:t>
      </w:r>
      <w:r w:rsidR="0099067A">
        <w:t xml:space="preserve"> (</w:t>
      </w:r>
      <w:proofErr w:type="spellStart"/>
      <w:r w:rsidR="0099067A">
        <w:t>Vinsel</w:t>
      </w:r>
      <w:proofErr w:type="spellEnd"/>
      <w:r w:rsidR="0099067A">
        <w:t>/</w:t>
      </w:r>
      <w:proofErr w:type="spellStart"/>
      <w:r w:rsidR="0099067A">
        <w:t>Thakarar</w:t>
      </w:r>
      <w:proofErr w:type="spellEnd"/>
      <w:r w:rsidR="004978EF">
        <w:t>). Erik spoke again of the absence of a process where all programs had the opportunity to come before the Council. The motion was made to table this consideration (Gary-Allen/</w:t>
      </w:r>
      <w:r w:rsidR="0099067A">
        <w:t>Small, 7-3-2). With the 3/5s majority reached, the first motion was withdrawn.</w:t>
      </w:r>
    </w:p>
    <w:p w:rsidR="0099067A" w:rsidRDefault="00C85FF2">
      <w:r>
        <w:t>The C</w:t>
      </w:r>
      <w:r w:rsidR="0099067A">
        <w:t>ouncil moved on to the Operations Manager’s report. Mary said most of her work the past month had been in support of the Programs/Grants Committee. The grant application was moving forward, there would be more discussion later in the meeting. Liz Blackwell-Moore was convening a group to focus on fine tuning the process and their work would be used to inform prevention recommendations.</w:t>
      </w:r>
    </w:p>
    <w:p w:rsidR="0099067A" w:rsidRDefault="0099067A">
      <w:r>
        <w:t>Gordon next spoke of detox beds and treatment availability</w:t>
      </w:r>
      <w:r w:rsidR="009B16E0">
        <w:t xml:space="preserve"> and the need to find small nimble programs</w:t>
      </w:r>
      <w:r>
        <w:t>. In December the Council voted $1.5m for Franklin and $1.5m for Androscoggin Counties.</w:t>
      </w:r>
      <w:r w:rsidR="009B16E0">
        <w:t xml:space="preserve"> Franklin</w:t>
      </w:r>
      <w:r w:rsidR="00C85FF2">
        <w:t xml:space="preserve"> County</w:t>
      </w:r>
      <w:r w:rsidR="009B16E0">
        <w:t xml:space="preserve">’s proposal, with its many participants, asked for 18 months to plan what is needed, not necessarily detox beds. Gordon suggested repurposing some of the already-committed funds to go beyond detox beds in a sole source contract for the Tessa Lee Libby Fund to supply 8 detox beds by September 1. This organization already has 24 beds and is in the licensing process now and beds would be available 6 months earlier. The original motion would need to be amended. Paul asked if Franklin County was aware </w:t>
      </w:r>
      <w:r w:rsidR="008768F0">
        <w:t xml:space="preserve">some of their </w:t>
      </w:r>
      <w:r w:rsidR="009B16E0">
        <w:t>funds were being diverted.</w:t>
      </w:r>
      <w:r w:rsidR="008768F0">
        <w:t xml:space="preserve"> Their needs may change within the next two years replied Gordon. A contract would be needed. The funding was approved (Smith/Gary-Allen, 12-0).</w:t>
      </w:r>
    </w:p>
    <w:p w:rsidR="00726E6D" w:rsidRDefault="007E7B5B">
      <w:r>
        <w:t>The application process itself generated more discussion. One application identifying one of the four pillars with listed priorities and an “other” category was not the process understood by everyone. Pat clarified the need for a definition of “innovation”. After more discussion it was moved (Gary-Allen/Tuell, 12-0) that an application and letter of intent would be submitted for each pillar (priorities and “other”)</w:t>
      </w:r>
      <w:r w:rsidR="00E36DA6">
        <w:t>. Pat reminded the Council that the vote concerned the process only and “innovation” would be returned to the Grants Committee for further discussion. The discussion moved on to the priorities in each category. After considerable discussion, there was agreement for the “Treatment” category. The amended language (</w:t>
      </w:r>
      <w:proofErr w:type="spellStart"/>
      <w:r w:rsidR="00E36DA6">
        <w:t>Vinsel</w:t>
      </w:r>
      <w:proofErr w:type="spellEnd"/>
      <w:r w:rsidR="00E36DA6">
        <w:t xml:space="preserve">/Small, 12-0) is attached to these minutes as an addendum. </w:t>
      </w:r>
    </w:p>
    <w:p w:rsidR="007E7B5B" w:rsidRDefault="00726E6D">
      <w:r>
        <w:t xml:space="preserve">The </w:t>
      </w:r>
      <w:r w:rsidR="00E36DA6">
        <w:t xml:space="preserve">“Recovery Support” </w:t>
      </w:r>
      <w:r>
        <w:t>category received the same scrutiny and level</w:t>
      </w:r>
      <w:r w:rsidR="00E36DA6">
        <w:t xml:space="preserve"> of discussion. </w:t>
      </w:r>
      <w:r>
        <w:t xml:space="preserve">Concerns regarding a living wage for peer recovery coaches, housing assistance and skill-based employment training were </w:t>
      </w:r>
      <w:r>
        <w:lastRenderedPageBreak/>
        <w:t xml:space="preserve">mentioned. </w:t>
      </w:r>
      <w:r w:rsidR="00E36DA6">
        <w:t>The priorities wer</w:t>
      </w:r>
      <w:r>
        <w:t>e approved (</w:t>
      </w:r>
      <w:proofErr w:type="spellStart"/>
      <w:r>
        <w:t>Vinsel</w:t>
      </w:r>
      <w:proofErr w:type="spellEnd"/>
      <w:r>
        <w:t>/Tuell, 11-0) and are attached to these minutes as an addendum.</w:t>
      </w:r>
    </w:p>
    <w:p w:rsidR="00726E6D" w:rsidRDefault="00726E6D">
      <w:r>
        <w:t>Pat ended the discussion for the meeting today. She is researching training for scoring grants. The meeting was adjourned at 4:35 pm.</w:t>
      </w:r>
    </w:p>
    <w:p w:rsidR="00726E6D" w:rsidRDefault="00726E6D"/>
    <w:p w:rsidR="008768F0" w:rsidRDefault="008768F0"/>
    <w:sectPr w:rsidR="00876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E1"/>
    <w:rsid w:val="004978EF"/>
    <w:rsid w:val="00726E6D"/>
    <w:rsid w:val="00757EE1"/>
    <w:rsid w:val="007E7B5B"/>
    <w:rsid w:val="00873274"/>
    <w:rsid w:val="008768F0"/>
    <w:rsid w:val="00895A56"/>
    <w:rsid w:val="008B0710"/>
    <w:rsid w:val="0099067A"/>
    <w:rsid w:val="009B16E0"/>
    <w:rsid w:val="00BA2D90"/>
    <w:rsid w:val="00C85FF2"/>
    <w:rsid w:val="00E3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B2B59-933A-4966-B838-8D95B768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2024-04-22T00:20:00Z</dcterms:created>
  <dcterms:modified xsi:type="dcterms:W3CDTF">2024-04-22T00:20:00Z</dcterms:modified>
</cp:coreProperties>
</file>