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FE1E" w14:textId="77777777" w:rsidR="00A61CA5" w:rsidRPr="00A11AA6" w:rsidRDefault="00A61CA5" w:rsidP="00A61CA5">
      <w:pPr>
        <w:pStyle w:val="Title"/>
        <w:rPr>
          <w:rStyle w:val="BookTitle"/>
        </w:rPr>
      </w:pPr>
      <w:r w:rsidRPr="00A11AA6">
        <w:rPr>
          <w:rStyle w:val="BookTitle"/>
        </w:rPr>
        <w:t>Maine Consumer Law Guide</w:t>
      </w:r>
    </w:p>
    <w:p w14:paraId="1DE47CCC" w14:textId="77777777" w:rsidR="00A61CA5" w:rsidRPr="00CF73CB" w:rsidRDefault="00A61CA5" w:rsidP="00A61CA5">
      <w:pPr>
        <w:pStyle w:val="Subtitle"/>
      </w:pPr>
      <w:r w:rsidRPr="00CF73CB">
        <w:t>From the Office of the Maine Attorney General</w:t>
      </w:r>
    </w:p>
    <w:p w14:paraId="78007C25" w14:textId="49F702AB" w:rsidR="00AF4DF7" w:rsidRPr="00040046" w:rsidRDefault="002120E5" w:rsidP="00063793">
      <w:pPr>
        <w:pStyle w:val="Title"/>
      </w:pPr>
      <w:r w:rsidRPr="00040046">
        <w:t xml:space="preserve">Chapter </w:t>
      </w:r>
      <w:r w:rsidR="005B2FBB">
        <w:t>7</w:t>
      </w:r>
      <w:r w:rsidRPr="00040046">
        <w:t xml:space="preserve">: </w:t>
      </w:r>
      <w:r w:rsidR="005B2FBB">
        <w:t>The Maine Lemon Law and State Arbitration</w:t>
      </w:r>
    </w:p>
    <w:p w14:paraId="7AA1FE18" w14:textId="5BCF9187" w:rsidR="00F96B3B" w:rsidRDefault="00063793" w:rsidP="00063793">
      <w:r>
        <w:t xml:space="preserve">Last revised: </w:t>
      </w:r>
      <w:r w:rsidR="00AE196A">
        <w:t>April 2026</w:t>
      </w:r>
      <w:r w:rsidR="00E54F8B">
        <w:t>.</w:t>
      </w:r>
    </w:p>
    <w:sdt>
      <w:sdtPr>
        <w:rPr>
          <w:rFonts w:asciiTheme="minorHAnsi" w:eastAsiaTheme="minorEastAsia" w:hAnsiTheme="minorHAnsi" w:cstheme="minorBidi"/>
          <w:color w:val="auto"/>
          <w:sz w:val="24"/>
          <w:szCs w:val="22"/>
        </w:rPr>
        <w:id w:val="-1753578835"/>
        <w:docPartObj>
          <w:docPartGallery w:val="Table of Contents"/>
          <w:docPartUnique/>
        </w:docPartObj>
      </w:sdtPr>
      <w:sdtEndPr>
        <w:rPr>
          <w:b/>
          <w:bCs/>
          <w:noProof/>
        </w:rPr>
      </w:sdtEndPr>
      <w:sdtContent>
        <w:p w14:paraId="55C93991" w14:textId="616DC8CF" w:rsidR="006F4297" w:rsidRDefault="006F4297">
          <w:pPr>
            <w:pStyle w:val="TOCHeading"/>
          </w:pPr>
          <w:r>
            <w:t>Contents</w:t>
          </w:r>
        </w:p>
        <w:p w14:paraId="2EE4B4F9" w14:textId="0A63EC1F" w:rsidR="006F4297" w:rsidRPr="006F4297" w:rsidRDefault="006F4297">
          <w:pPr>
            <w:pStyle w:val="TOC1"/>
            <w:rPr>
              <w:rFonts w:asciiTheme="minorHAnsi" w:hAnsiTheme="minorHAnsi"/>
              <w:kern w:val="2"/>
              <w:szCs w:val="24"/>
              <w14:ligatures w14:val="standardContextual"/>
            </w:rPr>
          </w:pPr>
          <w:r w:rsidRPr="006F4297">
            <w:rPr>
              <w:rFonts w:asciiTheme="minorHAnsi" w:hAnsiTheme="minorHAnsi"/>
            </w:rPr>
            <w:fldChar w:fldCharType="begin"/>
          </w:r>
          <w:r w:rsidRPr="006F4297">
            <w:rPr>
              <w:rFonts w:asciiTheme="minorHAnsi" w:hAnsiTheme="minorHAnsi"/>
            </w:rPr>
            <w:instrText xml:space="preserve"> TOC \o "1-3" \h \z \u </w:instrText>
          </w:r>
          <w:r w:rsidRPr="006F4297">
            <w:rPr>
              <w:rFonts w:asciiTheme="minorHAnsi" w:hAnsiTheme="minorHAnsi"/>
            </w:rPr>
            <w:fldChar w:fldCharType="separate"/>
          </w:r>
          <w:hyperlink w:anchor="_Toc227151925" w:history="1">
            <w:r w:rsidRPr="006F4297">
              <w:rPr>
                <w:rStyle w:val="Hyperlink"/>
                <w:rFonts w:asciiTheme="minorHAnsi" w:hAnsiTheme="minorHAnsi"/>
              </w:rPr>
              <w:t>7.1 What Is the Maine Lemon Law?</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_Toc227151925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1</w:t>
            </w:r>
            <w:r w:rsidRPr="006F4297">
              <w:rPr>
                <w:rFonts w:asciiTheme="minorHAnsi" w:hAnsiTheme="minorHAnsi"/>
                <w:webHidden/>
              </w:rPr>
              <w:fldChar w:fldCharType="end"/>
            </w:r>
          </w:hyperlink>
        </w:p>
        <w:p w14:paraId="16FF744C" w14:textId="07BD2B3D" w:rsidR="006F4297" w:rsidRPr="006F4297" w:rsidRDefault="006F4297">
          <w:pPr>
            <w:pStyle w:val="TOC1"/>
            <w:rPr>
              <w:rFonts w:asciiTheme="minorHAnsi" w:hAnsiTheme="minorHAnsi"/>
              <w:kern w:val="2"/>
              <w:szCs w:val="24"/>
              <w14:ligatures w14:val="standardContextual"/>
            </w:rPr>
          </w:pPr>
          <w:hyperlink w:anchor="_Toc227151926" w:history="1">
            <w:r w:rsidRPr="006F4297">
              <w:rPr>
                <w:rStyle w:val="Hyperlink"/>
                <w:rFonts w:asciiTheme="minorHAnsi" w:hAnsiTheme="minorHAnsi"/>
              </w:rPr>
              <w:t>7.2 What Is Covered by the Maine Lemon Law?</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_Toc227151926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1</w:t>
            </w:r>
            <w:r w:rsidRPr="006F4297">
              <w:rPr>
                <w:rFonts w:asciiTheme="minorHAnsi" w:hAnsiTheme="minorHAnsi"/>
                <w:webHidden/>
              </w:rPr>
              <w:fldChar w:fldCharType="end"/>
            </w:r>
          </w:hyperlink>
        </w:p>
        <w:p w14:paraId="611D5828" w14:textId="0038C8EB" w:rsidR="006F4297" w:rsidRPr="006F4297" w:rsidRDefault="006F4297">
          <w:pPr>
            <w:pStyle w:val="TOC1"/>
            <w:rPr>
              <w:rFonts w:asciiTheme="minorHAnsi" w:hAnsiTheme="minorHAnsi"/>
              <w:kern w:val="2"/>
              <w:szCs w:val="24"/>
              <w14:ligatures w14:val="standardContextual"/>
            </w:rPr>
          </w:pPr>
          <w:hyperlink w:anchor="_Toc227151927" w:history="1">
            <w:r w:rsidRPr="006F4297">
              <w:rPr>
                <w:rStyle w:val="Hyperlink"/>
                <w:rFonts w:asciiTheme="minorHAnsi" w:hAnsiTheme="minorHAnsi"/>
              </w:rPr>
              <w:t>7.3 What Problems Are Not Covered by the Lemon Law?</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_Toc227151927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1</w:t>
            </w:r>
            <w:r w:rsidRPr="006F4297">
              <w:rPr>
                <w:rFonts w:asciiTheme="minorHAnsi" w:hAnsiTheme="minorHAnsi"/>
                <w:webHidden/>
              </w:rPr>
              <w:fldChar w:fldCharType="end"/>
            </w:r>
          </w:hyperlink>
        </w:p>
        <w:p w14:paraId="3DCBDA7C" w14:textId="6871A1CC" w:rsidR="006F4297" w:rsidRPr="006F4297" w:rsidRDefault="006F4297">
          <w:pPr>
            <w:pStyle w:val="TOC1"/>
            <w:rPr>
              <w:rFonts w:asciiTheme="minorHAnsi" w:hAnsiTheme="minorHAnsi"/>
              <w:kern w:val="2"/>
              <w:szCs w:val="24"/>
              <w14:ligatures w14:val="standardContextual"/>
            </w:rPr>
          </w:pPr>
          <w:hyperlink w:anchor="_Toc227151928" w:history="1">
            <w:r w:rsidRPr="006F4297">
              <w:rPr>
                <w:rStyle w:val="Hyperlink"/>
                <w:rFonts w:asciiTheme="minorHAnsi" w:hAnsiTheme="minorHAnsi"/>
              </w:rPr>
              <w:t>7.4 What Is Substantial Impairment?</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_Toc227151928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2</w:t>
            </w:r>
            <w:r w:rsidRPr="006F4297">
              <w:rPr>
                <w:rFonts w:asciiTheme="minorHAnsi" w:hAnsiTheme="minorHAnsi"/>
                <w:webHidden/>
              </w:rPr>
              <w:fldChar w:fldCharType="end"/>
            </w:r>
          </w:hyperlink>
        </w:p>
        <w:p w14:paraId="5089ACB9" w14:textId="727166FA" w:rsidR="006F4297" w:rsidRPr="006F4297" w:rsidRDefault="006F4297">
          <w:pPr>
            <w:pStyle w:val="TOC1"/>
            <w:rPr>
              <w:rFonts w:asciiTheme="minorHAnsi" w:hAnsiTheme="minorHAnsi"/>
              <w:kern w:val="2"/>
              <w:szCs w:val="24"/>
              <w14:ligatures w14:val="standardContextual"/>
            </w:rPr>
          </w:pPr>
          <w:hyperlink w:anchor="_Toc227151929" w:history="1">
            <w:r w:rsidRPr="006F4297">
              <w:rPr>
                <w:rStyle w:val="Hyperlink"/>
                <w:rFonts w:asciiTheme="minorHAnsi" w:hAnsiTheme="minorHAnsi"/>
              </w:rPr>
              <w:t>7.5 How Many Repair Attempts Must Be Allowed?</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_Toc227151929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2</w:t>
            </w:r>
            <w:r w:rsidRPr="006F4297">
              <w:rPr>
                <w:rFonts w:asciiTheme="minorHAnsi" w:hAnsiTheme="minorHAnsi"/>
                <w:webHidden/>
              </w:rPr>
              <w:fldChar w:fldCharType="end"/>
            </w:r>
          </w:hyperlink>
        </w:p>
        <w:p w14:paraId="4CB421B4" w14:textId="26F6CDD8" w:rsidR="006F4297" w:rsidRPr="006F4297" w:rsidRDefault="006F4297">
          <w:pPr>
            <w:pStyle w:val="TOC1"/>
            <w:rPr>
              <w:rFonts w:asciiTheme="minorHAnsi" w:hAnsiTheme="minorHAnsi"/>
              <w:kern w:val="2"/>
              <w:szCs w:val="24"/>
              <w14:ligatures w14:val="standardContextual"/>
            </w:rPr>
          </w:pPr>
          <w:hyperlink w:anchor="_Toc227151930" w:history="1">
            <w:r w:rsidRPr="006F4297">
              <w:rPr>
                <w:rStyle w:val="Hyperlink"/>
                <w:rFonts w:asciiTheme="minorHAnsi" w:hAnsiTheme="minorHAnsi"/>
              </w:rPr>
              <w:t>7.6 The “Final Opportunity to Repair”</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_Toc227151930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2</w:t>
            </w:r>
            <w:r w:rsidRPr="006F4297">
              <w:rPr>
                <w:rFonts w:asciiTheme="minorHAnsi" w:hAnsiTheme="minorHAnsi"/>
                <w:webHidden/>
              </w:rPr>
              <w:fldChar w:fldCharType="end"/>
            </w:r>
          </w:hyperlink>
        </w:p>
        <w:p w14:paraId="357DD0D4" w14:textId="6CA906E7" w:rsidR="006F4297" w:rsidRPr="006F4297" w:rsidRDefault="006F4297">
          <w:pPr>
            <w:pStyle w:val="TOC2"/>
            <w:tabs>
              <w:tab w:val="right" w:leader="dot" w:pos="10070"/>
            </w:tabs>
            <w:rPr>
              <w:noProof/>
              <w:kern w:val="2"/>
              <w:szCs w:val="24"/>
              <w14:ligatures w14:val="standardContextual"/>
            </w:rPr>
          </w:pPr>
          <w:hyperlink w:anchor="_Toc227151931" w:history="1">
            <w:r w:rsidRPr="006F4297">
              <w:rPr>
                <w:rStyle w:val="Hyperlink"/>
                <w:noProof/>
              </w:rPr>
              <w:t>Communications and Records</w:t>
            </w:r>
            <w:r w:rsidRPr="006F4297">
              <w:rPr>
                <w:noProof/>
                <w:webHidden/>
              </w:rPr>
              <w:tab/>
            </w:r>
            <w:r w:rsidRPr="006F4297">
              <w:rPr>
                <w:noProof/>
                <w:webHidden/>
              </w:rPr>
              <w:fldChar w:fldCharType="begin"/>
            </w:r>
            <w:r w:rsidRPr="006F4297">
              <w:rPr>
                <w:noProof/>
                <w:webHidden/>
              </w:rPr>
              <w:instrText xml:space="preserve"> PAGEREF _Toc227151931 \h </w:instrText>
            </w:r>
            <w:r w:rsidRPr="006F4297">
              <w:rPr>
                <w:noProof/>
                <w:webHidden/>
              </w:rPr>
            </w:r>
            <w:r w:rsidRPr="006F4297">
              <w:rPr>
                <w:noProof/>
                <w:webHidden/>
              </w:rPr>
              <w:fldChar w:fldCharType="separate"/>
            </w:r>
            <w:r w:rsidRPr="006F4297">
              <w:rPr>
                <w:noProof/>
                <w:webHidden/>
              </w:rPr>
              <w:t>2</w:t>
            </w:r>
            <w:r w:rsidRPr="006F4297">
              <w:rPr>
                <w:noProof/>
                <w:webHidden/>
              </w:rPr>
              <w:fldChar w:fldCharType="end"/>
            </w:r>
          </w:hyperlink>
        </w:p>
        <w:p w14:paraId="36C13812" w14:textId="1BF66CA3" w:rsidR="006F4297" w:rsidRPr="006F4297" w:rsidRDefault="006F4297">
          <w:pPr>
            <w:pStyle w:val="TOC1"/>
            <w:rPr>
              <w:rFonts w:asciiTheme="minorHAnsi" w:hAnsiTheme="minorHAnsi"/>
              <w:kern w:val="2"/>
              <w:szCs w:val="24"/>
              <w14:ligatures w14:val="standardContextual"/>
            </w:rPr>
          </w:pPr>
          <w:hyperlink w:anchor="_Toc227151932" w:history="1">
            <w:r w:rsidRPr="006F4297">
              <w:rPr>
                <w:rStyle w:val="Hyperlink"/>
                <w:rFonts w:asciiTheme="minorHAnsi" w:hAnsiTheme="minorHAnsi"/>
              </w:rPr>
              <w:t>7.7 Maine Lemon Law Remedies – Replacement Vehicle or Refund</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_Toc227151932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3</w:t>
            </w:r>
            <w:r w:rsidRPr="006F4297">
              <w:rPr>
                <w:rFonts w:asciiTheme="minorHAnsi" w:hAnsiTheme="minorHAnsi"/>
                <w:webHidden/>
              </w:rPr>
              <w:fldChar w:fldCharType="end"/>
            </w:r>
          </w:hyperlink>
        </w:p>
        <w:p w14:paraId="2D90E953" w14:textId="717DD9C1" w:rsidR="006F4297" w:rsidRPr="006F4297" w:rsidRDefault="006F4297">
          <w:pPr>
            <w:pStyle w:val="TOC1"/>
            <w:rPr>
              <w:rFonts w:asciiTheme="minorHAnsi" w:hAnsiTheme="minorHAnsi"/>
              <w:kern w:val="2"/>
              <w:szCs w:val="24"/>
              <w14:ligatures w14:val="standardContextual"/>
            </w:rPr>
          </w:pPr>
          <w:hyperlink w:anchor="_Toc227151933" w:history="1">
            <w:r w:rsidRPr="006F4297">
              <w:rPr>
                <w:rStyle w:val="Hyperlink"/>
                <w:rFonts w:asciiTheme="minorHAnsi" w:hAnsiTheme="minorHAnsi"/>
              </w:rPr>
              <w:t>7.8 Refunds under the Maine Lemon Law</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_Toc227151933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3</w:t>
            </w:r>
            <w:r w:rsidRPr="006F4297">
              <w:rPr>
                <w:rFonts w:asciiTheme="minorHAnsi" w:hAnsiTheme="minorHAnsi"/>
                <w:webHidden/>
              </w:rPr>
              <w:fldChar w:fldCharType="end"/>
            </w:r>
          </w:hyperlink>
        </w:p>
        <w:p w14:paraId="2B53E660" w14:textId="1B831314" w:rsidR="006F4297" w:rsidRPr="006F4297" w:rsidRDefault="006F4297">
          <w:pPr>
            <w:pStyle w:val="TOC1"/>
            <w:rPr>
              <w:rFonts w:asciiTheme="minorHAnsi" w:hAnsiTheme="minorHAnsi"/>
              <w:kern w:val="2"/>
              <w:szCs w:val="24"/>
              <w14:ligatures w14:val="standardContextual"/>
            </w:rPr>
          </w:pPr>
          <w:hyperlink w:anchor="_Toc227151934" w:history="1">
            <w:r w:rsidRPr="006F4297">
              <w:rPr>
                <w:rStyle w:val="Hyperlink"/>
                <w:rFonts w:asciiTheme="minorHAnsi" w:hAnsiTheme="minorHAnsi"/>
              </w:rPr>
              <w:t>7.9 State Lemon Law Arbitration</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_Toc227151934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3</w:t>
            </w:r>
            <w:r w:rsidRPr="006F4297">
              <w:rPr>
                <w:rFonts w:asciiTheme="minorHAnsi" w:hAnsiTheme="minorHAnsi"/>
                <w:webHidden/>
              </w:rPr>
              <w:fldChar w:fldCharType="end"/>
            </w:r>
          </w:hyperlink>
        </w:p>
        <w:p w14:paraId="4CB9C6D1" w14:textId="526A667A" w:rsidR="006F4297" w:rsidRPr="006F4297" w:rsidRDefault="006F4297">
          <w:pPr>
            <w:pStyle w:val="TOC1"/>
            <w:rPr>
              <w:rFonts w:asciiTheme="minorHAnsi" w:hAnsiTheme="minorHAnsi"/>
              <w:kern w:val="2"/>
              <w:szCs w:val="24"/>
              <w14:ligatures w14:val="standardContextual"/>
            </w:rPr>
          </w:pPr>
          <w:hyperlink w:anchor="_Toc227151935" w:history="1">
            <w:r w:rsidRPr="006F4297">
              <w:rPr>
                <w:rStyle w:val="Hyperlink"/>
                <w:rFonts w:asciiTheme="minorHAnsi" w:hAnsiTheme="minorHAnsi"/>
              </w:rPr>
              <w:t>7.10 Appeals and Lawsuits After State Lemon Law Arbitration</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_Toc227151935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4</w:t>
            </w:r>
            <w:r w:rsidRPr="006F4297">
              <w:rPr>
                <w:rFonts w:asciiTheme="minorHAnsi" w:hAnsiTheme="minorHAnsi"/>
                <w:webHidden/>
              </w:rPr>
              <w:fldChar w:fldCharType="end"/>
            </w:r>
          </w:hyperlink>
        </w:p>
        <w:p w14:paraId="0E0D26E1" w14:textId="7182C3D9" w:rsidR="006F4297" w:rsidRPr="006F4297" w:rsidRDefault="006F4297">
          <w:pPr>
            <w:pStyle w:val="TOC1"/>
            <w:rPr>
              <w:rFonts w:asciiTheme="minorHAnsi" w:hAnsiTheme="minorHAnsi"/>
              <w:kern w:val="2"/>
              <w:szCs w:val="24"/>
              <w14:ligatures w14:val="standardContextual"/>
            </w:rPr>
          </w:pPr>
          <w:hyperlink w:anchor="_Toc227151936" w:history="1">
            <w:r w:rsidRPr="006F4297">
              <w:rPr>
                <w:rStyle w:val="Hyperlink"/>
                <w:rFonts w:asciiTheme="minorHAnsi" w:hAnsiTheme="minorHAnsi"/>
              </w:rPr>
              <w:t>7.11 Additional Resources and Help</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_Toc227151936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4</w:t>
            </w:r>
            <w:r w:rsidRPr="006F4297">
              <w:rPr>
                <w:rFonts w:asciiTheme="minorHAnsi" w:hAnsiTheme="minorHAnsi"/>
                <w:webHidden/>
              </w:rPr>
              <w:fldChar w:fldCharType="end"/>
            </w:r>
          </w:hyperlink>
        </w:p>
        <w:p w14:paraId="23B24BFD" w14:textId="40A051C5" w:rsidR="006F4297" w:rsidRDefault="006F4297">
          <w:r w:rsidRPr="006F4297">
            <w:rPr>
              <w:b/>
              <w:bCs/>
              <w:noProof/>
            </w:rPr>
            <w:fldChar w:fldCharType="end"/>
          </w:r>
        </w:p>
      </w:sdtContent>
    </w:sdt>
    <w:p w14:paraId="231318CF" w14:textId="1BD8BC21" w:rsidR="00197E6F" w:rsidRDefault="00402584" w:rsidP="00860818">
      <w:pPr>
        <w:pStyle w:val="Heading1"/>
      </w:pPr>
      <w:bookmarkStart w:id="0" w:name="_Toc227151925"/>
      <w:r>
        <w:t xml:space="preserve">7.1 </w:t>
      </w:r>
      <w:r w:rsidR="00197E6F">
        <w:t>What Is the Maine Lemon Law?</w:t>
      </w:r>
      <w:bookmarkEnd w:id="0"/>
    </w:p>
    <w:p w14:paraId="7C23222B" w14:textId="1BF5E7AF" w:rsidR="00E41476" w:rsidRDefault="00402584" w:rsidP="00197E6F">
      <w:pPr>
        <w:pStyle w:val="CLGbody"/>
      </w:pPr>
      <w:r>
        <w:t xml:space="preserve">The Maine </w:t>
      </w:r>
      <w:r w:rsidR="00197E6F">
        <w:t>Lemon Law</w:t>
      </w:r>
      <w:r w:rsidR="00E41476">
        <w:rPr>
          <w:rStyle w:val="EndnoteReference"/>
        </w:rPr>
        <w:endnoteReference w:id="1"/>
      </w:r>
      <w:r w:rsidR="00E41476">
        <w:t xml:space="preserve"> is a statute that protects consumers whose vehicles have defects while under an express warranty. If your vehicle is a “lemon” and you have complied with the law’s requirements, then the manufacturer must provide you with a replacement vehicle or a refund. </w:t>
      </w:r>
    </w:p>
    <w:p w14:paraId="2EAB7F96" w14:textId="6686F7F3" w:rsidR="00E41476" w:rsidRDefault="00E41476" w:rsidP="00197E6F">
      <w:pPr>
        <w:pStyle w:val="CLGbody"/>
      </w:pPr>
      <w:r>
        <w:t xml:space="preserve">If the manufacturer fails to provide a replacement vehicle or a refund, then you can compel arbitration before a state arbitrator. If you win </w:t>
      </w:r>
      <w:proofErr w:type="gramStart"/>
      <w:r>
        <w:t>the arbitration</w:t>
      </w:r>
      <w:proofErr w:type="gramEnd"/>
      <w:r>
        <w:t xml:space="preserve"> and the manufacturer still does not comply, then you can sue in a separate court action and obtain additional relief. In short, the Maine Lemon Law provides important protection and generous remedies to eligible consumers </w:t>
      </w:r>
      <w:r>
        <w:lastRenderedPageBreak/>
        <w:t xml:space="preserve">with defective vehicles. But, as discussed in this Chapter, the law has very specific requirements that must be met. </w:t>
      </w:r>
    </w:p>
    <w:p w14:paraId="42E6538C" w14:textId="54BB382D" w:rsidR="00E41476" w:rsidRDefault="00E41476" w:rsidP="00860818">
      <w:pPr>
        <w:pStyle w:val="Heading1"/>
      </w:pPr>
      <w:bookmarkStart w:id="1" w:name="_Toc227151926"/>
      <w:r>
        <w:t>7.2 What Is Covered by the Maine Lemon Law?</w:t>
      </w:r>
      <w:bookmarkEnd w:id="1"/>
    </w:p>
    <w:p w14:paraId="191FF7F4" w14:textId="185CCB11" w:rsidR="00E41476" w:rsidRDefault="00E41476" w:rsidP="00197E6F">
      <w:pPr>
        <w:pStyle w:val="CLGbody"/>
      </w:pPr>
      <w:r>
        <w:t>The Maine Lemon Law applies to any new or used car, motorcycle, van, truck, or RV that a consumer</w:t>
      </w:r>
      <w:r>
        <w:rPr>
          <w:rStyle w:val="EndnoteReference"/>
        </w:rPr>
        <w:endnoteReference w:id="2"/>
      </w:r>
      <w:r>
        <w:t xml:space="preserve"> has bought or leased in Maine and that is still covered by an express warranty. If the vehicle has a defect covered by an express warranty and you report the defect within three years from the date of original delivery of the vehicle or 18,000 miles of operation, whichever comes first, then the manufacturer must attempt to repair the defect. If the manufacturer does not repair the defect and the defect substantially impairs the use, safety, or value of the vehicle, then you are entitled to a replacement vehicle or a refund. </w:t>
      </w:r>
    </w:p>
    <w:p w14:paraId="6C90A4E2" w14:textId="660D0F24" w:rsidR="00E41476" w:rsidRDefault="00E41476" w:rsidP="00860818">
      <w:pPr>
        <w:pStyle w:val="Heading1"/>
      </w:pPr>
      <w:bookmarkStart w:id="2" w:name="_Toc227151927"/>
      <w:r>
        <w:t>7.3 What Problems Are Not Covered by the Lemon Law?</w:t>
      </w:r>
      <w:bookmarkEnd w:id="2"/>
    </w:p>
    <w:p w14:paraId="04125409" w14:textId="32EEB2B4" w:rsidR="00E41476" w:rsidRDefault="00E41476" w:rsidP="00197E6F">
      <w:pPr>
        <w:pStyle w:val="CLGbody"/>
      </w:pPr>
      <w:r>
        <w:t>The Maine Lemon Law does not provide protection for vehicle defects that:</w:t>
      </w:r>
    </w:p>
    <w:p w14:paraId="2E203E3E" w14:textId="2A12BD9B" w:rsidR="00E41476" w:rsidRDefault="00E41476" w:rsidP="00AB2567">
      <w:pPr>
        <w:pStyle w:val="CLGbody"/>
        <w:numPr>
          <w:ilvl w:val="0"/>
          <w:numId w:val="24"/>
        </w:numPr>
      </w:pPr>
      <w:r>
        <w:t xml:space="preserve">Are not covered by an express warranty; </w:t>
      </w:r>
    </w:p>
    <w:p w14:paraId="4E2EA054" w14:textId="1473946E" w:rsidR="00E41476" w:rsidRDefault="00E41476" w:rsidP="00AB2567">
      <w:pPr>
        <w:pStyle w:val="CLGbody"/>
        <w:numPr>
          <w:ilvl w:val="0"/>
          <w:numId w:val="24"/>
        </w:numPr>
      </w:pPr>
      <w:r>
        <w:t>Do not objectively and substantially impair the vehicle’s use, value, or safety;</w:t>
      </w:r>
    </w:p>
    <w:p w14:paraId="6DC9A628" w14:textId="5E4DF6C0" w:rsidR="00E41476" w:rsidRDefault="00E41476" w:rsidP="00AB2567">
      <w:pPr>
        <w:pStyle w:val="CLGbody"/>
        <w:numPr>
          <w:ilvl w:val="0"/>
          <w:numId w:val="24"/>
        </w:numPr>
      </w:pPr>
      <w:r>
        <w:t>Are caused by owner or lessee negligence;</w:t>
      </w:r>
    </w:p>
    <w:p w14:paraId="6BF83F18" w14:textId="7530A169" w:rsidR="00E41476" w:rsidRDefault="00E41476" w:rsidP="00AB2567">
      <w:pPr>
        <w:pStyle w:val="CLGbody"/>
        <w:numPr>
          <w:ilvl w:val="0"/>
          <w:numId w:val="24"/>
        </w:numPr>
      </w:pPr>
      <w:r>
        <w:t>Result from an accident or vandalism; or</w:t>
      </w:r>
    </w:p>
    <w:p w14:paraId="2D997195" w14:textId="6D3A44FA" w:rsidR="00E41476" w:rsidRDefault="00E41476" w:rsidP="00AB2567">
      <w:pPr>
        <w:pStyle w:val="CLGbody"/>
        <w:numPr>
          <w:ilvl w:val="0"/>
          <w:numId w:val="24"/>
        </w:numPr>
      </w:pPr>
      <w:r>
        <w:t>Result from the unauthorized repair or alteration of the vehicle by a person other than the manufacturer, its agents, or authorized dealers.</w:t>
      </w:r>
    </w:p>
    <w:p w14:paraId="50334C7B" w14:textId="63DBE865" w:rsidR="00E41476" w:rsidRDefault="00E41476" w:rsidP="00860818">
      <w:pPr>
        <w:pStyle w:val="Heading1"/>
      </w:pPr>
      <w:bookmarkStart w:id="3" w:name="_Toc227151928"/>
      <w:r>
        <w:t>7.4 What Is Substantial Impairment?</w:t>
      </w:r>
      <w:bookmarkEnd w:id="3"/>
    </w:p>
    <w:p w14:paraId="5D97F606" w14:textId="2D606262" w:rsidR="00E41476" w:rsidRDefault="00E41476" w:rsidP="00F6560A">
      <w:pPr>
        <w:pStyle w:val="CLGbody"/>
      </w:pPr>
      <w:r>
        <w:t>The replacement vehicle or refund remedy of the Maine Lemon Law is available only for those defects that substantially impair the use, safety, or value of a vehicle. The law does not list which specific defects meet this requirement. Therefore, you must be able to demonstrate how the use, safety, or value of their vehicle is substantially impaired by the defect. Although a defect may be annoying or disappointing, the law requires more. Some defects may be obviously substantial, such as one that makes the vehicle unsafe to operate or unmarketable. Minor defects that do not have a substantial impact on the use, safety, or value of the vehicle are insufficient.</w:t>
      </w:r>
    </w:p>
    <w:p w14:paraId="33E7300B" w14:textId="02D46734" w:rsidR="00E41476" w:rsidRDefault="00E41476" w:rsidP="00860818">
      <w:pPr>
        <w:pStyle w:val="Heading1"/>
      </w:pPr>
      <w:bookmarkStart w:id="4" w:name="_Toc227151929"/>
      <w:r>
        <w:t>7.5 How Many Repair Attempts Must Be Allowed?</w:t>
      </w:r>
      <w:bookmarkEnd w:id="4"/>
    </w:p>
    <w:p w14:paraId="4002F848" w14:textId="17B46C20" w:rsidR="00E41476" w:rsidRDefault="00E41476" w:rsidP="00A16B08">
      <w:pPr>
        <w:pStyle w:val="CLGbody"/>
      </w:pPr>
      <w:r>
        <w:t>The Maine Lemon Law gives the manufacturer, its agent, or authorized dealer a “reasonable number of attempts” to repair the defect. Depending on the nature of the defect, this may be a single repair attempt, but generally</w:t>
      </w:r>
      <w:r>
        <w:rPr>
          <w:rStyle w:val="EndnoteReference"/>
        </w:rPr>
        <w:endnoteReference w:id="3"/>
      </w:r>
      <w:r>
        <w:t xml:space="preserve"> there is a presumption that three attempts to repair is a reasonable number. Although you must allow the manufacturer an opportunity to repair—unless </w:t>
      </w:r>
      <w:r>
        <w:lastRenderedPageBreak/>
        <w:t xml:space="preserve">the manufacturer agrees that the defect is not repairable—the law does not require you to wait an unreasonable amount of time for your vehicle to be repaired. </w:t>
      </w:r>
    </w:p>
    <w:p w14:paraId="6DC75591" w14:textId="325B8D2C" w:rsidR="00E41476" w:rsidRDefault="00E41476" w:rsidP="00860818">
      <w:pPr>
        <w:pStyle w:val="Heading1"/>
      </w:pPr>
      <w:bookmarkStart w:id="5" w:name="_Toc227151930"/>
      <w:r>
        <w:t>7.6 The “Final Opportunity to Repair”</w:t>
      </w:r>
      <w:bookmarkEnd w:id="5"/>
    </w:p>
    <w:p w14:paraId="2C10C027" w14:textId="77777777" w:rsidR="00445DD7" w:rsidRDefault="00E41476" w:rsidP="007B37D3">
      <w:pPr>
        <w:pStyle w:val="CLGbody"/>
      </w:pPr>
      <w:r>
        <w:t>If the manufacturer or authorized dealer has not been able to repair the defect after a reasonable number of attempts or refuses to attempt to repair the defect, then you must send written notice to the manufacturer of your request for a replacement or refund.</w:t>
      </w:r>
      <w:r>
        <w:rPr>
          <w:rStyle w:val="EndnoteReference"/>
        </w:rPr>
        <w:endnoteReference w:id="4"/>
      </w:r>
      <w:r>
        <w:t xml:space="preserve"> A form letter for this </w:t>
      </w:r>
      <w:r w:rsidR="008817EC">
        <w:t xml:space="preserve">notice </w:t>
      </w:r>
      <w:r>
        <w:t xml:space="preserve">is </w:t>
      </w:r>
      <w:r w:rsidRPr="006F14F8">
        <w:t xml:space="preserve">available </w:t>
      </w:r>
      <w:r w:rsidR="00577EF6">
        <w:t xml:space="preserve">on our </w:t>
      </w:r>
      <w:hyperlink r:id="rId8" w:history="1">
        <w:r w:rsidR="00577EF6" w:rsidRPr="00BB2097">
          <w:rPr>
            <w:rStyle w:val="Hyperlink"/>
          </w:rPr>
          <w:t>Maine Lemon Law webpage</w:t>
        </w:r>
      </w:hyperlink>
      <w:r w:rsidR="00577EF6">
        <w:t xml:space="preserve"> (</w:t>
      </w:r>
      <w:hyperlink r:id="rId9" w:history="1">
        <w:r w:rsidR="00BB2097" w:rsidRPr="005C5782">
          <w:rPr>
            <w:rStyle w:val="Hyperlink"/>
          </w:rPr>
          <w:t>https://maine.gov/ag/consumer-protection/consumer-help-topics/purchasing-goods-or-services/lemon-law</w:t>
        </w:r>
      </w:hyperlink>
      <w:r w:rsidR="00BB2097">
        <w:t>)</w:t>
      </w:r>
      <w:r w:rsidRPr="006F14F8">
        <w:t>.</w:t>
      </w:r>
      <w:r>
        <w:t xml:space="preserve"> </w:t>
      </w:r>
    </w:p>
    <w:p w14:paraId="02919DED" w14:textId="56BDB22D" w:rsidR="00E41476" w:rsidRPr="007B37D3" w:rsidRDefault="00E41476" w:rsidP="007B37D3">
      <w:pPr>
        <w:pStyle w:val="CLGbody"/>
      </w:pPr>
      <w:r>
        <w:t>This notice is essential because it triggers the manufacturer’s final opportunity to repair the vehicle, which lasts for 7 business days.</w:t>
      </w:r>
      <w:r w:rsidR="00524848">
        <w:t xml:space="preserve"> </w:t>
      </w:r>
      <w:r>
        <w:t xml:space="preserve">If after 7 business days the vehicle is still not repaired, then you may request arbitration by applying to the State Lemon Law Arbitration Program. If you have not provided this notice, then your application to the State Lemon Law Arbitration Program will not be accepted. </w:t>
      </w:r>
    </w:p>
    <w:p w14:paraId="19A9DDE4" w14:textId="29002416" w:rsidR="00E41476" w:rsidRDefault="00E41476" w:rsidP="00331F25">
      <w:pPr>
        <w:pStyle w:val="Heading2"/>
      </w:pPr>
      <w:bookmarkStart w:id="6" w:name="_Toc227151931"/>
      <w:r>
        <w:t>Communications and Records</w:t>
      </w:r>
      <w:bookmarkEnd w:id="6"/>
    </w:p>
    <w:p w14:paraId="24B228A8" w14:textId="4C85109C" w:rsidR="00E41476" w:rsidRPr="006F14F8" w:rsidRDefault="00B31FAD" w:rsidP="001468FF">
      <w:pPr>
        <w:pStyle w:val="CLGbody"/>
      </w:pPr>
      <w:r>
        <w:t>You</w:t>
      </w:r>
      <w:r w:rsidR="00E41476">
        <w:t xml:space="preserve"> should keep complete records of all contacts with the manufacturer and dealer regarding a defect and any attempt to repair the defect. Whether you use the form letter in this chapter or a different letter to provide notice, you should keep a copy of the notice for your records, including proof of mailing or transmittal. </w:t>
      </w:r>
      <w:r w:rsidR="00E41476" w:rsidRPr="008816A4">
        <w:t xml:space="preserve">Upon </w:t>
      </w:r>
      <w:r w:rsidR="005A05B6">
        <w:t xml:space="preserve">your </w:t>
      </w:r>
      <w:r w:rsidR="00E41476" w:rsidRPr="008816A4">
        <w:t xml:space="preserve">request, the manufacturer or dealer </w:t>
      </w:r>
      <w:r w:rsidR="00E41476">
        <w:t>must</w:t>
      </w:r>
      <w:r w:rsidR="00E41476" w:rsidRPr="008816A4">
        <w:t xml:space="preserve"> provide</w:t>
      </w:r>
      <w:r w:rsidR="00E41476">
        <w:t xml:space="preserve"> </w:t>
      </w:r>
      <w:r w:rsidR="00E41476" w:rsidRPr="008816A4">
        <w:t>cop</w:t>
      </w:r>
      <w:r w:rsidR="00E41476">
        <w:t>ies</w:t>
      </w:r>
      <w:r w:rsidR="00E41476" w:rsidRPr="008816A4">
        <w:t xml:space="preserve"> of all repair records for </w:t>
      </w:r>
      <w:r w:rsidR="00E41476">
        <w:t xml:space="preserve">the </w:t>
      </w:r>
      <w:r w:rsidR="00E41476" w:rsidRPr="008816A4">
        <w:t xml:space="preserve">vehicle and all reports relating to </w:t>
      </w:r>
      <w:r w:rsidR="00E41476">
        <w:t>the</w:t>
      </w:r>
      <w:r w:rsidR="00E41476" w:rsidRPr="008816A4">
        <w:t xml:space="preserve"> vehicle, including reports concerning inspection, diagnosis</w:t>
      </w:r>
      <w:r w:rsidR="00E41476">
        <w:t>,</w:t>
      </w:r>
      <w:r w:rsidR="00E41476" w:rsidRPr="008816A4">
        <w:t xml:space="preserve"> or test-drives and any technical reports, bulletins</w:t>
      </w:r>
      <w:r w:rsidR="00E41476">
        <w:t>,</w:t>
      </w:r>
      <w:r w:rsidR="00E41476" w:rsidRPr="008816A4">
        <w:t xml:space="preserve"> or notices issued by the manufacturer regarding the specific make and model of </w:t>
      </w:r>
      <w:r w:rsidR="00E41476">
        <w:t>the vehicle.</w:t>
      </w:r>
      <w:r w:rsidR="00E41476">
        <w:rPr>
          <w:rStyle w:val="EndnoteReference"/>
        </w:rPr>
        <w:endnoteReference w:id="5"/>
      </w:r>
    </w:p>
    <w:p w14:paraId="26492F94" w14:textId="796CDDC2" w:rsidR="00E41476" w:rsidRDefault="00E41476" w:rsidP="00EF5BA5">
      <w:pPr>
        <w:pStyle w:val="Heading1"/>
      </w:pPr>
      <w:bookmarkStart w:id="7" w:name="_Toc227151932"/>
      <w:r>
        <w:t>7.</w:t>
      </w:r>
      <w:r w:rsidR="00331F25">
        <w:t>7</w:t>
      </w:r>
      <w:r>
        <w:t xml:space="preserve"> Maine Lemon Law Remedies – Replacement Vehicle or Refund</w:t>
      </w:r>
      <w:bookmarkEnd w:id="7"/>
    </w:p>
    <w:p w14:paraId="60B31236" w14:textId="7508D40D" w:rsidR="00E41476" w:rsidRDefault="00E41476" w:rsidP="00A16B08">
      <w:pPr>
        <w:pStyle w:val="CLGbody"/>
      </w:pPr>
      <w:r>
        <w:t xml:space="preserve">If your vehicle is a lemon and it cannot be repaired, then the manufacturer must either offer a replacement vehicle or accept a return of the defective vehicle and issue a refund to you. It is the manufacturer’s choice whether to offer a replacement vehicle; the Maine Lemon Law does not require a manufacturer to provide a replacement. If a manufacturer offers a replacement vehicle, it must be a comparable vehicle. Comparable does not mean identical. You are free to reject a manufacturer’s offer of a replacement vehicle, in which case you must receive a refund. </w:t>
      </w:r>
    </w:p>
    <w:p w14:paraId="50CE8C77" w14:textId="5272E04D" w:rsidR="00E41476" w:rsidRDefault="00E41476" w:rsidP="00326C04">
      <w:pPr>
        <w:pStyle w:val="Heading1"/>
      </w:pPr>
      <w:bookmarkStart w:id="8" w:name="_Toc227151933"/>
      <w:r>
        <w:t>7.</w:t>
      </w:r>
      <w:r w:rsidR="00331F25">
        <w:t>8</w:t>
      </w:r>
      <w:r>
        <w:t xml:space="preserve"> Refunds under the Maine Lemon Law</w:t>
      </w:r>
      <w:bookmarkEnd w:id="8"/>
    </w:p>
    <w:p w14:paraId="2BB1BC6F" w14:textId="77777777" w:rsidR="00E41476" w:rsidRDefault="00E41476" w:rsidP="00A16B08">
      <w:pPr>
        <w:pStyle w:val="CLGbody"/>
      </w:pPr>
      <w:r>
        <w:t xml:space="preserve">If the manufacturer does not offer a replacement vehicle, or if you have rejected the manufacturer’s replacement vehicle, then you will receive a refund. </w:t>
      </w:r>
    </w:p>
    <w:p w14:paraId="3D5B4F7D" w14:textId="73054194" w:rsidR="00E41476" w:rsidRDefault="00E41476" w:rsidP="00A16B08">
      <w:pPr>
        <w:pStyle w:val="CLGbody"/>
      </w:pPr>
      <w:r>
        <w:t xml:space="preserve">Under the Maine Lemon Law, the amount of a refund is the full contracted price of the vehicle, less a deduction based on use. If the vehicle was leased, the refund to you includes any down </w:t>
      </w:r>
      <w:r>
        <w:lastRenderedPageBreak/>
        <w:t xml:space="preserve">payment, any trade-in allowance, and the total of lease payments made. If the vehicle purchase was financed, then the refund includes any down payment, any trade-in allowance, the total of loan payments made (including interest), and sufficient funds to pay off the balance of the loan. </w:t>
      </w:r>
    </w:p>
    <w:p w14:paraId="1EEF8BD2" w14:textId="08D3B88B" w:rsidR="00E41476" w:rsidRDefault="00E41476" w:rsidP="00A16B08">
      <w:pPr>
        <w:pStyle w:val="CLGbody"/>
      </w:pPr>
      <w:r>
        <w:t>A refund must also include the amount of all collateral charges, such as sales tax, registration fees, and other government charges, plus any r</w:t>
      </w:r>
      <w:r w:rsidRPr="00DD5C85">
        <w:t xml:space="preserve">easonable costs incurred for towing and storage of </w:t>
      </w:r>
      <w:r>
        <w:t xml:space="preserve">the </w:t>
      </w:r>
      <w:r w:rsidRPr="00DD5C85">
        <w:t>vehicle and for procuring alternative transportation while the vehicle could not be driven</w:t>
      </w:r>
      <w:r>
        <w:t>. Attorneys’ fees, lost time, and lost wages are not included in a refund.</w:t>
      </w:r>
    </w:p>
    <w:p w14:paraId="66D3C1EA" w14:textId="50FA27A4" w:rsidR="00E41476" w:rsidRDefault="00E41476" w:rsidP="00A16B08">
      <w:pPr>
        <w:pStyle w:val="CLGbody"/>
      </w:pPr>
      <w:r>
        <w:t xml:space="preserve">The manufacturer may reduce the amount of a refund by a “reasonable allowance for use.” However, this reduction can never be more than </w:t>
      </w:r>
      <w:r w:rsidRPr="00000BDB">
        <w:t>10% of the purchase price of the vehicle.</w:t>
      </w:r>
      <w:r w:rsidR="00524848">
        <w:t xml:space="preserve"> </w:t>
      </w:r>
    </w:p>
    <w:p w14:paraId="65FE87EF" w14:textId="3CD25A0B" w:rsidR="00E41476" w:rsidRDefault="00E41476" w:rsidP="00326C04">
      <w:pPr>
        <w:pStyle w:val="Heading1"/>
      </w:pPr>
      <w:bookmarkStart w:id="9" w:name="_Toc227151934"/>
      <w:r>
        <w:t>7.</w:t>
      </w:r>
      <w:r w:rsidR="00331F25">
        <w:t>9</w:t>
      </w:r>
      <w:r>
        <w:t xml:space="preserve"> State Lemon Law Arbitration</w:t>
      </w:r>
      <w:bookmarkEnd w:id="9"/>
    </w:p>
    <w:p w14:paraId="7547756E" w14:textId="77777777" w:rsidR="00405E62" w:rsidRDefault="00E41476" w:rsidP="00A16B08">
      <w:pPr>
        <w:pStyle w:val="CLGbody"/>
      </w:pPr>
      <w:r>
        <w:t xml:space="preserve">If a manufacturer is required to provide a replacement vehicle or refund under the Maine Lemon Law and has failed or refused to do so, you may apply to the </w:t>
      </w:r>
      <w:r w:rsidRPr="00F6560A">
        <w:rPr>
          <w:spacing w:val="-2"/>
          <w:szCs w:val="24"/>
        </w:rPr>
        <w:t>State Lemon Law Arbitration Program</w:t>
      </w:r>
      <w:r>
        <w:rPr>
          <w:spacing w:val="-2"/>
          <w:szCs w:val="24"/>
        </w:rPr>
        <w:t>,</w:t>
      </w:r>
      <w:r w:rsidRPr="00A0198D" w:rsidDel="006961BD">
        <w:rPr>
          <w:szCs w:val="24"/>
        </w:rPr>
        <w:t xml:space="preserve"> </w:t>
      </w:r>
      <w:r>
        <w:t xml:space="preserve">which is a free dispute resolution process in which a State arbitrator determines whether you are entitled to relief under the Maine Lemon Law. </w:t>
      </w:r>
    </w:p>
    <w:p w14:paraId="6B20E0B7" w14:textId="62352111" w:rsidR="004F6255" w:rsidRDefault="00E41476" w:rsidP="004F6255">
      <w:pPr>
        <w:pStyle w:val="CLGbody"/>
      </w:pPr>
      <w:r>
        <w:t xml:space="preserve">To be accepted for </w:t>
      </w:r>
      <w:r w:rsidR="00CC08BB">
        <w:t xml:space="preserve">the </w:t>
      </w:r>
      <w:r w:rsidR="00CC08BB">
        <w:t>Maine Lemon Law Arbitration Program</w:t>
      </w:r>
      <w:r>
        <w:t xml:space="preserve">, you must </w:t>
      </w:r>
      <w:r w:rsidR="004F6255">
        <w:t>satisfy the following minimum requirements</w:t>
      </w:r>
      <w:r w:rsidR="00CC08BB">
        <w:t>:</w:t>
      </w:r>
    </w:p>
    <w:p w14:paraId="6759AB6A" w14:textId="419BB8CF" w:rsidR="004F6255" w:rsidRDefault="004F6255" w:rsidP="00885057">
      <w:pPr>
        <w:pStyle w:val="ListParagraph"/>
        <w:numPr>
          <w:ilvl w:val="0"/>
          <w:numId w:val="50"/>
        </w:numPr>
      </w:pPr>
      <w:r>
        <w:t xml:space="preserve">You must have purchased or leased your vehicle in Maine. </w:t>
      </w:r>
    </w:p>
    <w:p w14:paraId="26E7ADB2" w14:textId="77351159" w:rsidR="004F6255" w:rsidRDefault="004F6255" w:rsidP="00885057">
      <w:pPr>
        <w:pStyle w:val="ListParagraph"/>
        <w:numPr>
          <w:ilvl w:val="0"/>
          <w:numId w:val="50"/>
        </w:numPr>
      </w:pPr>
      <w:r>
        <w:t xml:space="preserve">The problem with your vehicle must be covered by an express warranty. An implied warranty—such as an inspection warranty or warranty of merchantability—will not satisfy this requirement. </w:t>
      </w:r>
    </w:p>
    <w:p w14:paraId="5BD2D424" w14:textId="33DB763D" w:rsidR="004F6255" w:rsidRDefault="004F6255" w:rsidP="006369D5">
      <w:pPr>
        <w:pStyle w:val="ListParagraph"/>
        <w:numPr>
          <w:ilvl w:val="0"/>
          <w:numId w:val="50"/>
        </w:numPr>
      </w:pPr>
      <w:r>
        <w:t xml:space="preserve">You must first report the problem to the dealer or manufacturer within 3 years of its original delivery or during the first 18,000 miles of its operation, whichever is earliest. Note: Mileage is based on the total miles the vehicle has been driven. In other words, the odometer reading. </w:t>
      </w:r>
    </w:p>
    <w:p w14:paraId="151334E0" w14:textId="2700CDE0" w:rsidR="004F6255" w:rsidRDefault="004F6255" w:rsidP="00885057">
      <w:pPr>
        <w:pStyle w:val="ListParagraph"/>
        <w:numPr>
          <w:ilvl w:val="0"/>
          <w:numId w:val="50"/>
        </w:numPr>
      </w:pPr>
      <w:r>
        <w:t>The problem must substantially impair the use, safety, or value of your vehicle.</w:t>
      </w:r>
    </w:p>
    <w:p w14:paraId="20A0CA2A" w14:textId="62FD0832" w:rsidR="004F6255" w:rsidRDefault="004F6255" w:rsidP="006369D5">
      <w:pPr>
        <w:pStyle w:val="ListParagraph"/>
        <w:numPr>
          <w:ilvl w:val="0"/>
          <w:numId w:val="50"/>
        </w:numPr>
      </w:pPr>
      <w:r>
        <w:t>You must give the dealer or manufacturer a reasonable opportunity to fix the problem.</w:t>
      </w:r>
      <w:r w:rsidR="00524848">
        <w:t xml:space="preserve"> </w:t>
      </w:r>
      <w:r>
        <w:t xml:space="preserve">Note: For most problems, a total of 3 opportunities is enough. If the problem is a serious failure of the </w:t>
      </w:r>
      <w:proofErr w:type="gramStart"/>
      <w:r>
        <w:t>braking</w:t>
      </w:r>
      <w:proofErr w:type="gramEnd"/>
      <w:r>
        <w:t xml:space="preserve"> or steering system, or if the vehicle has been out of service for at least 15 business days, then 1 is enough. </w:t>
      </w:r>
    </w:p>
    <w:p w14:paraId="1CF4AF25" w14:textId="0531621A" w:rsidR="004F6255" w:rsidRDefault="004F6255" w:rsidP="006369D5">
      <w:pPr>
        <w:pStyle w:val="ListParagraph"/>
        <w:numPr>
          <w:ilvl w:val="0"/>
          <w:numId w:val="50"/>
        </w:numPr>
      </w:pPr>
      <w:r>
        <w:t>If the dealer or manufacturer has not been able to fix the problem, refuses to fix the problem, or states that no fix is possible, you must make a written request a replacement vehicle or refund. This request triggers a final opportunity to fix the problem that lasts for 7 business days. Note: If the manufacturer did not include a clear and conspicuous disclosure in the warranty statement or owner’s manual that written notification is required before the consumer may be eligible for a replacement vehicle or refund, this requirement does not apply.</w:t>
      </w:r>
    </w:p>
    <w:p w14:paraId="3CE9A41E" w14:textId="5BC5610F" w:rsidR="00AD2B4D" w:rsidRDefault="004F6255" w:rsidP="006369D5">
      <w:pPr>
        <w:pStyle w:val="ListParagraph"/>
        <w:numPr>
          <w:ilvl w:val="0"/>
          <w:numId w:val="50"/>
        </w:numPr>
      </w:pPr>
      <w:r>
        <w:lastRenderedPageBreak/>
        <w:t>If after 7 business days the problem with your vehicle is still not fixed, you must terminate the repair opportunity and submit a complete application to the Maine Lemon Law Arbitration Program.</w:t>
      </w:r>
    </w:p>
    <w:p w14:paraId="70B1D248" w14:textId="61F29829" w:rsidR="00E41476" w:rsidRDefault="00E41476" w:rsidP="00A16B08">
      <w:pPr>
        <w:pStyle w:val="CLGbody"/>
      </w:pPr>
      <w:r>
        <w:t xml:space="preserve">The purpose of the arbitration is to determine whether you qualify for relief under the Maine Lemon Law. During the arbitration, you and the manufacturer will present evidence to the arbitrator, after which the arbitrator will issue a written decision. The arbitrator’s decision is issued within 45 days of the acceptance of your application for arbitration. </w:t>
      </w:r>
    </w:p>
    <w:p w14:paraId="215A2079" w14:textId="762A4090" w:rsidR="00E41476" w:rsidRDefault="00E41476" w:rsidP="00A16B08">
      <w:pPr>
        <w:pStyle w:val="CLGbody"/>
      </w:pPr>
      <w:r>
        <w:t xml:space="preserve">If the arbitrator determines that a defect in your vehicle meets the requirements of the Maine Lemon Law, you will be awarded a replacement vehicle or a refund. If the arbitrator decides that your vehicle does not meet the requirements of the Maine Lemon Law, you will not be </w:t>
      </w:r>
      <w:proofErr w:type="gramStart"/>
      <w:r>
        <w:t>awarded</w:t>
      </w:r>
      <w:proofErr w:type="gramEnd"/>
      <w:r>
        <w:t xml:space="preserve"> any relief. </w:t>
      </w:r>
    </w:p>
    <w:p w14:paraId="199C932F" w14:textId="495BB69F" w:rsidR="00E41476" w:rsidRPr="00F6560A" w:rsidRDefault="00E41476" w:rsidP="00326C04">
      <w:pPr>
        <w:pStyle w:val="Heading1"/>
      </w:pPr>
      <w:bookmarkStart w:id="10" w:name="_Toc227151935"/>
      <w:r w:rsidRPr="00F6560A">
        <w:t>7.1</w:t>
      </w:r>
      <w:r w:rsidR="00331F25">
        <w:t>0</w:t>
      </w:r>
      <w:r w:rsidRPr="00F6560A">
        <w:t xml:space="preserve"> Appeals and Lawsuits After State Lemon Law Arbitration</w:t>
      </w:r>
      <w:bookmarkEnd w:id="10"/>
    </w:p>
    <w:p w14:paraId="38FA72B7" w14:textId="77777777" w:rsidR="00E41476" w:rsidRDefault="00E41476" w:rsidP="00A16B08">
      <w:pPr>
        <w:pStyle w:val="CLGbody"/>
      </w:pPr>
      <w:r>
        <w:t>If you are dissatisfied with the arbitrator’s decision, there are two options for continuing to seek relief:</w:t>
      </w:r>
    </w:p>
    <w:p w14:paraId="3A831057" w14:textId="77777777" w:rsidR="00E41476" w:rsidRDefault="00E41476" w:rsidP="003953E7">
      <w:pPr>
        <w:pStyle w:val="CLGbody"/>
        <w:numPr>
          <w:ilvl w:val="0"/>
          <w:numId w:val="41"/>
        </w:numPr>
      </w:pPr>
      <w:r>
        <w:t xml:space="preserve">Within 21 days of the decision, you can file an appeal in the Superior Court of the county where the sale occurred, or </w:t>
      </w:r>
    </w:p>
    <w:p w14:paraId="47DB3A6E" w14:textId="77777777" w:rsidR="00E41476" w:rsidRDefault="00E41476" w:rsidP="003953E7">
      <w:pPr>
        <w:pStyle w:val="CLGbody"/>
        <w:numPr>
          <w:ilvl w:val="0"/>
          <w:numId w:val="41"/>
        </w:numPr>
      </w:pPr>
      <w:r>
        <w:t xml:space="preserve">You can file a new lawsuit asserting claims under the Maine Lemon Law or any other applicable law. </w:t>
      </w:r>
    </w:p>
    <w:p w14:paraId="05AE7F7B" w14:textId="675F7910" w:rsidR="00E41476" w:rsidRDefault="00E41476" w:rsidP="003953E7">
      <w:pPr>
        <w:pStyle w:val="CLGbody"/>
      </w:pPr>
      <w:r>
        <w:t xml:space="preserve">Either option represents a “second bite at the apple” because the Court will hear the entire case anew and is not bound by the arbitrator’s decision. Consumers considering seeking further relief in court should consult an attorney. Unlike State Lemon Law Arbitration, appeals and lawsuits are not free and can take a long time to resolve, and the legal principles and rules governing them can be complex and confusing. </w:t>
      </w:r>
    </w:p>
    <w:p w14:paraId="4AC39043" w14:textId="77777777" w:rsidR="00BC68CF" w:rsidRDefault="00E41476" w:rsidP="00A16B08">
      <w:pPr>
        <w:pStyle w:val="CLGbody"/>
      </w:pPr>
      <w:r>
        <w:t>If you win the arbitration, then the manufacturer has 21 days to either abide by the decision or file an appeal in the Superior Court.</w:t>
      </w:r>
      <w:r>
        <w:rPr>
          <w:rStyle w:val="EndnoteReference"/>
        </w:rPr>
        <w:endnoteReference w:id="6"/>
      </w:r>
      <w:r>
        <w:t xml:space="preserve"> If the manufacturer loses the appeal, then the Court must award you their reasonable attorneys’ fees and costs.</w:t>
      </w:r>
      <w:r>
        <w:rPr>
          <w:rStyle w:val="EndnoteReference"/>
        </w:rPr>
        <w:endnoteReference w:id="7"/>
      </w:r>
      <w:r>
        <w:t xml:space="preserve"> </w:t>
      </w:r>
      <w:r w:rsidR="00485010">
        <w:t xml:space="preserve">If the manufacturer’s </w:t>
      </w:r>
      <w:r w:rsidR="00767361">
        <w:t>appeal is frivolous or lack</w:t>
      </w:r>
      <w:r w:rsidR="00485010">
        <w:t xml:space="preserve">s </w:t>
      </w:r>
      <w:r w:rsidR="00767361">
        <w:t xml:space="preserve">a reasonable basis, the Court must </w:t>
      </w:r>
      <w:r w:rsidR="00485010">
        <w:t xml:space="preserve">also </w:t>
      </w:r>
      <w:r w:rsidR="00767361">
        <w:t xml:space="preserve">double the total amount awarded to </w:t>
      </w:r>
      <w:r w:rsidR="00D171E5">
        <w:t>you</w:t>
      </w:r>
      <w:r w:rsidR="00BF7F2B">
        <w:t xml:space="preserve"> in the arbitration</w:t>
      </w:r>
      <w:r w:rsidR="00767361">
        <w:t xml:space="preserve">. </w:t>
      </w:r>
    </w:p>
    <w:p w14:paraId="5AE253DC" w14:textId="77777777" w:rsidR="00BC68CF" w:rsidRDefault="003F15D0" w:rsidP="00A16B08">
      <w:pPr>
        <w:pStyle w:val="CLGbody"/>
      </w:pPr>
      <w:r>
        <w:t xml:space="preserve">If </w:t>
      </w:r>
      <w:r w:rsidR="006203CE">
        <w:t xml:space="preserve">the manufacturer </w:t>
      </w:r>
      <w:r w:rsidR="00485010">
        <w:t>fails to file an appeal and does not abide</w:t>
      </w:r>
      <w:r w:rsidR="00553BC8">
        <w:t xml:space="preserve"> by the </w:t>
      </w:r>
      <w:r w:rsidR="00485010">
        <w:t xml:space="preserve">arbitration </w:t>
      </w:r>
      <w:r w:rsidR="00553BC8">
        <w:t>decision within 21 days</w:t>
      </w:r>
      <w:r>
        <w:t xml:space="preserve">, then </w:t>
      </w:r>
      <w:r w:rsidR="00D171E5">
        <w:t>you</w:t>
      </w:r>
      <w:r w:rsidR="00191AE0">
        <w:t xml:space="preserve"> may </w:t>
      </w:r>
      <w:r w:rsidR="00EC6E0D">
        <w:t>file a lawsuit to enforce the</w:t>
      </w:r>
      <w:r w:rsidR="004D77DE">
        <w:t xml:space="preserve"> decision</w:t>
      </w:r>
      <w:r w:rsidR="00767361">
        <w:t xml:space="preserve">. </w:t>
      </w:r>
      <w:r w:rsidR="00DA4F6B">
        <w:t>In that lawsuit</w:t>
      </w:r>
      <w:r w:rsidR="0024215E">
        <w:t>,</w:t>
      </w:r>
      <w:r w:rsidR="00767361">
        <w:t xml:space="preserve"> the</w:t>
      </w:r>
      <w:r w:rsidR="00553BC8">
        <w:t xml:space="preserve"> Court must </w:t>
      </w:r>
      <w:r w:rsidR="0024215E">
        <w:t xml:space="preserve">award </w:t>
      </w:r>
      <w:r w:rsidR="00D171E5">
        <w:t>you</w:t>
      </w:r>
      <w:r w:rsidR="0024215E">
        <w:t xml:space="preserve"> no less than </w:t>
      </w:r>
      <w:r w:rsidR="000A05AF">
        <w:t>twice</w:t>
      </w:r>
      <w:r w:rsidR="00553BC8">
        <w:t xml:space="preserve"> the </w:t>
      </w:r>
      <w:r w:rsidR="000A05AF">
        <w:t xml:space="preserve">actual </w:t>
      </w:r>
      <w:r w:rsidR="00553BC8">
        <w:t xml:space="preserve">award to </w:t>
      </w:r>
      <w:r w:rsidR="00D171E5">
        <w:t>you</w:t>
      </w:r>
      <w:r w:rsidR="000A6551" w:rsidRPr="000A6551">
        <w:t xml:space="preserve">, unless the manufacturer can prove that </w:t>
      </w:r>
      <w:r w:rsidR="004D77DE">
        <w:t xml:space="preserve">its </w:t>
      </w:r>
      <w:r w:rsidR="00767361">
        <w:t xml:space="preserve">failure to </w:t>
      </w:r>
      <w:r w:rsidR="007B33FB">
        <w:t xml:space="preserve">appeal or </w:t>
      </w:r>
      <w:r w:rsidR="00767361">
        <w:t>comply was</w:t>
      </w:r>
      <w:r w:rsidR="000A6551" w:rsidRPr="000A6551">
        <w:t xml:space="preserve"> beyond </w:t>
      </w:r>
      <w:r w:rsidR="00767361">
        <w:t>its</w:t>
      </w:r>
      <w:r w:rsidR="000A6551" w:rsidRPr="000A6551">
        <w:t xml:space="preserve"> control</w:t>
      </w:r>
      <w:r w:rsidR="007B33FB">
        <w:t xml:space="preserve"> or </w:t>
      </w:r>
      <w:r w:rsidR="00CF4249">
        <w:t xml:space="preserve">show that it was the result of a written agreement with </w:t>
      </w:r>
      <w:r w:rsidR="00D171E5">
        <w:t>you</w:t>
      </w:r>
      <w:r w:rsidR="009D483B">
        <w:t xml:space="preserve">. </w:t>
      </w:r>
    </w:p>
    <w:p w14:paraId="57333A3C" w14:textId="4B82256B" w:rsidR="00E30ABD" w:rsidRPr="00C70D5F" w:rsidRDefault="00E30ABD" w:rsidP="00A16B08">
      <w:pPr>
        <w:pStyle w:val="CLGbody"/>
      </w:pPr>
      <w:r w:rsidRPr="00C70D5F">
        <w:lastRenderedPageBreak/>
        <w:t xml:space="preserve">Consumers who </w:t>
      </w:r>
      <w:r w:rsidR="006A7317" w:rsidRPr="00C70D5F">
        <w:t xml:space="preserve">are entitled to relief under the Maine Lemon Law, and especially consumers who have won their arbitration, </w:t>
      </w:r>
      <w:r w:rsidRPr="00C70D5F">
        <w:t xml:space="preserve">are in a very strong legal position and should </w:t>
      </w:r>
      <w:r w:rsidR="008649E3" w:rsidRPr="00C70D5F">
        <w:t>scrutinize</w:t>
      </w:r>
      <w:r w:rsidR="00C37E42" w:rsidRPr="00C70D5F">
        <w:t xml:space="preserve"> any </w:t>
      </w:r>
      <w:r w:rsidR="00820B10" w:rsidRPr="00C70D5F">
        <w:t xml:space="preserve">compromise </w:t>
      </w:r>
      <w:r w:rsidR="00C37E42" w:rsidRPr="00C70D5F">
        <w:t>offer by a manufacturer</w:t>
      </w:r>
      <w:r w:rsidR="00820B10" w:rsidRPr="00C70D5F">
        <w:t xml:space="preserve"> to resolve the claim</w:t>
      </w:r>
      <w:r w:rsidR="008649E3" w:rsidRPr="00C70D5F">
        <w:t xml:space="preserve">. </w:t>
      </w:r>
    </w:p>
    <w:p w14:paraId="6D407459" w14:textId="025F1ACB" w:rsidR="00A16B08" w:rsidRDefault="008649E3" w:rsidP="00326C04">
      <w:pPr>
        <w:pStyle w:val="Heading1"/>
      </w:pPr>
      <w:bookmarkStart w:id="11" w:name="_Toc227151936"/>
      <w:r>
        <w:t>7.1</w:t>
      </w:r>
      <w:r w:rsidR="00331F25">
        <w:t>1</w:t>
      </w:r>
      <w:r>
        <w:t xml:space="preserve"> </w:t>
      </w:r>
      <w:r w:rsidR="00AF19F1">
        <w:t>Additional Resources</w:t>
      </w:r>
      <w:r w:rsidR="005227B8">
        <w:t xml:space="preserve"> and</w:t>
      </w:r>
      <w:r w:rsidR="00AF19F1">
        <w:t xml:space="preserve"> Help</w:t>
      </w:r>
      <w:bookmarkEnd w:id="11"/>
    </w:p>
    <w:p w14:paraId="6DF44371" w14:textId="5498AB81" w:rsidR="00A16B08" w:rsidRDefault="00FE5C21" w:rsidP="00A16B08">
      <w:pPr>
        <w:pStyle w:val="CLGbody"/>
      </w:pPr>
      <w:r>
        <w:t>For i</w:t>
      </w:r>
      <w:r w:rsidR="00A16B08">
        <w:t>nformation on the Maine Lemon Law and State Lemon</w:t>
      </w:r>
      <w:r w:rsidR="000C1B9D">
        <w:t xml:space="preserve"> </w:t>
      </w:r>
      <w:r w:rsidR="00A16B08">
        <w:t xml:space="preserve">Law </w:t>
      </w:r>
      <w:r>
        <w:t>Arbitration, contact</w:t>
      </w:r>
      <w:r w:rsidR="00A16B08">
        <w:t>:</w:t>
      </w:r>
    </w:p>
    <w:p w14:paraId="4ECC3937" w14:textId="2AF7C573" w:rsidR="00A16B08" w:rsidRDefault="00A16B08" w:rsidP="002F7732">
      <w:pPr>
        <w:pStyle w:val="CLGbody"/>
        <w:ind w:left="720"/>
      </w:pPr>
      <w:r>
        <w:t>Lemon Law Arbitration Program</w:t>
      </w:r>
    </w:p>
    <w:p w14:paraId="0BBBD3DE" w14:textId="382550BA" w:rsidR="00A16B08" w:rsidRDefault="00A16B08" w:rsidP="002F7732">
      <w:pPr>
        <w:pStyle w:val="CLGbody"/>
        <w:ind w:left="720"/>
      </w:pPr>
      <w:r>
        <w:t>Office of the Attorney General</w:t>
      </w:r>
    </w:p>
    <w:p w14:paraId="3FBB99CE" w14:textId="2C3862C3" w:rsidR="00A16B08" w:rsidRDefault="00A16B08" w:rsidP="002F7732">
      <w:pPr>
        <w:pStyle w:val="CLGbody"/>
        <w:ind w:left="720"/>
      </w:pPr>
      <w:r>
        <w:t>Consumer Protection Division</w:t>
      </w:r>
    </w:p>
    <w:p w14:paraId="1B08497B" w14:textId="78F7EDB1" w:rsidR="00A16B08" w:rsidRDefault="00A16B08" w:rsidP="002F7732">
      <w:pPr>
        <w:pStyle w:val="CLGbody"/>
        <w:ind w:left="720"/>
      </w:pPr>
      <w:r>
        <w:t>6 State House Station</w:t>
      </w:r>
    </w:p>
    <w:p w14:paraId="27F7BEC3" w14:textId="0B21595A" w:rsidR="00A16B08" w:rsidRDefault="00A16B08" w:rsidP="002F7732">
      <w:pPr>
        <w:pStyle w:val="CLGbody"/>
        <w:ind w:left="720"/>
      </w:pPr>
      <w:r>
        <w:t>Augusta, ME</w:t>
      </w:r>
      <w:r w:rsidR="00524848">
        <w:t xml:space="preserve"> </w:t>
      </w:r>
      <w:r>
        <w:t>04333-0006</w:t>
      </w:r>
    </w:p>
    <w:p w14:paraId="665E18D4" w14:textId="7FF8508C" w:rsidR="00A16B08" w:rsidRDefault="004F617E" w:rsidP="002F7732">
      <w:pPr>
        <w:pStyle w:val="CLGbody"/>
        <w:ind w:left="720"/>
      </w:pPr>
      <w:r>
        <w:t>(</w:t>
      </w:r>
      <w:r w:rsidR="00A16B08">
        <w:t>207</w:t>
      </w:r>
      <w:r>
        <w:t xml:space="preserve">) </w:t>
      </w:r>
      <w:r w:rsidR="00A16B08">
        <w:t xml:space="preserve">626-8848 </w:t>
      </w:r>
    </w:p>
    <w:p w14:paraId="42EB5CA0" w14:textId="4AD6A7E8" w:rsidR="00A16B08" w:rsidRDefault="00A16B08" w:rsidP="002F7732">
      <w:pPr>
        <w:pStyle w:val="CLGbody"/>
        <w:ind w:left="720"/>
      </w:pPr>
      <w:hyperlink r:id="rId10" w:history="1">
        <w:r w:rsidRPr="0064782D">
          <w:rPr>
            <w:rStyle w:val="Hyperlink"/>
          </w:rPr>
          <w:t>lemon.law@maine.gov</w:t>
        </w:r>
      </w:hyperlink>
    </w:p>
    <w:p w14:paraId="5F4E4767" w14:textId="52A4A746" w:rsidR="00A16B08" w:rsidRDefault="00A16B08" w:rsidP="00A16B08">
      <w:pPr>
        <w:pStyle w:val="CLGbody"/>
      </w:pPr>
      <w:r>
        <w:t>To inquire whether your car has a serious defect or has been recalled</w:t>
      </w:r>
      <w:r w:rsidR="004F617E">
        <w:t>, contact</w:t>
      </w:r>
      <w:r>
        <w:t>:</w:t>
      </w:r>
    </w:p>
    <w:p w14:paraId="5916257D" w14:textId="5CAB2465" w:rsidR="00A16B08" w:rsidRPr="005339F1" w:rsidRDefault="004F617E" w:rsidP="0064782D">
      <w:pPr>
        <w:pStyle w:val="CLGbody"/>
        <w:numPr>
          <w:ilvl w:val="0"/>
          <w:numId w:val="42"/>
        </w:numPr>
      </w:pPr>
      <w:r>
        <w:t xml:space="preserve">The </w:t>
      </w:r>
      <w:hyperlink r:id="rId11" w:history="1">
        <w:r w:rsidR="00A16B08" w:rsidRPr="00657178">
          <w:rPr>
            <w:rStyle w:val="Hyperlink"/>
          </w:rPr>
          <w:t>National Highway Traffic Safety Administration</w:t>
        </w:r>
      </w:hyperlink>
      <w:r w:rsidR="00E64022">
        <w:t xml:space="preserve"> (</w:t>
      </w:r>
      <w:hyperlink r:id="rId12" w:history="1">
        <w:r w:rsidR="00E64022" w:rsidRPr="00E159C0">
          <w:rPr>
            <w:rStyle w:val="Hyperlink"/>
          </w:rPr>
          <w:t>https://www.nhtsa.gov/</w:t>
        </w:r>
      </w:hyperlink>
      <w:r w:rsidR="00E64022">
        <w:t>):</w:t>
      </w:r>
      <w:r w:rsidR="00A46DE7">
        <w:t xml:space="preserve"> 1-888-327-4236</w:t>
      </w:r>
      <w:r w:rsidR="00E64022">
        <w:t xml:space="preserve"> </w:t>
      </w:r>
      <w:r w:rsidR="003C052E" w:rsidRPr="005339F1">
        <w:t xml:space="preserve">or </w:t>
      </w:r>
      <w:hyperlink r:id="rId13" w:history="1">
        <w:r w:rsidR="003C052E" w:rsidRPr="00657178">
          <w:rPr>
            <w:rStyle w:val="Hyperlink"/>
          </w:rPr>
          <w:t>nhtsa.webmaster@dot.gov</w:t>
        </w:r>
      </w:hyperlink>
    </w:p>
    <w:p w14:paraId="0B42E574" w14:textId="3E14897C" w:rsidR="00A16B08" w:rsidRDefault="004F617E" w:rsidP="0064782D">
      <w:pPr>
        <w:pStyle w:val="CLGbody"/>
        <w:numPr>
          <w:ilvl w:val="0"/>
          <w:numId w:val="42"/>
        </w:numPr>
      </w:pPr>
      <w:hyperlink r:id="rId14" w:history="1">
        <w:r w:rsidRPr="00A46DE7">
          <w:rPr>
            <w:rStyle w:val="Hyperlink"/>
          </w:rPr>
          <w:t xml:space="preserve">The </w:t>
        </w:r>
        <w:r w:rsidR="00A16B08" w:rsidRPr="00A46DE7">
          <w:rPr>
            <w:rStyle w:val="Hyperlink"/>
          </w:rPr>
          <w:t>Center For Auto Safety</w:t>
        </w:r>
      </w:hyperlink>
      <w:r w:rsidR="0004527B">
        <w:t xml:space="preserve"> (</w:t>
      </w:r>
      <w:hyperlink r:id="rId15" w:history="1">
        <w:r w:rsidR="0004527B" w:rsidRPr="00E159C0">
          <w:rPr>
            <w:rStyle w:val="Hyperlink"/>
          </w:rPr>
          <w:t>https://www.autosafety.org/</w:t>
        </w:r>
      </w:hyperlink>
      <w:r w:rsidR="0004527B">
        <w:t>):</w:t>
      </w:r>
      <w:r w:rsidR="00666F0F">
        <w:t xml:space="preserve"> </w:t>
      </w:r>
      <w:r w:rsidR="0047132F">
        <w:t>(</w:t>
      </w:r>
      <w:r w:rsidR="00A16B08">
        <w:t>202</w:t>
      </w:r>
      <w:r w:rsidR="0047132F">
        <w:t xml:space="preserve">) </w:t>
      </w:r>
      <w:r w:rsidR="00A16B08">
        <w:t>328-7700</w:t>
      </w:r>
      <w:r w:rsidR="00BD4695">
        <w:t xml:space="preserve"> or </w:t>
      </w:r>
      <w:hyperlink r:id="rId16" w:history="1">
        <w:r w:rsidR="006F14F8" w:rsidRPr="005C5782">
          <w:rPr>
            <w:rStyle w:val="Hyperlink"/>
          </w:rPr>
          <w:t>contact@autosafety.org</w:t>
        </w:r>
      </w:hyperlink>
    </w:p>
    <w:sectPr w:rsidR="00A16B08" w:rsidSect="00575776">
      <w:footerReference w:type="default" r:id="rId17"/>
      <w:endnotePr>
        <w:numFmt w:val="decimal"/>
      </w:endnotePr>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4696" w14:textId="77777777" w:rsidR="00501B54" w:rsidRDefault="00501B54" w:rsidP="003F415A">
      <w:pPr>
        <w:spacing w:after="0" w:line="240" w:lineRule="auto"/>
      </w:pPr>
      <w:r>
        <w:separator/>
      </w:r>
    </w:p>
  </w:endnote>
  <w:endnote w:type="continuationSeparator" w:id="0">
    <w:p w14:paraId="0928D4C4" w14:textId="77777777" w:rsidR="00501B54" w:rsidRDefault="00501B54" w:rsidP="003F415A">
      <w:pPr>
        <w:spacing w:after="0" w:line="240" w:lineRule="auto"/>
      </w:pPr>
      <w:r>
        <w:continuationSeparator/>
      </w:r>
    </w:p>
  </w:endnote>
  <w:endnote w:id="1">
    <w:p w14:paraId="15FB707B" w14:textId="0C83C069" w:rsidR="00445DD7" w:rsidRDefault="000D45FC" w:rsidP="000D45FC">
      <w:pPr>
        <w:pStyle w:val="Heading1"/>
      </w:pPr>
      <w:r>
        <w:t>Endnotes</w:t>
      </w:r>
    </w:p>
    <w:p w14:paraId="6E96A8AF" w14:textId="1D3871DE" w:rsidR="00E41476" w:rsidRPr="00E41476" w:rsidRDefault="00E41476">
      <w:pPr>
        <w:pStyle w:val="EndnoteText"/>
        <w:rPr>
          <w:sz w:val="24"/>
          <w:szCs w:val="24"/>
        </w:rPr>
      </w:pPr>
      <w:r w:rsidRPr="00E41476">
        <w:rPr>
          <w:rStyle w:val="EndnoteReference"/>
          <w:sz w:val="24"/>
          <w:szCs w:val="24"/>
        </w:rPr>
        <w:endnoteRef/>
      </w:r>
      <w:r w:rsidRPr="00E41476">
        <w:rPr>
          <w:sz w:val="24"/>
          <w:szCs w:val="24"/>
        </w:rPr>
        <w:t xml:space="preserve">10 M.R.S.A. §§ 1161-1169. </w:t>
      </w:r>
    </w:p>
  </w:endnote>
  <w:endnote w:id="2">
    <w:p w14:paraId="5675E14D" w14:textId="6654D19A" w:rsidR="00E41476" w:rsidRPr="00E41476" w:rsidRDefault="00E41476" w:rsidP="00A902EA">
      <w:pPr>
        <w:pStyle w:val="EndnoteText"/>
        <w:rPr>
          <w:sz w:val="24"/>
          <w:szCs w:val="24"/>
        </w:rPr>
      </w:pPr>
      <w:r w:rsidRPr="00E41476">
        <w:rPr>
          <w:rStyle w:val="EndnoteReference"/>
          <w:sz w:val="24"/>
          <w:szCs w:val="24"/>
        </w:rPr>
        <w:endnoteRef/>
      </w:r>
      <w:r w:rsidRPr="00E41476">
        <w:rPr>
          <w:sz w:val="24"/>
          <w:szCs w:val="24"/>
        </w:rPr>
        <w:t xml:space="preserve"> </w:t>
      </w:r>
      <w:proofErr w:type="gramStart"/>
      <w:r w:rsidRPr="00E41476">
        <w:rPr>
          <w:sz w:val="24"/>
          <w:szCs w:val="24"/>
        </w:rPr>
        <w:t>For the purpose of</w:t>
      </w:r>
      <w:proofErr w:type="gramEnd"/>
      <w:r w:rsidRPr="00E41476">
        <w:rPr>
          <w:sz w:val="24"/>
          <w:szCs w:val="24"/>
        </w:rPr>
        <w:t xml:space="preserve"> the Maine Lemon Law, a consumer is any purchaser or lessee of a motor vehicle or any person to whom a motor vehicle is transferred during the term of an express warranty applicable to the vehicle or who is otherwise entitled to enforce the warranty according to its terms. However, a business or commercial enterprise that registers 3 or more vehicles is not a consumer. 10 M.R.S.A. § 1161(1).</w:t>
      </w:r>
    </w:p>
  </w:endnote>
  <w:endnote w:id="3">
    <w:p w14:paraId="0F607253" w14:textId="385E8E8E" w:rsidR="00E41476" w:rsidRPr="00E41476" w:rsidRDefault="00E41476">
      <w:pPr>
        <w:pStyle w:val="EndnoteText"/>
        <w:rPr>
          <w:sz w:val="24"/>
          <w:szCs w:val="24"/>
        </w:rPr>
      </w:pPr>
      <w:r w:rsidRPr="00E41476">
        <w:rPr>
          <w:rStyle w:val="EndnoteReference"/>
          <w:sz w:val="24"/>
          <w:szCs w:val="24"/>
        </w:rPr>
        <w:endnoteRef/>
      </w:r>
      <w:r w:rsidRPr="00E41476">
        <w:rPr>
          <w:sz w:val="24"/>
          <w:szCs w:val="24"/>
        </w:rPr>
        <w:t xml:space="preserve"> Exceptions are (1) a serious failure of either the braking or steering system, as to which a single repair attempt is reasonable, and (2) any number of repair attempts resulting in the vehicle being out of service for 15 or more business days. Title 10, section 1163(3).</w:t>
      </w:r>
    </w:p>
  </w:endnote>
  <w:endnote w:id="4">
    <w:p w14:paraId="78540CEE" w14:textId="6DF37BEB" w:rsidR="00E41476" w:rsidRPr="00E41476" w:rsidRDefault="00E41476">
      <w:pPr>
        <w:pStyle w:val="EndnoteText"/>
        <w:rPr>
          <w:sz w:val="24"/>
          <w:szCs w:val="24"/>
        </w:rPr>
      </w:pPr>
      <w:r w:rsidRPr="00E41476">
        <w:rPr>
          <w:rStyle w:val="EndnoteReference"/>
          <w:sz w:val="24"/>
          <w:szCs w:val="24"/>
        </w:rPr>
        <w:endnoteRef/>
      </w:r>
      <w:r w:rsidRPr="00E41476">
        <w:rPr>
          <w:sz w:val="24"/>
          <w:szCs w:val="24"/>
        </w:rPr>
        <w:t xml:space="preserve"> This notice is not required if the manufacturer failed to clearly and conspicuously disclose in its warranty statement or owner’s manual (i) that notice is required to be eligible for a refund or replacement and (ii) the name and address to which you must send notice. 10 M.R.S.A. § 1163(6). </w:t>
      </w:r>
    </w:p>
  </w:endnote>
  <w:endnote w:id="5">
    <w:p w14:paraId="61CE6AAE" w14:textId="77777777" w:rsidR="00E41476" w:rsidRPr="00E41476" w:rsidRDefault="00E41476" w:rsidP="001468FF">
      <w:pPr>
        <w:pStyle w:val="EndnoteText"/>
        <w:rPr>
          <w:sz w:val="24"/>
          <w:szCs w:val="24"/>
        </w:rPr>
      </w:pPr>
      <w:r w:rsidRPr="00E41476">
        <w:rPr>
          <w:rStyle w:val="EndnoteReference"/>
          <w:sz w:val="24"/>
          <w:szCs w:val="24"/>
        </w:rPr>
        <w:endnoteRef/>
      </w:r>
      <w:r w:rsidRPr="00E41476">
        <w:rPr>
          <w:sz w:val="24"/>
          <w:szCs w:val="24"/>
        </w:rPr>
        <w:t xml:space="preserve"> 10 M.R.S.A. § 1169(9). </w:t>
      </w:r>
    </w:p>
  </w:endnote>
  <w:endnote w:id="6">
    <w:p w14:paraId="1DF26BB4" w14:textId="77777777" w:rsidR="00E41476" w:rsidRPr="00E41476" w:rsidRDefault="00E41476" w:rsidP="00BF5E81">
      <w:pPr>
        <w:pStyle w:val="EndnoteText"/>
        <w:rPr>
          <w:sz w:val="24"/>
          <w:szCs w:val="24"/>
        </w:rPr>
      </w:pPr>
      <w:r w:rsidRPr="00E41476">
        <w:rPr>
          <w:rStyle w:val="EndnoteReference"/>
          <w:sz w:val="24"/>
          <w:szCs w:val="24"/>
        </w:rPr>
        <w:endnoteRef/>
      </w:r>
      <w:r w:rsidRPr="00E41476">
        <w:rPr>
          <w:sz w:val="24"/>
          <w:szCs w:val="24"/>
        </w:rPr>
        <w:t xml:space="preserve"> 10 M.R.S.A. § 1169(4). </w:t>
      </w:r>
    </w:p>
  </w:endnote>
  <w:endnote w:id="7">
    <w:p w14:paraId="61E2CD8D" w14:textId="5841EBE1" w:rsidR="00850B1B" w:rsidRDefault="00E41476" w:rsidP="00485010">
      <w:pPr>
        <w:pStyle w:val="EndnoteText"/>
      </w:pPr>
      <w:r w:rsidRPr="00E41476">
        <w:rPr>
          <w:rStyle w:val="EndnoteReference"/>
          <w:sz w:val="24"/>
          <w:szCs w:val="24"/>
        </w:rPr>
        <w:endnoteRef/>
      </w:r>
      <w:r w:rsidRPr="00E41476">
        <w:rPr>
          <w:sz w:val="24"/>
          <w:szCs w:val="24"/>
        </w:rPr>
        <w:t xml:space="preserve"> 10 M.R.S.A. § 1169(5).</w:t>
      </w:r>
      <w:r>
        <w:t xml:space="preserve"> </w:t>
      </w:r>
    </w:p>
    <w:p w14:paraId="06B7CB2E" w14:textId="77777777" w:rsidR="004C2717" w:rsidRDefault="004C2717" w:rsidP="0048501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0826" w14:textId="60736C88" w:rsidR="00FC0F1B" w:rsidRPr="008640B5" w:rsidRDefault="00FC0F1B" w:rsidP="00FC0F1B">
    <w:pPr>
      <w:pStyle w:val="Header"/>
    </w:pPr>
    <w:r w:rsidRPr="008640B5">
      <w:ptab w:relativeTo="margin" w:alignment="right" w:leader="none"/>
    </w:r>
    <w:r w:rsidRPr="008640B5">
      <w:fldChar w:fldCharType="begin"/>
    </w:r>
    <w:r w:rsidRPr="008640B5">
      <w:instrText xml:space="preserve"> PAGE   \* MERGEFORMAT </w:instrText>
    </w:r>
    <w:r w:rsidRPr="008640B5">
      <w:fldChar w:fldCharType="separate"/>
    </w:r>
    <w:r w:rsidRPr="008640B5">
      <w:t>1</w:t>
    </w:r>
    <w:r w:rsidRPr="008640B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760D" w14:textId="77777777" w:rsidR="00501B54" w:rsidRDefault="00501B54" w:rsidP="003F415A">
      <w:pPr>
        <w:spacing w:after="0" w:line="240" w:lineRule="auto"/>
      </w:pPr>
      <w:r>
        <w:separator/>
      </w:r>
    </w:p>
  </w:footnote>
  <w:footnote w:type="continuationSeparator" w:id="0">
    <w:p w14:paraId="4C35C146" w14:textId="77777777" w:rsidR="00501B54" w:rsidRDefault="00501B54" w:rsidP="003F4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C37"/>
    <w:multiLevelType w:val="hybridMultilevel"/>
    <w:tmpl w:val="9C4A5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F0AA5"/>
    <w:multiLevelType w:val="hybridMultilevel"/>
    <w:tmpl w:val="1B2CA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C1A3D"/>
    <w:multiLevelType w:val="hybridMultilevel"/>
    <w:tmpl w:val="75CC7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274E4"/>
    <w:multiLevelType w:val="hybridMultilevel"/>
    <w:tmpl w:val="4BC2C430"/>
    <w:lvl w:ilvl="0" w:tplc="2FE6E3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B2D91"/>
    <w:multiLevelType w:val="hybridMultilevel"/>
    <w:tmpl w:val="7C32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854BD"/>
    <w:multiLevelType w:val="hybridMultilevel"/>
    <w:tmpl w:val="30EE70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B1AB3"/>
    <w:multiLevelType w:val="hybridMultilevel"/>
    <w:tmpl w:val="D8921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273AF0"/>
    <w:multiLevelType w:val="hybridMultilevel"/>
    <w:tmpl w:val="C0307F2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6454E"/>
    <w:multiLevelType w:val="hybridMultilevel"/>
    <w:tmpl w:val="EB7CB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3503B"/>
    <w:multiLevelType w:val="hybridMultilevel"/>
    <w:tmpl w:val="AF861C9A"/>
    <w:lvl w:ilvl="0" w:tplc="E5220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845EE"/>
    <w:multiLevelType w:val="hybridMultilevel"/>
    <w:tmpl w:val="C3D41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5211D"/>
    <w:multiLevelType w:val="hybridMultilevel"/>
    <w:tmpl w:val="4D5E966E"/>
    <w:lvl w:ilvl="0" w:tplc="F82438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14633"/>
    <w:multiLevelType w:val="hybridMultilevel"/>
    <w:tmpl w:val="DA66FB22"/>
    <w:lvl w:ilvl="0" w:tplc="4FCA78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E0274D"/>
    <w:multiLevelType w:val="hybridMultilevel"/>
    <w:tmpl w:val="83584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3B6D"/>
    <w:multiLevelType w:val="hybridMultilevel"/>
    <w:tmpl w:val="0C22E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3C8E"/>
    <w:multiLevelType w:val="hybridMultilevel"/>
    <w:tmpl w:val="A84E2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5611A"/>
    <w:multiLevelType w:val="hybridMultilevel"/>
    <w:tmpl w:val="DC64748E"/>
    <w:lvl w:ilvl="0" w:tplc="4E1E41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0634AB"/>
    <w:multiLevelType w:val="hybridMultilevel"/>
    <w:tmpl w:val="A9E41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96573"/>
    <w:multiLevelType w:val="hybridMultilevel"/>
    <w:tmpl w:val="73DE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376261"/>
    <w:multiLevelType w:val="hybridMultilevel"/>
    <w:tmpl w:val="E716F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B2EA5"/>
    <w:multiLevelType w:val="hybridMultilevel"/>
    <w:tmpl w:val="72E68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56661"/>
    <w:multiLevelType w:val="hybridMultilevel"/>
    <w:tmpl w:val="7F127B0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F133EC4"/>
    <w:multiLevelType w:val="hybridMultilevel"/>
    <w:tmpl w:val="B360F656"/>
    <w:lvl w:ilvl="0" w:tplc="B62093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A66627"/>
    <w:multiLevelType w:val="hybridMultilevel"/>
    <w:tmpl w:val="8EF4934C"/>
    <w:lvl w:ilvl="0" w:tplc="2FE6E3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F6313"/>
    <w:multiLevelType w:val="hybridMultilevel"/>
    <w:tmpl w:val="3EACD582"/>
    <w:lvl w:ilvl="0" w:tplc="E5220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A00F5"/>
    <w:multiLevelType w:val="hybridMultilevel"/>
    <w:tmpl w:val="D05A8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4601E"/>
    <w:multiLevelType w:val="hybridMultilevel"/>
    <w:tmpl w:val="0820210A"/>
    <w:lvl w:ilvl="0" w:tplc="F9609272">
      <w:start w:val="1"/>
      <w:numFmt w:val="decimal"/>
      <w:lvlText w:val="%1."/>
      <w:lvlJc w:val="left"/>
      <w:pPr>
        <w:ind w:left="1080" w:hanging="72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061CD"/>
    <w:multiLevelType w:val="hybridMultilevel"/>
    <w:tmpl w:val="856CE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F756B"/>
    <w:multiLevelType w:val="hybridMultilevel"/>
    <w:tmpl w:val="3B080228"/>
    <w:lvl w:ilvl="0" w:tplc="E5220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B4CA4"/>
    <w:multiLevelType w:val="hybridMultilevel"/>
    <w:tmpl w:val="48C64CFE"/>
    <w:lvl w:ilvl="0" w:tplc="9E76A1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E74A4"/>
    <w:multiLevelType w:val="hybridMultilevel"/>
    <w:tmpl w:val="ABA8DD08"/>
    <w:lvl w:ilvl="0" w:tplc="B83EC45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E34C29"/>
    <w:multiLevelType w:val="hybridMultilevel"/>
    <w:tmpl w:val="F708B052"/>
    <w:lvl w:ilvl="0" w:tplc="42A052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C5B52"/>
    <w:multiLevelType w:val="hybridMultilevel"/>
    <w:tmpl w:val="7526904E"/>
    <w:lvl w:ilvl="0" w:tplc="F402A6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C2FD3"/>
    <w:multiLevelType w:val="hybridMultilevel"/>
    <w:tmpl w:val="FA2AC8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31ABD"/>
    <w:multiLevelType w:val="hybridMultilevel"/>
    <w:tmpl w:val="62221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556EA"/>
    <w:multiLevelType w:val="hybridMultilevel"/>
    <w:tmpl w:val="2EAE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6644B"/>
    <w:multiLevelType w:val="hybridMultilevel"/>
    <w:tmpl w:val="61A0C568"/>
    <w:lvl w:ilvl="0" w:tplc="4AF85D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C720C5"/>
    <w:multiLevelType w:val="hybridMultilevel"/>
    <w:tmpl w:val="BD284AFE"/>
    <w:lvl w:ilvl="0" w:tplc="B75E44FE">
      <w:start w:val="1"/>
      <w:numFmt w:val="upperLetter"/>
      <w:lvlText w:val="%1."/>
      <w:lvlJc w:val="left"/>
      <w:pPr>
        <w:ind w:left="1080" w:hanging="720"/>
      </w:pPr>
      <w:rPr>
        <w:rFonts w:hint="default"/>
      </w:rPr>
    </w:lvl>
    <w:lvl w:ilvl="1" w:tplc="4DD426F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F4DDE"/>
    <w:multiLevelType w:val="hybridMultilevel"/>
    <w:tmpl w:val="53405440"/>
    <w:lvl w:ilvl="0" w:tplc="7B4220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B17D2A"/>
    <w:multiLevelType w:val="hybridMultilevel"/>
    <w:tmpl w:val="3048A3A2"/>
    <w:lvl w:ilvl="0" w:tplc="2FE6E3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27569"/>
    <w:multiLevelType w:val="hybridMultilevel"/>
    <w:tmpl w:val="F8128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B29EE"/>
    <w:multiLevelType w:val="hybridMultilevel"/>
    <w:tmpl w:val="C22460C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70109F"/>
    <w:multiLevelType w:val="hybridMultilevel"/>
    <w:tmpl w:val="F08CB4D0"/>
    <w:lvl w:ilvl="0" w:tplc="4FAE29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23616F"/>
    <w:multiLevelType w:val="hybridMultilevel"/>
    <w:tmpl w:val="84C28210"/>
    <w:lvl w:ilvl="0" w:tplc="8D00C7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37476C"/>
    <w:multiLevelType w:val="hybridMultilevel"/>
    <w:tmpl w:val="60F4E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9F64EE"/>
    <w:multiLevelType w:val="hybridMultilevel"/>
    <w:tmpl w:val="99003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1E45A2"/>
    <w:multiLevelType w:val="hybridMultilevel"/>
    <w:tmpl w:val="206E9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9A427E"/>
    <w:multiLevelType w:val="hybridMultilevel"/>
    <w:tmpl w:val="5024F9BA"/>
    <w:lvl w:ilvl="0" w:tplc="2FE6E3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8E5958"/>
    <w:multiLevelType w:val="hybridMultilevel"/>
    <w:tmpl w:val="172A0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9C66F8"/>
    <w:multiLevelType w:val="hybridMultilevel"/>
    <w:tmpl w:val="138644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032209">
    <w:abstractNumId w:val="20"/>
  </w:num>
  <w:num w:numId="2" w16cid:durableId="77874903">
    <w:abstractNumId w:val="11"/>
  </w:num>
  <w:num w:numId="3" w16cid:durableId="338046402">
    <w:abstractNumId w:val="14"/>
  </w:num>
  <w:num w:numId="4" w16cid:durableId="188154000">
    <w:abstractNumId w:val="29"/>
  </w:num>
  <w:num w:numId="5" w16cid:durableId="247546170">
    <w:abstractNumId w:val="8"/>
  </w:num>
  <w:num w:numId="6" w16cid:durableId="1297369807">
    <w:abstractNumId w:val="16"/>
  </w:num>
  <w:num w:numId="7" w16cid:durableId="859509667">
    <w:abstractNumId w:val="1"/>
  </w:num>
  <w:num w:numId="8" w16cid:durableId="229074064">
    <w:abstractNumId w:val="42"/>
  </w:num>
  <w:num w:numId="9" w16cid:durableId="1790781815">
    <w:abstractNumId w:val="2"/>
  </w:num>
  <w:num w:numId="10" w16cid:durableId="1217205820">
    <w:abstractNumId w:val="38"/>
  </w:num>
  <w:num w:numId="11" w16cid:durableId="1935699946">
    <w:abstractNumId w:val="13"/>
  </w:num>
  <w:num w:numId="12" w16cid:durableId="1285890722">
    <w:abstractNumId w:val="25"/>
  </w:num>
  <w:num w:numId="13" w16cid:durableId="2099280701">
    <w:abstractNumId w:val="12"/>
  </w:num>
  <w:num w:numId="14" w16cid:durableId="1459647517">
    <w:abstractNumId w:val="21"/>
  </w:num>
  <w:num w:numId="15" w16cid:durableId="206114969">
    <w:abstractNumId w:val="46"/>
  </w:num>
  <w:num w:numId="16" w16cid:durableId="1227033842">
    <w:abstractNumId w:val="30"/>
  </w:num>
  <w:num w:numId="17" w16cid:durableId="1783454823">
    <w:abstractNumId w:val="15"/>
  </w:num>
  <w:num w:numId="18" w16cid:durableId="1985616906">
    <w:abstractNumId w:val="22"/>
  </w:num>
  <w:num w:numId="19" w16cid:durableId="56782243">
    <w:abstractNumId w:val="33"/>
  </w:num>
  <w:num w:numId="20" w16cid:durableId="1368945957">
    <w:abstractNumId w:val="37"/>
  </w:num>
  <w:num w:numId="21" w16cid:durableId="1476986946">
    <w:abstractNumId w:val="49"/>
  </w:num>
  <w:num w:numId="22" w16cid:durableId="734859909">
    <w:abstractNumId w:val="34"/>
  </w:num>
  <w:num w:numId="23" w16cid:durableId="2016106370">
    <w:abstractNumId w:val="41"/>
  </w:num>
  <w:num w:numId="24" w16cid:durableId="261649764">
    <w:abstractNumId w:val="17"/>
  </w:num>
  <w:num w:numId="25" w16cid:durableId="579296715">
    <w:abstractNumId w:val="9"/>
  </w:num>
  <w:num w:numId="26" w16cid:durableId="1285189744">
    <w:abstractNumId w:val="24"/>
  </w:num>
  <w:num w:numId="27" w16cid:durableId="1737701797">
    <w:abstractNumId w:val="28"/>
  </w:num>
  <w:num w:numId="28" w16cid:durableId="1520239387">
    <w:abstractNumId w:val="7"/>
  </w:num>
  <w:num w:numId="29" w16cid:durableId="1236932391">
    <w:abstractNumId w:val="27"/>
  </w:num>
  <w:num w:numId="30" w16cid:durableId="737675621">
    <w:abstractNumId w:val="31"/>
  </w:num>
  <w:num w:numId="31" w16cid:durableId="706762153">
    <w:abstractNumId w:val="40"/>
  </w:num>
  <w:num w:numId="32" w16cid:durableId="1168247142">
    <w:abstractNumId w:val="43"/>
  </w:num>
  <w:num w:numId="33" w16cid:durableId="1095326622">
    <w:abstractNumId w:val="5"/>
  </w:num>
  <w:num w:numId="34" w16cid:durableId="1842544650">
    <w:abstractNumId w:val="36"/>
  </w:num>
  <w:num w:numId="35" w16cid:durableId="1987511348">
    <w:abstractNumId w:val="45"/>
  </w:num>
  <w:num w:numId="36" w16cid:durableId="1305742783">
    <w:abstractNumId w:val="32"/>
  </w:num>
  <w:num w:numId="37" w16cid:durableId="1043363510">
    <w:abstractNumId w:val="44"/>
  </w:num>
  <w:num w:numId="38" w16cid:durableId="60062402">
    <w:abstractNumId w:val="18"/>
  </w:num>
  <w:num w:numId="39" w16cid:durableId="2071686748">
    <w:abstractNumId w:val="4"/>
  </w:num>
  <w:num w:numId="40" w16cid:durableId="1623806726">
    <w:abstractNumId w:val="10"/>
  </w:num>
  <w:num w:numId="41" w16cid:durableId="449131114">
    <w:abstractNumId w:val="0"/>
  </w:num>
  <w:num w:numId="42" w16cid:durableId="255791121">
    <w:abstractNumId w:val="6"/>
  </w:num>
  <w:num w:numId="43" w16cid:durableId="569342102">
    <w:abstractNumId w:val="35"/>
  </w:num>
  <w:num w:numId="44" w16cid:durableId="1365474687">
    <w:abstractNumId w:val="19"/>
  </w:num>
  <w:num w:numId="45" w16cid:durableId="484203292">
    <w:abstractNumId w:val="23"/>
  </w:num>
  <w:num w:numId="46" w16cid:durableId="2091072922">
    <w:abstractNumId w:val="3"/>
  </w:num>
  <w:num w:numId="47" w16cid:durableId="1226456280">
    <w:abstractNumId w:val="47"/>
  </w:num>
  <w:num w:numId="48" w16cid:durableId="799491976">
    <w:abstractNumId w:val="39"/>
  </w:num>
  <w:num w:numId="49" w16cid:durableId="1317684824">
    <w:abstractNumId w:val="26"/>
  </w:num>
  <w:num w:numId="50" w16cid:durableId="210910839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E5"/>
    <w:rsid w:val="00000A19"/>
    <w:rsid w:val="00000BDB"/>
    <w:rsid w:val="00003D90"/>
    <w:rsid w:val="00016B3E"/>
    <w:rsid w:val="00022862"/>
    <w:rsid w:val="0003542E"/>
    <w:rsid w:val="00036B02"/>
    <w:rsid w:val="00036B60"/>
    <w:rsid w:val="00040046"/>
    <w:rsid w:val="0004527B"/>
    <w:rsid w:val="0004722E"/>
    <w:rsid w:val="00051528"/>
    <w:rsid w:val="0005390A"/>
    <w:rsid w:val="00053C7A"/>
    <w:rsid w:val="000611CD"/>
    <w:rsid w:val="00061B7E"/>
    <w:rsid w:val="00063793"/>
    <w:rsid w:val="00064BF6"/>
    <w:rsid w:val="00065817"/>
    <w:rsid w:val="00065E89"/>
    <w:rsid w:val="00071AE1"/>
    <w:rsid w:val="00084777"/>
    <w:rsid w:val="00085C6B"/>
    <w:rsid w:val="00097571"/>
    <w:rsid w:val="000A05AF"/>
    <w:rsid w:val="000A6551"/>
    <w:rsid w:val="000B467A"/>
    <w:rsid w:val="000C0A41"/>
    <w:rsid w:val="000C157C"/>
    <w:rsid w:val="000C1B9D"/>
    <w:rsid w:val="000C23A9"/>
    <w:rsid w:val="000C6C28"/>
    <w:rsid w:val="000D27DC"/>
    <w:rsid w:val="000D45FC"/>
    <w:rsid w:val="000D51BC"/>
    <w:rsid w:val="000D5A14"/>
    <w:rsid w:val="000E03A9"/>
    <w:rsid w:val="000E0BEC"/>
    <w:rsid w:val="000E3248"/>
    <w:rsid w:val="000E3901"/>
    <w:rsid w:val="000E50B4"/>
    <w:rsid w:val="000F09BA"/>
    <w:rsid w:val="000F30B9"/>
    <w:rsid w:val="000F59B0"/>
    <w:rsid w:val="000F609E"/>
    <w:rsid w:val="00100B14"/>
    <w:rsid w:val="00103006"/>
    <w:rsid w:val="00105790"/>
    <w:rsid w:val="001058BA"/>
    <w:rsid w:val="00112EAB"/>
    <w:rsid w:val="00115973"/>
    <w:rsid w:val="001172B4"/>
    <w:rsid w:val="00120BD7"/>
    <w:rsid w:val="00121BBB"/>
    <w:rsid w:val="0012325B"/>
    <w:rsid w:val="00127C62"/>
    <w:rsid w:val="00130805"/>
    <w:rsid w:val="00131914"/>
    <w:rsid w:val="0013286B"/>
    <w:rsid w:val="00133A2D"/>
    <w:rsid w:val="00135AC6"/>
    <w:rsid w:val="001402AB"/>
    <w:rsid w:val="0014267F"/>
    <w:rsid w:val="00143DA7"/>
    <w:rsid w:val="001468FF"/>
    <w:rsid w:val="00155051"/>
    <w:rsid w:val="00161619"/>
    <w:rsid w:val="00171CAA"/>
    <w:rsid w:val="00176511"/>
    <w:rsid w:val="001900B3"/>
    <w:rsid w:val="00191AE0"/>
    <w:rsid w:val="00193AFB"/>
    <w:rsid w:val="001949D6"/>
    <w:rsid w:val="00197E6F"/>
    <w:rsid w:val="001A6A83"/>
    <w:rsid w:val="001B0EFF"/>
    <w:rsid w:val="001B1C76"/>
    <w:rsid w:val="001B3536"/>
    <w:rsid w:val="001C27D7"/>
    <w:rsid w:val="001C6AA6"/>
    <w:rsid w:val="001D646D"/>
    <w:rsid w:val="001E0FAC"/>
    <w:rsid w:val="001F19A9"/>
    <w:rsid w:val="001F2AD9"/>
    <w:rsid w:val="001F46EC"/>
    <w:rsid w:val="001F49C8"/>
    <w:rsid w:val="001F4B04"/>
    <w:rsid w:val="001F7A37"/>
    <w:rsid w:val="00204B22"/>
    <w:rsid w:val="002076C9"/>
    <w:rsid w:val="002120E5"/>
    <w:rsid w:val="0021265A"/>
    <w:rsid w:val="00215E14"/>
    <w:rsid w:val="002214AB"/>
    <w:rsid w:val="00222936"/>
    <w:rsid w:val="002253D4"/>
    <w:rsid w:val="002253FB"/>
    <w:rsid w:val="00225627"/>
    <w:rsid w:val="0023192D"/>
    <w:rsid w:val="002330A1"/>
    <w:rsid w:val="0024215E"/>
    <w:rsid w:val="0024595A"/>
    <w:rsid w:val="00250884"/>
    <w:rsid w:val="00264542"/>
    <w:rsid w:val="0026455A"/>
    <w:rsid w:val="0026795C"/>
    <w:rsid w:val="002715D7"/>
    <w:rsid w:val="00273B93"/>
    <w:rsid w:val="002746A2"/>
    <w:rsid w:val="002768EF"/>
    <w:rsid w:val="002830D9"/>
    <w:rsid w:val="002831C3"/>
    <w:rsid w:val="00283ACC"/>
    <w:rsid w:val="00290CDB"/>
    <w:rsid w:val="00294088"/>
    <w:rsid w:val="00296B26"/>
    <w:rsid w:val="00297357"/>
    <w:rsid w:val="002A023E"/>
    <w:rsid w:val="002A0DF0"/>
    <w:rsid w:val="002A0FB9"/>
    <w:rsid w:val="002A35D5"/>
    <w:rsid w:val="002A6599"/>
    <w:rsid w:val="002B3E5D"/>
    <w:rsid w:val="002B7ADF"/>
    <w:rsid w:val="002B7F47"/>
    <w:rsid w:val="002C2E64"/>
    <w:rsid w:val="002C44F0"/>
    <w:rsid w:val="002E0C99"/>
    <w:rsid w:val="002E2A6C"/>
    <w:rsid w:val="002E71EC"/>
    <w:rsid w:val="002F0E6A"/>
    <w:rsid w:val="002F2499"/>
    <w:rsid w:val="002F7732"/>
    <w:rsid w:val="00301808"/>
    <w:rsid w:val="0030522D"/>
    <w:rsid w:val="00313F1E"/>
    <w:rsid w:val="00324E30"/>
    <w:rsid w:val="00326C04"/>
    <w:rsid w:val="00327951"/>
    <w:rsid w:val="00331F25"/>
    <w:rsid w:val="00331F8F"/>
    <w:rsid w:val="003325D4"/>
    <w:rsid w:val="00333153"/>
    <w:rsid w:val="00337C1D"/>
    <w:rsid w:val="0034146A"/>
    <w:rsid w:val="00341EA3"/>
    <w:rsid w:val="003475D5"/>
    <w:rsid w:val="0035116C"/>
    <w:rsid w:val="00356085"/>
    <w:rsid w:val="00361F09"/>
    <w:rsid w:val="00363118"/>
    <w:rsid w:val="003635A9"/>
    <w:rsid w:val="00367AF0"/>
    <w:rsid w:val="003761C9"/>
    <w:rsid w:val="0038683E"/>
    <w:rsid w:val="003910BC"/>
    <w:rsid w:val="003953E7"/>
    <w:rsid w:val="00396BD2"/>
    <w:rsid w:val="003A795E"/>
    <w:rsid w:val="003B532B"/>
    <w:rsid w:val="003B6AF5"/>
    <w:rsid w:val="003C052E"/>
    <w:rsid w:val="003C2600"/>
    <w:rsid w:val="003C3F50"/>
    <w:rsid w:val="003D464C"/>
    <w:rsid w:val="003D5D86"/>
    <w:rsid w:val="003D60C3"/>
    <w:rsid w:val="003E0B9D"/>
    <w:rsid w:val="003E7F4A"/>
    <w:rsid w:val="003F15D0"/>
    <w:rsid w:val="003F3ADE"/>
    <w:rsid w:val="003F415A"/>
    <w:rsid w:val="003F4391"/>
    <w:rsid w:val="003F5D43"/>
    <w:rsid w:val="003F66B4"/>
    <w:rsid w:val="004018F9"/>
    <w:rsid w:val="00402584"/>
    <w:rsid w:val="00404473"/>
    <w:rsid w:val="00405E62"/>
    <w:rsid w:val="00416B51"/>
    <w:rsid w:val="00416CA5"/>
    <w:rsid w:val="00423F39"/>
    <w:rsid w:val="00430A81"/>
    <w:rsid w:val="00431AFB"/>
    <w:rsid w:val="00433911"/>
    <w:rsid w:val="00434218"/>
    <w:rsid w:val="00445DD7"/>
    <w:rsid w:val="004470F9"/>
    <w:rsid w:val="0044731B"/>
    <w:rsid w:val="00454B4F"/>
    <w:rsid w:val="00461F24"/>
    <w:rsid w:val="00462E8D"/>
    <w:rsid w:val="00467D98"/>
    <w:rsid w:val="00470ABF"/>
    <w:rsid w:val="0047132F"/>
    <w:rsid w:val="00474F8C"/>
    <w:rsid w:val="00475C27"/>
    <w:rsid w:val="004811FA"/>
    <w:rsid w:val="0048257B"/>
    <w:rsid w:val="00485010"/>
    <w:rsid w:val="00491CF3"/>
    <w:rsid w:val="00492D6A"/>
    <w:rsid w:val="0049498F"/>
    <w:rsid w:val="00496EAE"/>
    <w:rsid w:val="00497523"/>
    <w:rsid w:val="004A0FFB"/>
    <w:rsid w:val="004A10B6"/>
    <w:rsid w:val="004C2717"/>
    <w:rsid w:val="004C605C"/>
    <w:rsid w:val="004C751B"/>
    <w:rsid w:val="004D4946"/>
    <w:rsid w:val="004D4E81"/>
    <w:rsid w:val="004D5CFA"/>
    <w:rsid w:val="004D77DE"/>
    <w:rsid w:val="004E1A60"/>
    <w:rsid w:val="004E6D80"/>
    <w:rsid w:val="004E7665"/>
    <w:rsid w:val="004F2615"/>
    <w:rsid w:val="004F617E"/>
    <w:rsid w:val="004F6255"/>
    <w:rsid w:val="00501B54"/>
    <w:rsid w:val="005024CD"/>
    <w:rsid w:val="005227B8"/>
    <w:rsid w:val="0052387A"/>
    <w:rsid w:val="00523ECA"/>
    <w:rsid w:val="005243C5"/>
    <w:rsid w:val="00524848"/>
    <w:rsid w:val="005339F1"/>
    <w:rsid w:val="0053481B"/>
    <w:rsid w:val="00536CB2"/>
    <w:rsid w:val="00541AB2"/>
    <w:rsid w:val="00552B78"/>
    <w:rsid w:val="00553BC8"/>
    <w:rsid w:val="00563E3B"/>
    <w:rsid w:val="005752CC"/>
    <w:rsid w:val="00575776"/>
    <w:rsid w:val="00577283"/>
    <w:rsid w:val="00577EF6"/>
    <w:rsid w:val="00592F8A"/>
    <w:rsid w:val="005A05B6"/>
    <w:rsid w:val="005B2FBB"/>
    <w:rsid w:val="005C6278"/>
    <w:rsid w:val="005D2ADB"/>
    <w:rsid w:val="005D454A"/>
    <w:rsid w:val="005E5941"/>
    <w:rsid w:val="005F0C05"/>
    <w:rsid w:val="005F5EFA"/>
    <w:rsid w:val="005F6BE7"/>
    <w:rsid w:val="00604FC5"/>
    <w:rsid w:val="006110CB"/>
    <w:rsid w:val="006203A8"/>
    <w:rsid w:val="006203CE"/>
    <w:rsid w:val="00625C09"/>
    <w:rsid w:val="006310DA"/>
    <w:rsid w:val="00631DA4"/>
    <w:rsid w:val="00633AD2"/>
    <w:rsid w:val="006369D5"/>
    <w:rsid w:val="00636E78"/>
    <w:rsid w:val="0064043B"/>
    <w:rsid w:val="00643B6A"/>
    <w:rsid w:val="0064782D"/>
    <w:rsid w:val="006537B1"/>
    <w:rsid w:val="00657178"/>
    <w:rsid w:val="00664FCB"/>
    <w:rsid w:val="0066575E"/>
    <w:rsid w:val="00666F0F"/>
    <w:rsid w:val="00672D96"/>
    <w:rsid w:val="00673832"/>
    <w:rsid w:val="0068445C"/>
    <w:rsid w:val="0068564C"/>
    <w:rsid w:val="0069014A"/>
    <w:rsid w:val="006961BD"/>
    <w:rsid w:val="00696963"/>
    <w:rsid w:val="006A0369"/>
    <w:rsid w:val="006A2240"/>
    <w:rsid w:val="006A37B4"/>
    <w:rsid w:val="006A7317"/>
    <w:rsid w:val="006B12B7"/>
    <w:rsid w:val="006D0AFA"/>
    <w:rsid w:val="006D1E3F"/>
    <w:rsid w:val="006D589F"/>
    <w:rsid w:val="006F14F8"/>
    <w:rsid w:val="006F16D0"/>
    <w:rsid w:val="006F3564"/>
    <w:rsid w:val="006F4297"/>
    <w:rsid w:val="006F7B6D"/>
    <w:rsid w:val="0070071A"/>
    <w:rsid w:val="007069A6"/>
    <w:rsid w:val="00711E1C"/>
    <w:rsid w:val="0071245A"/>
    <w:rsid w:val="0071260C"/>
    <w:rsid w:val="0071278B"/>
    <w:rsid w:val="00714EFD"/>
    <w:rsid w:val="00724923"/>
    <w:rsid w:val="00732362"/>
    <w:rsid w:val="007341E7"/>
    <w:rsid w:val="00734F51"/>
    <w:rsid w:val="00736AD7"/>
    <w:rsid w:val="00737E91"/>
    <w:rsid w:val="007429AE"/>
    <w:rsid w:val="007505A2"/>
    <w:rsid w:val="007513DC"/>
    <w:rsid w:val="00752E48"/>
    <w:rsid w:val="00767361"/>
    <w:rsid w:val="00770480"/>
    <w:rsid w:val="00773A2E"/>
    <w:rsid w:val="007748A1"/>
    <w:rsid w:val="00775F12"/>
    <w:rsid w:val="0078112C"/>
    <w:rsid w:val="0078315C"/>
    <w:rsid w:val="00795703"/>
    <w:rsid w:val="007A018D"/>
    <w:rsid w:val="007A47CF"/>
    <w:rsid w:val="007B0853"/>
    <w:rsid w:val="007B2B5D"/>
    <w:rsid w:val="007B33FB"/>
    <w:rsid w:val="007B37D3"/>
    <w:rsid w:val="007B3C1B"/>
    <w:rsid w:val="007B5CD5"/>
    <w:rsid w:val="007B729E"/>
    <w:rsid w:val="007C0B5C"/>
    <w:rsid w:val="007C1146"/>
    <w:rsid w:val="007C56F7"/>
    <w:rsid w:val="007D1475"/>
    <w:rsid w:val="007E0E16"/>
    <w:rsid w:val="007F2AF8"/>
    <w:rsid w:val="007F639F"/>
    <w:rsid w:val="007F6D83"/>
    <w:rsid w:val="0080042C"/>
    <w:rsid w:val="00800DBE"/>
    <w:rsid w:val="008010B8"/>
    <w:rsid w:val="00805674"/>
    <w:rsid w:val="00805DEE"/>
    <w:rsid w:val="00814958"/>
    <w:rsid w:val="00820B10"/>
    <w:rsid w:val="00826604"/>
    <w:rsid w:val="008335E0"/>
    <w:rsid w:val="00833AB1"/>
    <w:rsid w:val="00836D1F"/>
    <w:rsid w:val="00843B51"/>
    <w:rsid w:val="00843DE1"/>
    <w:rsid w:val="00844E54"/>
    <w:rsid w:val="00847CB3"/>
    <w:rsid w:val="00850B1B"/>
    <w:rsid w:val="00860818"/>
    <w:rsid w:val="00860F1D"/>
    <w:rsid w:val="00861367"/>
    <w:rsid w:val="008620F6"/>
    <w:rsid w:val="008640B5"/>
    <w:rsid w:val="008649E3"/>
    <w:rsid w:val="00875022"/>
    <w:rsid w:val="008816A4"/>
    <w:rsid w:val="008817EC"/>
    <w:rsid w:val="00885057"/>
    <w:rsid w:val="008859C8"/>
    <w:rsid w:val="008877C9"/>
    <w:rsid w:val="008918C5"/>
    <w:rsid w:val="0089561B"/>
    <w:rsid w:val="00895BEC"/>
    <w:rsid w:val="008A0D4E"/>
    <w:rsid w:val="008A519F"/>
    <w:rsid w:val="008A647B"/>
    <w:rsid w:val="008B0651"/>
    <w:rsid w:val="008B5DD0"/>
    <w:rsid w:val="008C7A8D"/>
    <w:rsid w:val="008E3B9A"/>
    <w:rsid w:val="008F3ADA"/>
    <w:rsid w:val="00900D25"/>
    <w:rsid w:val="009041B8"/>
    <w:rsid w:val="009047AB"/>
    <w:rsid w:val="00906E11"/>
    <w:rsid w:val="00911C1D"/>
    <w:rsid w:val="0092039E"/>
    <w:rsid w:val="00925944"/>
    <w:rsid w:val="00925A0E"/>
    <w:rsid w:val="009313EB"/>
    <w:rsid w:val="00942719"/>
    <w:rsid w:val="00943CFE"/>
    <w:rsid w:val="00952328"/>
    <w:rsid w:val="00952835"/>
    <w:rsid w:val="0095286A"/>
    <w:rsid w:val="009623A0"/>
    <w:rsid w:val="00972A29"/>
    <w:rsid w:val="0097553F"/>
    <w:rsid w:val="009763B8"/>
    <w:rsid w:val="009817E2"/>
    <w:rsid w:val="009835C5"/>
    <w:rsid w:val="00985182"/>
    <w:rsid w:val="00990C07"/>
    <w:rsid w:val="00994618"/>
    <w:rsid w:val="00996453"/>
    <w:rsid w:val="009B4C54"/>
    <w:rsid w:val="009B7219"/>
    <w:rsid w:val="009C20D4"/>
    <w:rsid w:val="009C6A34"/>
    <w:rsid w:val="009D483B"/>
    <w:rsid w:val="009D519E"/>
    <w:rsid w:val="009F3A43"/>
    <w:rsid w:val="009F55BC"/>
    <w:rsid w:val="00A01099"/>
    <w:rsid w:val="00A0198D"/>
    <w:rsid w:val="00A037C9"/>
    <w:rsid w:val="00A07637"/>
    <w:rsid w:val="00A165DE"/>
    <w:rsid w:val="00A16B08"/>
    <w:rsid w:val="00A21D1C"/>
    <w:rsid w:val="00A21EC6"/>
    <w:rsid w:val="00A24C8B"/>
    <w:rsid w:val="00A27933"/>
    <w:rsid w:val="00A33960"/>
    <w:rsid w:val="00A376DD"/>
    <w:rsid w:val="00A37C09"/>
    <w:rsid w:val="00A41354"/>
    <w:rsid w:val="00A44B7D"/>
    <w:rsid w:val="00A46DE7"/>
    <w:rsid w:val="00A54E06"/>
    <w:rsid w:val="00A556A1"/>
    <w:rsid w:val="00A55AC6"/>
    <w:rsid w:val="00A577E1"/>
    <w:rsid w:val="00A61CA5"/>
    <w:rsid w:val="00A629E6"/>
    <w:rsid w:val="00A63FBB"/>
    <w:rsid w:val="00A655F6"/>
    <w:rsid w:val="00A7068C"/>
    <w:rsid w:val="00A712FB"/>
    <w:rsid w:val="00A7785B"/>
    <w:rsid w:val="00A82001"/>
    <w:rsid w:val="00A84191"/>
    <w:rsid w:val="00A874E5"/>
    <w:rsid w:val="00A902EA"/>
    <w:rsid w:val="00A934BB"/>
    <w:rsid w:val="00AA66DB"/>
    <w:rsid w:val="00AA7E70"/>
    <w:rsid w:val="00AB06D9"/>
    <w:rsid w:val="00AB1288"/>
    <w:rsid w:val="00AB2567"/>
    <w:rsid w:val="00AC32E4"/>
    <w:rsid w:val="00AC6544"/>
    <w:rsid w:val="00AC788A"/>
    <w:rsid w:val="00AC7EBE"/>
    <w:rsid w:val="00AD0DE6"/>
    <w:rsid w:val="00AD13A0"/>
    <w:rsid w:val="00AD242E"/>
    <w:rsid w:val="00AD2B4D"/>
    <w:rsid w:val="00AD34B7"/>
    <w:rsid w:val="00AD3D10"/>
    <w:rsid w:val="00AD4A00"/>
    <w:rsid w:val="00AE196A"/>
    <w:rsid w:val="00AE1D39"/>
    <w:rsid w:val="00AF19F1"/>
    <w:rsid w:val="00AF4DF7"/>
    <w:rsid w:val="00AF734E"/>
    <w:rsid w:val="00B06BB6"/>
    <w:rsid w:val="00B06D25"/>
    <w:rsid w:val="00B101E9"/>
    <w:rsid w:val="00B11E15"/>
    <w:rsid w:val="00B13618"/>
    <w:rsid w:val="00B219F3"/>
    <w:rsid w:val="00B3064A"/>
    <w:rsid w:val="00B31B36"/>
    <w:rsid w:val="00B31FAD"/>
    <w:rsid w:val="00B324CC"/>
    <w:rsid w:val="00B3498C"/>
    <w:rsid w:val="00B355AE"/>
    <w:rsid w:val="00B42632"/>
    <w:rsid w:val="00B437C8"/>
    <w:rsid w:val="00B50BB1"/>
    <w:rsid w:val="00B5302A"/>
    <w:rsid w:val="00B57811"/>
    <w:rsid w:val="00B62961"/>
    <w:rsid w:val="00B643EB"/>
    <w:rsid w:val="00B64AD2"/>
    <w:rsid w:val="00B71402"/>
    <w:rsid w:val="00B73823"/>
    <w:rsid w:val="00B73C14"/>
    <w:rsid w:val="00B743F4"/>
    <w:rsid w:val="00B776E7"/>
    <w:rsid w:val="00B82EDE"/>
    <w:rsid w:val="00B9225F"/>
    <w:rsid w:val="00B92E23"/>
    <w:rsid w:val="00B96FE3"/>
    <w:rsid w:val="00BB2097"/>
    <w:rsid w:val="00BB55EC"/>
    <w:rsid w:val="00BC0B9D"/>
    <w:rsid w:val="00BC1D8A"/>
    <w:rsid w:val="00BC4B3E"/>
    <w:rsid w:val="00BC62FC"/>
    <w:rsid w:val="00BC64B9"/>
    <w:rsid w:val="00BC68CF"/>
    <w:rsid w:val="00BD4695"/>
    <w:rsid w:val="00BE07AF"/>
    <w:rsid w:val="00BE20F2"/>
    <w:rsid w:val="00BE48A6"/>
    <w:rsid w:val="00BF5BAE"/>
    <w:rsid w:val="00BF5E81"/>
    <w:rsid w:val="00BF7F2B"/>
    <w:rsid w:val="00C012F6"/>
    <w:rsid w:val="00C037AB"/>
    <w:rsid w:val="00C12A81"/>
    <w:rsid w:val="00C14514"/>
    <w:rsid w:val="00C2124E"/>
    <w:rsid w:val="00C235AA"/>
    <w:rsid w:val="00C24392"/>
    <w:rsid w:val="00C24D93"/>
    <w:rsid w:val="00C258B0"/>
    <w:rsid w:val="00C27B4F"/>
    <w:rsid w:val="00C27E1E"/>
    <w:rsid w:val="00C3045D"/>
    <w:rsid w:val="00C350FC"/>
    <w:rsid w:val="00C35AB7"/>
    <w:rsid w:val="00C37E42"/>
    <w:rsid w:val="00C41B62"/>
    <w:rsid w:val="00C42F9C"/>
    <w:rsid w:val="00C4491D"/>
    <w:rsid w:val="00C452D2"/>
    <w:rsid w:val="00C525F0"/>
    <w:rsid w:val="00C57413"/>
    <w:rsid w:val="00C6277A"/>
    <w:rsid w:val="00C659A1"/>
    <w:rsid w:val="00C70D5F"/>
    <w:rsid w:val="00C7311E"/>
    <w:rsid w:val="00C979DC"/>
    <w:rsid w:val="00C97B71"/>
    <w:rsid w:val="00CB1094"/>
    <w:rsid w:val="00CB46F3"/>
    <w:rsid w:val="00CB7F2D"/>
    <w:rsid w:val="00CC08BB"/>
    <w:rsid w:val="00CC241C"/>
    <w:rsid w:val="00CC2881"/>
    <w:rsid w:val="00CC314F"/>
    <w:rsid w:val="00CD18E0"/>
    <w:rsid w:val="00CD3683"/>
    <w:rsid w:val="00CD39E8"/>
    <w:rsid w:val="00CD5AC8"/>
    <w:rsid w:val="00CE2348"/>
    <w:rsid w:val="00CE28A7"/>
    <w:rsid w:val="00CE40C0"/>
    <w:rsid w:val="00CF0CAF"/>
    <w:rsid w:val="00CF22D2"/>
    <w:rsid w:val="00CF2F87"/>
    <w:rsid w:val="00CF3366"/>
    <w:rsid w:val="00CF4249"/>
    <w:rsid w:val="00CF7444"/>
    <w:rsid w:val="00D00489"/>
    <w:rsid w:val="00D0131E"/>
    <w:rsid w:val="00D01D19"/>
    <w:rsid w:val="00D01EEF"/>
    <w:rsid w:val="00D0250C"/>
    <w:rsid w:val="00D04971"/>
    <w:rsid w:val="00D06E1C"/>
    <w:rsid w:val="00D1058C"/>
    <w:rsid w:val="00D11F87"/>
    <w:rsid w:val="00D171E5"/>
    <w:rsid w:val="00D1736A"/>
    <w:rsid w:val="00D264EE"/>
    <w:rsid w:val="00D269D8"/>
    <w:rsid w:val="00D26E90"/>
    <w:rsid w:val="00D2781C"/>
    <w:rsid w:val="00D323DB"/>
    <w:rsid w:val="00D34960"/>
    <w:rsid w:val="00D35F53"/>
    <w:rsid w:val="00D40927"/>
    <w:rsid w:val="00D475EA"/>
    <w:rsid w:val="00D5002F"/>
    <w:rsid w:val="00D50982"/>
    <w:rsid w:val="00D55432"/>
    <w:rsid w:val="00D61BF7"/>
    <w:rsid w:val="00D628F2"/>
    <w:rsid w:val="00D658E1"/>
    <w:rsid w:val="00D73943"/>
    <w:rsid w:val="00D74B07"/>
    <w:rsid w:val="00D87A14"/>
    <w:rsid w:val="00D932AA"/>
    <w:rsid w:val="00D93361"/>
    <w:rsid w:val="00DA258D"/>
    <w:rsid w:val="00DA4F6B"/>
    <w:rsid w:val="00DA5D9E"/>
    <w:rsid w:val="00DB4967"/>
    <w:rsid w:val="00DC3454"/>
    <w:rsid w:val="00DC3704"/>
    <w:rsid w:val="00DC4F9B"/>
    <w:rsid w:val="00DC502E"/>
    <w:rsid w:val="00DD28AF"/>
    <w:rsid w:val="00DD5630"/>
    <w:rsid w:val="00DD5C85"/>
    <w:rsid w:val="00DD6240"/>
    <w:rsid w:val="00DD784D"/>
    <w:rsid w:val="00DD7C87"/>
    <w:rsid w:val="00DE1870"/>
    <w:rsid w:val="00DE32CC"/>
    <w:rsid w:val="00DE7D46"/>
    <w:rsid w:val="00E04298"/>
    <w:rsid w:val="00E06346"/>
    <w:rsid w:val="00E072AC"/>
    <w:rsid w:val="00E10E7A"/>
    <w:rsid w:val="00E126B1"/>
    <w:rsid w:val="00E12717"/>
    <w:rsid w:val="00E12811"/>
    <w:rsid w:val="00E17ED9"/>
    <w:rsid w:val="00E254CF"/>
    <w:rsid w:val="00E26B14"/>
    <w:rsid w:val="00E30ABD"/>
    <w:rsid w:val="00E41476"/>
    <w:rsid w:val="00E466DB"/>
    <w:rsid w:val="00E50B87"/>
    <w:rsid w:val="00E54F8B"/>
    <w:rsid w:val="00E62080"/>
    <w:rsid w:val="00E64022"/>
    <w:rsid w:val="00E64B9E"/>
    <w:rsid w:val="00E66210"/>
    <w:rsid w:val="00E66518"/>
    <w:rsid w:val="00E827BA"/>
    <w:rsid w:val="00E90EBA"/>
    <w:rsid w:val="00E92EAA"/>
    <w:rsid w:val="00E931E6"/>
    <w:rsid w:val="00E93B7E"/>
    <w:rsid w:val="00EA2444"/>
    <w:rsid w:val="00EB796C"/>
    <w:rsid w:val="00EC6E0D"/>
    <w:rsid w:val="00ED377B"/>
    <w:rsid w:val="00ED7F35"/>
    <w:rsid w:val="00EE0D57"/>
    <w:rsid w:val="00EE19D5"/>
    <w:rsid w:val="00EE79DB"/>
    <w:rsid w:val="00EF500A"/>
    <w:rsid w:val="00EF5BA5"/>
    <w:rsid w:val="00F03580"/>
    <w:rsid w:val="00F050D6"/>
    <w:rsid w:val="00F05150"/>
    <w:rsid w:val="00F12624"/>
    <w:rsid w:val="00F15328"/>
    <w:rsid w:val="00F25672"/>
    <w:rsid w:val="00F33A62"/>
    <w:rsid w:val="00F33F42"/>
    <w:rsid w:val="00F33F4C"/>
    <w:rsid w:val="00F34FA6"/>
    <w:rsid w:val="00F35A0C"/>
    <w:rsid w:val="00F35CDA"/>
    <w:rsid w:val="00F35F59"/>
    <w:rsid w:val="00F37687"/>
    <w:rsid w:val="00F53A49"/>
    <w:rsid w:val="00F543C6"/>
    <w:rsid w:val="00F56318"/>
    <w:rsid w:val="00F57349"/>
    <w:rsid w:val="00F6560A"/>
    <w:rsid w:val="00F668CD"/>
    <w:rsid w:val="00F77136"/>
    <w:rsid w:val="00F771F8"/>
    <w:rsid w:val="00F820CC"/>
    <w:rsid w:val="00F96B3B"/>
    <w:rsid w:val="00FA38CD"/>
    <w:rsid w:val="00FB08C9"/>
    <w:rsid w:val="00FB2597"/>
    <w:rsid w:val="00FC0F1B"/>
    <w:rsid w:val="00FC4090"/>
    <w:rsid w:val="00FD062F"/>
    <w:rsid w:val="00FD5D6F"/>
    <w:rsid w:val="00FD74EA"/>
    <w:rsid w:val="00FD7D98"/>
    <w:rsid w:val="00FE02F0"/>
    <w:rsid w:val="00FE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909F"/>
  <w15:chartTrackingRefBased/>
  <w15:docId w15:val="{44530065-9BC8-463F-8D21-33CBFE51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793"/>
    <w:rPr>
      <w:sz w:val="24"/>
    </w:rPr>
  </w:style>
  <w:style w:type="paragraph" w:styleId="Heading1">
    <w:name w:val="heading 1"/>
    <w:basedOn w:val="Normal"/>
    <w:next w:val="Normal"/>
    <w:link w:val="Heading1Char"/>
    <w:uiPriority w:val="9"/>
    <w:qFormat/>
    <w:rsid w:val="00A61CA5"/>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A61CA5"/>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1CA5"/>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CA5"/>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A61CA5"/>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A61CA5"/>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A61CA5"/>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A61CA5"/>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A61CA5"/>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CA5"/>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A61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1CA5"/>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CA5"/>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A61CA5"/>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A61CA5"/>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A61CA5"/>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A61CA5"/>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A61CA5"/>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A61CA5"/>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A61CA5"/>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A61CA5"/>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A61CA5"/>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A61CA5"/>
    <w:pPr>
      <w:spacing w:before="120" w:after="120"/>
      <w:ind w:left="720"/>
    </w:pPr>
    <w:rPr>
      <w:color w:val="0E2841" w:themeColor="text2"/>
      <w:szCs w:val="24"/>
    </w:rPr>
  </w:style>
  <w:style w:type="character" w:customStyle="1" w:styleId="QuoteChar">
    <w:name w:val="Quote Char"/>
    <w:basedOn w:val="DefaultParagraphFont"/>
    <w:link w:val="Quote"/>
    <w:uiPriority w:val="29"/>
    <w:rsid w:val="00A61CA5"/>
    <w:rPr>
      <w:color w:val="0E2841" w:themeColor="text2"/>
      <w:sz w:val="24"/>
      <w:szCs w:val="24"/>
    </w:rPr>
  </w:style>
  <w:style w:type="paragraph" w:styleId="ListParagraph">
    <w:name w:val="List Paragraph"/>
    <w:basedOn w:val="Normal"/>
    <w:uiPriority w:val="34"/>
    <w:qFormat/>
    <w:rsid w:val="002120E5"/>
    <w:pPr>
      <w:ind w:left="720"/>
      <w:contextualSpacing/>
    </w:pPr>
  </w:style>
  <w:style w:type="character" w:styleId="IntenseEmphasis">
    <w:name w:val="Intense Emphasis"/>
    <w:basedOn w:val="DefaultParagraphFont"/>
    <w:uiPriority w:val="21"/>
    <w:qFormat/>
    <w:rsid w:val="00A61CA5"/>
    <w:rPr>
      <w:b/>
      <w:bCs/>
      <w:i/>
      <w:iCs/>
    </w:rPr>
  </w:style>
  <w:style w:type="paragraph" w:styleId="IntenseQuote">
    <w:name w:val="Intense Quote"/>
    <w:basedOn w:val="Normal"/>
    <w:next w:val="Normal"/>
    <w:link w:val="IntenseQuoteChar"/>
    <w:uiPriority w:val="30"/>
    <w:qFormat/>
    <w:rsid w:val="00A61CA5"/>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A61CA5"/>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A61CA5"/>
    <w:rPr>
      <w:b/>
      <w:bCs/>
      <w:smallCaps/>
      <w:color w:val="0E2841" w:themeColor="text2"/>
      <w:u w:val="single"/>
    </w:rPr>
  </w:style>
  <w:style w:type="paragraph" w:styleId="TOCHeading">
    <w:name w:val="TOC Heading"/>
    <w:basedOn w:val="Heading1"/>
    <w:next w:val="Normal"/>
    <w:uiPriority w:val="39"/>
    <w:unhideWhenUsed/>
    <w:qFormat/>
    <w:rsid w:val="00A61CA5"/>
    <w:pPr>
      <w:outlineLvl w:val="9"/>
    </w:pPr>
  </w:style>
  <w:style w:type="paragraph" w:styleId="TOC1">
    <w:name w:val="toc 1"/>
    <w:basedOn w:val="Normal"/>
    <w:next w:val="Normal"/>
    <w:link w:val="TOC1Char"/>
    <w:autoRedefine/>
    <w:uiPriority w:val="39"/>
    <w:unhideWhenUsed/>
    <w:rsid w:val="00CF22D2"/>
    <w:pPr>
      <w:tabs>
        <w:tab w:val="right" w:leader="dot" w:pos="9350"/>
      </w:tabs>
      <w:spacing w:after="100"/>
    </w:pPr>
    <w:rPr>
      <w:rFonts w:ascii="Book Antiqua" w:hAnsi="Book Antiqua"/>
      <w:noProof/>
    </w:rPr>
  </w:style>
  <w:style w:type="character" w:styleId="Hyperlink">
    <w:name w:val="Hyperlink"/>
    <w:basedOn w:val="DefaultParagraphFont"/>
    <w:uiPriority w:val="99"/>
    <w:unhideWhenUsed/>
    <w:rsid w:val="002120E5"/>
    <w:rPr>
      <w:color w:val="467886" w:themeColor="hyperlink"/>
      <w:u w:val="single"/>
    </w:rPr>
  </w:style>
  <w:style w:type="paragraph" w:customStyle="1" w:styleId="CLGtitles">
    <w:name w:val="CLG titles"/>
    <w:basedOn w:val="Title"/>
    <w:link w:val="CLGtitlesChar"/>
    <w:rsid w:val="001900B3"/>
    <w:rPr>
      <w:rFonts w:cs="Calibri"/>
    </w:rPr>
  </w:style>
  <w:style w:type="character" w:customStyle="1" w:styleId="CLGtitlesChar">
    <w:name w:val="CLG titles Char"/>
    <w:basedOn w:val="TitleChar"/>
    <w:link w:val="CLGtitles"/>
    <w:rsid w:val="001900B3"/>
    <w:rPr>
      <w:rFonts w:asciiTheme="majorHAnsi" w:eastAsiaTheme="majorEastAsia" w:hAnsiTheme="majorHAnsi" w:cs="Calibri"/>
      <w:caps/>
      <w:color w:val="0E2841" w:themeColor="text2"/>
      <w:spacing w:val="-10"/>
      <w:kern w:val="28"/>
      <w:sz w:val="56"/>
      <w:szCs w:val="56"/>
    </w:rPr>
  </w:style>
  <w:style w:type="paragraph" w:customStyle="1" w:styleId="CLGheading1">
    <w:name w:val="CLG heading 1"/>
    <w:basedOn w:val="Heading1"/>
    <w:link w:val="CLGheading1Char"/>
    <w:rsid w:val="00861367"/>
    <w:rPr>
      <w:rFonts w:cs="Calibri"/>
      <w:color w:val="06306F"/>
    </w:rPr>
  </w:style>
  <w:style w:type="character" w:customStyle="1" w:styleId="CLGheading1Char">
    <w:name w:val="CLG heading 1 Char"/>
    <w:basedOn w:val="Heading1Char"/>
    <w:link w:val="CLGheading1"/>
    <w:rsid w:val="00861367"/>
    <w:rPr>
      <w:rFonts w:asciiTheme="majorHAnsi" w:eastAsiaTheme="majorEastAsia" w:hAnsiTheme="majorHAnsi" w:cs="Calibri"/>
      <w:color w:val="06306F"/>
      <w:sz w:val="40"/>
      <w:szCs w:val="40"/>
    </w:rPr>
  </w:style>
  <w:style w:type="paragraph" w:customStyle="1" w:styleId="CLGbody">
    <w:name w:val="CLG body"/>
    <w:basedOn w:val="Normal"/>
    <w:link w:val="CLGbodyChar"/>
    <w:rsid w:val="004E6D80"/>
    <w:rPr>
      <w:rFonts w:cs="Calibri"/>
      <w:szCs w:val="28"/>
    </w:rPr>
  </w:style>
  <w:style w:type="character" w:customStyle="1" w:styleId="CLGbodyChar">
    <w:name w:val="CLG body Char"/>
    <w:basedOn w:val="DefaultParagraphFont"/>
    <w:link w:val="CLGbody"/>
    <w:rsid w:val="004E6D80"/>
    <w:rPr>
      <w:rFonts w:cs="Calibri"/>
      <w:szCs w:val="28"/>
    </w:rPr>
  </w:style>
  <w:style w:type="paragraph" w:styleId="EndnoteText">
    <w:name w:val="endnote text"/>
    <w:basedOn w:val="Normal"/>
    <w:link w:val="EndnoteTextChar"/>
    <w:uiPriority w:val="99"/>
    <w:semiHidden/>
    <w:unhideWhenUsed/>
    <w:rsid w:val="003F41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415A"/>
    <w:rPr>
      <w:sz w:val="20"/>
      <w:szCs w:val="20"/>
    </w:rPr>
  </w:style>
  <w:style w:type="character" w:styleId="EndnoteReference">
    <w:name w:val="endnote reference"/>
    <w:basedOn w:val="DefaultParagraphFont"/>
    <w:uiPriority w:val="99"/>
    <w:semiHidden/>
    <w:unhideWhenUsed/>
    <w:rsid w:val="003F415A"/>
    <w:rPr>
      <w:vertAlign w:val="superscript"/>
    </w:rPr>
  </w:style>
  <w:style w:type="paragraph" w:customStyle="1" w:styleId="CLGheading2">
    <w:name w:val="CLG heading 2"/>
    <w:basedOn w:val="Heading2"/>
    <w:link w:val="CLGheading2Char"/>
    <w:rsid w:val="00861367"/>
    <w:rPr>
      <w:color w:val="06306F"/>
    </w:rPr>
  </w:style>
  <w:style w:type="character" w:customStyle="1" w:styleId="CLGheading2Char">
    <w:name w:val="CLG heading 2 Char"/>
    <w:basedOn w:val="Heading2Char"/>
    <w:link w:val="CLGheading2"/>
    <w:rsid w:val="00861367"/>
    <w:rPr>
      <w:rFonts w:asciiTheme="majorHAnsi" w:eastAsiaTheme="majorEastAsia" w:hAnsiTheme="majorHAnsi" w:cstheme="majorBidi"/>
      <w:color w:val="06306F"/>
      <w:sz w:val="32"/>
      <w:szCs w:val="32"/>
    </w:rPr>
  </w:style>
  <w:style w:type="paragraph" w:customStyle="1" w:styleId="CLGendnotes">
    <w:name w:val="CLG endnotes"/>
    <w:basedOn w:val="EndnoteText"/>
    <w:link w:val="CLGendnotesChar"/>
    <w:rsid w:val="00B71402"/>
    <w:rPr>
      <w:rFonts w:ascii="Calibri" w:hAnsi="Calibri" w:cs="Calibri"/>
      <w:sz w:val="24"/>
      <w:szCs w:val="24"/>
    </w:rPr>
  </w:style>
  <w:style w:type="character" w:customStyle="1" w:styleId="CLGendnotesChar">
    <w:name w:val="CLG endnotes Char"/>
    <w:basedOn w:val="EndnoteTextChar"/>
    <w:link w:val="CLGendnotes"/>
    <w:rsid w:val="00B71402"/>
    <w:rPr>
      <w:rFonts w:ascii="Calibri" w:hAnsi="Calibri" w:cs="Calibri"/>
      <w:sz w:val="20"/>
      <w:szCs w:val="20"/>
    </w:rPr>
  </w:style>
  <w:style w:type="paragraph" w:styleId="TOC2">
    <w:name w:val="toc 2"/>
    <w:basedOn w:val="Normal"/>
    <w:next w:val="Normal"/>
    <w:autoRedefine/>
    <w:uiPriority w:val="39"/>
    <w:unhideWhenUsed/>
    <w:rsid w:val="001402AB"/>
    <w:pPr>
      <w:spacing w:after="100"/>
      <w:ind w:left="240"/>
    </w:pPr>
  </w:style>
  <w:style w:type="paragraph" w:customStyle="1" w:styleId="CLGTOC">
    <w:name w:val="CLG TOC"/>
    <w:basedOn w:val="TOC1"/>
    <w:link w:val="CLGTOCChar"/>
    <w:autoRedefine/>
    <w:rsid w:val="001900B3"/>
    <w:rPr>
      <w:rFonts w:asciiTheme="majorHAnsi" w:hAnsiTheme="majorHAnsi"/>
      <w:sz w:val="28"/>
    </w:rPr>
  </w:style>
  <w:style w:type="character" w:customStyle="1" w:styleId="TOC1Char">
    <w:name w:val="TOC 1 Char"/>
    <w:basedOn w:val="DefaultParagraphFont"/>
    <w:link w:val="TOC1"/>
    <w:uiPriority w:val="39"/>
    <w:rsid w:val="00CF22D2"/>
    <w:rPr>
      <w:rFonts w:ascii="Book Antiqua" w:hAnsi="Book Antiqua"/>
      <w:noProof/>
    </w:rPr>
  </w:style>
  <w:style w:type="character" w:customStyle="1" w:styleId="CLGTOCChar">
    <w:name w:val="CLG TOC Char"/>
    <w:basedOn w:val="TOC1Char"/>
    <w:link w:val="CLGTOC"/>
    <w:rsid w:val="001900B3"/>
    <w:rPr>
      <w:rFonts w:asciiTheme="majorHAnsi" w:hAnsiTheme="majorHAnsi"/>
      <w:noProof/>
      <w:sz w:val="28"/>
    </w:rPr>
  </w:style>
  <w:style w:type="paragraph" w:styleId="Header">
    <w:name w:val="header"/>
    <w:basedOn w:val="Normal"/>
    <w:link w:val="HeaderChar"/>
    <w:uiPriority w:val="99"/>
    <w:unhideWhenUsed/>
    <w:rsid w:val="00271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5D7"/>
  </w:style>
  <w:style w:type="paragraph" w:styleId="Footer">
    <w:name w:val="footer"/>
    <w:basedOn w:val="Normal"/>
    <w:link w:val="FooterChar"/>
    <w:uiPriority w:val="99"/>
    <w:unhideWhenUsed/>
    <w:rsid w:val="00271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5D7"/>
  </w:style>
  <w:style w:type="paragraph" w:customStyle="1" w:styleId="CLGintroparagraph">
    <w:name w:val="CLG intro paragraph"/>
    <w:basedOn w:val="CLGbody"/>
    <w:link w:val="CLGintroparagraphChar"/>
    <w:rsid w:val="00064BF6"/>
    <w:rPr>
      <w:sz w:val="28"/>
    </w:rPr>
  </w:style>
  <w:style w:type="character" w:customStyle="1" w:styleId="CLGintroparagraphChar">
    <w:name w:val="CLG intro paragraph Char"/>
    <w:basedOn w:val="CLGbodyChar"/>
    <w:link w:val="CLGintroparagraph"/>
    <w:rsid w:val="00064BF6"/>
    <w:rPr>
      <w:rFonts w:ascii="Calibri" w:hAnsi="Calibri" w:cs="Calibri"/>
      <w:sz w:val="28"/>
      <w:szCs w:val="28"/>
    </w:rPr>
  </w:style>
  <w:style w:type="character" w:styleId="BookTitle">
    <w:name w:val="Book Title"/>
    <w:basedOn w:val="DefaultParagraphFont"/>
    <w:uiPriority w:val="33"/>
    <w:qFormat/>
    <w:rsid w:val="00A61CA5"/>
    <w:rPr>
      <w:b/>
      <w:bCs/>
      <w:smallCaps/>
      <w:spacing w:val="10"/>
    </w:rPr>
  </w:style>
  <w:style w:type="paragraph" w:styleId="Caption">
    <w:name w:val="caption"/>
    <w:basedOn w:val="Normal"/>
    <w:next w:val="Normal"/>
    <w:uiPriority w:val="35"/>
    <w:semiHidden/>
    <w:unhideWhenUsed/>
    <w:qFormat/>
    <w:rsid w:val="00A61CA5"/>
    <w:pPr>
      <w:spacing w:line="240" w:lineRule="auto"/>
    </w:pPr>
    <w:rPr>
      <w:b/>
      <w:bCs/>
      <w:smallCaps/>
      <w:color w:val="0E2841" w:themeColor="text2"/>
    </w:rPr>
  </w:style>
  <w:style w:type="character" w:styleId="Strong">
    <w:name w:val="Strong"/>
    <w:basedOn w:val="DefaultParagraphFont"/>
    <w:uiPriority w:val="22"/>
    <w:qFormat/>
    <w:rsid w:val="00A61CA5"/>
    <w:rPr>
      <w:b/>
      <w:bCs/>
    </w:rPr>
  </w:style>
  <w:style w:type="character" w:styleId="Emphasis">
    <w:name w:val="Emphasis"/>
    <w:basedOn w:val="DefaultParagraphFont"/>
    <w:uiPriority w:val="20"/>
    <w:qFormat/>
    <w:rsid w:val="00A61CA5"/>
    <w:rPr>
      <w:i/>
      <w:iCs/>
    </w:rPr>
  </w:style>
  <w:style w:type="paragraph" w:styleId="NoSpacing">
    <w:name w:val="No Spacing"/>
    <w:uiPriority w:val="1"/>
    <w:qFormat/>
    <w:rsid w:val="00A61CA5"/>
    <w:pPr>
      <w:spacing w:after="0" w:line="240" w:lineRule="auto"/>
    </w:pPr>
  </w:style>
  <w:style w:type="character" w:styleId="SubtleEmphasis">
    <w:name w:val="Subtle Emphasis"/>
    <w:basedOn w:val="DefaultParagraphFont"/>
    <w:uiPriority w:val="19"/>
    <w:qFormat/>
    <w:rsid w:val="00A61CA5"/>
    <w:rPr>
      <w:i/>
      <w:iCs/>
      <w:color w:val="595959" w:themeColor="text1" w:themeTint="A6"/>
    </w:rPr>
  </w:style>
  <w:style w:type="character" w:styleId="SubtleReference">
    <w:name w:val="Subtle Reference"/>
    <w:basedOn w:val="DefaultParagraphFont"/>
    <w:uiPriority w:val="31"/>
    <w:qFormat/>
    <w:rsid w:val="00A61CA5"/>
    <w:rPr>
      <w:smallCaps/>
      <w:color w:val="595959" w:themeColor="text1" w:themeTint="A6"/>
      <w:u w:val="none" w:color="7F7F7F" w:themeColor="text1" w:themeTint="80"/>
      <w:bdr w:val="none" w:sz="0" w:space="0" w:color="auto"/>
    </w:rPr>
  </w:style>
  <w:style w:type="paragraph" w:styleId="FootnoteText">
    <w:name w:val="footnote text"/>
    <w:basedOn w:val="Normal"/>
    <w:link w:val="FootnoteTextChar"/>
    <w:semiHidden/>
    <w:unhideWhenUsed/>
    <w:rsid w:val="00F25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672"/>
    <w:rPr>
      <w:sz w:val="20"/>
      <w:szCs w:val="20"/>
    </w:rPr>
  </w:style>
  <w:style w:type="character" w:styleId="FootnoteReference">
    <w:name w:val="footnote reference"/>
    <w:basedOn w:val="DefaultParagraphFont"/>
    <w:semiHidden/>
    <w:unhideWhenUsed/>
    <w:rsid w:val="00F25672"/>
    <w:rPr>
      <w:vertAlign w:val="superscript"/>
    </w:rPr>
  </w:style>
  <w:style w:type="character" w:styleId="UnresolvedMention">
    <w:name w:val="Unresolved Mention"/>
    <w:basedOn w:val="DefaultParagraphFont"/>
    <w:uiPriority w:val="99"/>
    <w:semiHidden/>
    <w:unhideWhenUsed/>
    <w:rsid w:val="00E64022"/>
    <w:rPr>
      <w:color w:val="605E5C"/>
      <w:shd w:val="clear" w:color="auto" w:fill="E1DFDD"/>
    </w:rPr>
  </w:style>
  <w:style w:type="paragraph" w:styleId="TOC3">
    <w:name w:val="toc 3"/>
    <w:basedOn w:val="Normal"/>
    <w:next w:val="Normal"/>
    <w:autoRedefine/>
    <w:uiPriority w:val="39"/>
    <w:unhideWhenUsed/>
    <w:rsid w:val="00331F8F"/>
    <w:pPr>
      <w:spacing w:after="100"/>
      <w:ind w:left="480"/>
    </w:pPr>
  </w:style>
  <w:style w:type="character" w:styleId="CommentReference">
    <w:name w:val="annotation reference"/>
    <w:basedOn w:val="DefaultParagraphFont"/>
    <w:uiPriority w:val="99"/>
    <w:semiHidden/>
    <w:unhideWhenUsed/>
    <w:rsid w:val="003761C9"/>
    <w:rPr>
      <w:sz w:val="16"/>
      <w:szCs w:val="16"/>
    </w:rPr>
  </w:style>
  <w:style w:type="paragraph" w:styleId="CommentText">
    <w:name w:val="annotation text"/>
    <w:basedOn w:val="Normal"/>
    <w:link w:val="CommentTextChar"/>
    <w:uiPriority w:val="99"/>
    <w:unhideWhenUsed/>
    <w:rsid w:val="003761C9"/>
    <w:pPr>
      <w:spacing w:line="240" w:lineRule="auto"/>
    </w:pPr>
    <w:rPr>
      <w:sz w:val="20"/>
      <w:szCs w:val="20"/>
    </w:rPr>
  </w:style>
  <w:style w:type="character" w:customStyle="1" w:styleId="CommentTextChar">
    <w:name w:val="Comment Text Char"/>
    <w:basedOn w:val="DefaultParagraphFont"/>
    <w:link w:val="CommentText"/>
    <w:uiPriority w:val="99"/>
    <w:rsid w:val="003761C9"/>
    <w:rPr>
      <w:sz w:val="20"/>
      <w:szCs w:val="20"/>
    </w:rPr>
  </w:style>
  <w:style w:type="paragraph" w:styleId="CommentSubject">
    <w:name w:val="annotation subject"/>
    <w:basedOn w:val="CommentText"/>
    <w:next w:val="CommentText"/>
    <w:link w:val="CommentSubjectChar"/>
    <w:uiPriority w:val="99"/>
    <w:semiHidden/>
    <w:unhideWhenUsed/>
    <w:rsid w:val="003761C9"/>
    <w:rPr>
      <w:b/>
      <w:bCs/>
    </w:rPr>
  </w:style>
  <w:style w:type="character" w:customStyle="1" w:styleId="CommentSubjectChar">
    <w:name w:val="Comment Subject Char"/>
    <w:basedOn w:val="CommentTextChar"/>
    <w:link w:val="CommentSubject"/>
    <w:uiPriority w:val="99"/>
    <w:semiHidden/>
    <w:rsid w:val="003761C9"/>
    <w:rPr>
      <w:b/>
      <w:bCs/>
      <w:sz w:val="20"/>
      <w:szCs w:val="20"/>
    </w:rPr>
  </w:style>
  <w:style w:type="paragraph" w:styleId="Revision">
    <w:name w:val="Revision"/>
    <w:hidden/>
    <w:uiPriority w:val="99"/>
    <w:semiHidden/>
    <w:rsid w:val="007B085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gov/ag/consumer-protection/consumer-help-topics/purchasing-goods-or-services/lemon-law" TargetMode="External"/><Relationship Id="rId13" Type="http://schemas.openxmlformats.org/officeDocument/2006/relationships/hyperlink" Target="nhtsa.webmaster@dot.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ts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ntact@autosafe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tsa.gov/" TargetMode="External"/><Relationship Id="rId5" Type="http://schemas.openxmlformats.org/officeDocument/2006/relationships/webSettings" Target="webSettings.xml"/><Relationship Id="rId15" Type="http://schemas.openxmlformats.org/officeDocument/2006/relationships/hyperlink" Target="https://www.autosafety.org/" TargetMode="External"/><Relationship Id="rId10" Type="http://schemas.openxmlformats.org/officeDocument/2006/relationships/hyperlink" Target="lemon.law@main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ine.gov/ag/consumer-protection/consumer-help-topics/purchasing-goods-or-services/lemon-law" TargetMode="External"/><Relationship Id="rId14" Type="http://schemas.openxmlformats.org/officeDocument/2006/relationships/hyperlink" Target="https://www.autosaf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9EBE-55C7-4B46-A4B6-BC4D6C4E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Lemon Law</dc:title>
  <dc:subject/>
  <dc:creator>Maine Office of the Attorney General</dc:creator>
  <cp:keywords/>
  <dc:description/>
  <cp:lastModifiedBy>Olson, Jules M</cp:lastModifiedBy>
  <cp:revision>12</cp:revision>
  <cp:lastPrinted>2025-11-18T20:59:00Z</cp:lastPrinted>
  <dcterms:created xsi:type="dcterms:W3CDTF">2026-04-15T18:44:00Z</dcterms:created>
  <dcterms:modified xsi:type="dcterms:W3CDTF">2026-04-21T20:36:00Z</dcterms:modified>
</cp:coreProperties>
</file>