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6BA7" w14:textId="77777777" w:rsidR="00910B3E" w:rsidRPr="00D13427" w:rsidRDefault="00910B3E" w:rsidP="00910B3E">
      <w:pPr>
        <w:pStyle w:val="Title"/>
        <w:rPr>
          <w:rStyle w:val="BookTitle"/>
          <w:rFonts w:cs="Calibri"/>
        </w:rPr>
      </w:pPr>
      <w:r w:rsidRPr="00D13427">
        <w:rPr>
          <w:rStyle w:val="BookTitle"/>
          <w:rFonts w:cs="Calibri"/>
        </w:rPr>
        <w:t>Maine Consumer Law Guide</w:t>
      </w:r>
    </w:p>
    <w:p w14:paraId="63CDCC9E" w14:textId="77777777" w:rsidR="00910B3E" w:rsidRPr="00D13427" w:rsidRDefault="00910B3E" w:rsidP="00910B3E">
      <w:pPr>
        <w:pStyle w:val="Subtitle"/>
        <w:rPr>
          <w:rFonts w:cs="Calibri"/>
        </w:rPr>
      </w:pPr>
      <w:r w:rsidRPr="00D13427">
        <w:rPr>
          <w:rFonts w:cs="Calibri"/>
        </w:rPr>
        <w:t>From the Office of the Maine Attorney General</w:t>
      </w:r>
    </w:p>
    <w:p w14:paraId="2891F161" w14:textId="57C46DBD" w:rsidR="00444EEC" w:rsidRDefault="00444EEC" w:rsidP="00444EEC">
      <w:pPr>
        <w:pStyle w:val="Title"/>
      </w:pPr>
      <w:r>
        <w:t xml:space="preserve">Chapter 25: </w:t>
      </w:r>
      <w:r w:rsidR="004606C2">
        <w:t>DONATING TO CHARITY</w:t>
      </w:r>
    </w:p>
    <w:p w14:paraId="64B98EE5" w14:textId="42E5273C" w:rsidR="00444EEC" w:rsidRDefault="00444EEC" w:rsidP="00444EEC">
      <w:r>
        <w:t xml:space="preserve">Last revised: </w:t>
      </w:r>
      <w:r w:rsidR="00CD095C">
        <w:t>April 2026.</w:t>
      </w:r>
    </w:p>
    <w:p w14:paraId="482003D3" w14:textId="284DC0F5" w:rsidR="00444EEC" w:rsidRDefault="00444EEC" w:rsidP="00444EEC">
      <w:r>
        <w:t xml:space="preserve">This chapter </w:t>
      </w:r>
      <w:r w:rsidR="00174A44">
        <w:t>provides information for</w:t>
      </w:r>
      <w:r>
        <w:t xml:space="preserve"> Maine</w:t>
      </w:r>
      <w:r w:rsidR="001E0C2B">
        <w:t>rs</w:t>
      </w:r>
      <w:r>
        <w:t xml:space="preserve"> when being solicited for charitable contributions. </w:t>
      </w:r>
    </w:p>
    <w:sdt>
      <w:sdtPr>
        <w:id w:val="708612527"/>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14:paraId="13464E00" w14:textId="17F7B66E" w:rsidR="00FE4B82" w:rsidRDefault="00FE4B82">
          <w:pPr>
            <w:pStyle w:val="TOCHeading"/>
          </w:pPr>
          <w:r>
            <w:t>Contents</w:t>
          </w:r>
        </w:p>
        <w:p w14:paraId="4454E0BF" w14:textId="350147F8" w:rsidR="00FE4B82" w:rsidRDefault="00FE4B82">
          <w:pPr>
            <w:pStyle w:val="TOC1"/>
            <w:tabs>
              <w:tab w:val="right" w:leader="dot" w:pos="10070"/>
            </w:tabs>
            <w:rPr>
              <w:noProof/>
            </w:rPr>
          </w:pPr>
          <w:r>
            <w:fldChar w:fldCharType="begin"/>
          </w:r>
          <w:r>
            <w:instrText xml:space="preserve"> TOC \o "1-3" \h \z \u </w:instrText>
          </w:r>
          <w:r>
            <w:fldChar w:fldCharType="separate"/>
          </w:r>
          <w:hyperlink w:anchor="_Toc227659885" w:history="1">
            <w:r w:rsidRPr="00565CA6">
              <w:rPr>
                <w:rStyle w:val="Hyperlink"/>
                <w:noProof/>
              </w:rPr>
              <w:t>25.1 The Maine Charitable Solicitations Act</w:t>
            </w:r>
            <w:r>
              <w:rPr>
                <w:noProof/>
                <w:webHidden/>
              </w:rPr>
              <w:tab/>
            </w:r>
            <w:r>
              <w:rPr>
                <w:noProof/>
                <w:webHidden/>
              </w:rPr>
              <w:fldChar w:fldCharType="begin"/>
            </w:r>
            <w:r>
              <w:rPr>
                <w:noProof/>
                <w:webHidden/>
              </w:rPr>
              <w:instrText xml:space="preserve"> PAGEREF _Toc227659885 \h </w:instrText>
            </w:r>
            <w:r>
              <w:rPr>
                <w:noProof/>
                <w:webHidden/>
              </w:rPr>
            </w:r>
            <w:r>
              <w:rPr>
                <w:noProof/>
                <w:webHidden/>
              </w:rPr>
              <w:fldChar w:fldCharType="separate"/>
            </w:r>
            <w:r>
              <w:rPr>
                <w:noProof/>
                <w:webHidden/>
              </w:rPr>
              <w:t>1</w:t>
            </w:r>
            <w:r>
              <w:rPr>
                <w:noProof/>
                <w:webHidden/>
              </w:rPr>
              <w:fldChar w:fldCharType="end"/>
            </w:r>
          </w:hyperlink>
        </w:p>
        <w:p w14:paraId="073ECEAA" w14:textId="70CF1D47" w:rsidR="00FE4B82" w:rsidRDefault="00FE4B82">
          <w:pPr>
            <w:pStyle w:val="TOC1"/>
            <w:tabs>
              <w:tab w:val="right" w:leader="dot" w:pos="10070"/>
            </w:tabs>
            <w:rPr>
              <w:noProof/>
            </w:rPr>
          </w:pPr>
          <w:hyperlink w:anchor="_Toc227659886" w:history="1">
            <w:r w:rsidRPr="00565CA6">
              <w:rPr>
                <w:rStyle w:val="Hyperlink"/>
                <w:noProof/>
              </w:rPr>
              <w:t>25.2 Disclosures to Consumers When Soliciting Charitable Contributions</w:t>
            </w:r>
            <w:r>
              <w:rPr>
                <w:noProof/>
                <w:webHidden/>
              </w:rPr>
              <w:tab/>
            </w:r>
            <w:r>
              <w:rPr>
                <w:noProof/>
                <w:webHidden/>
              </w:rPr>
              <w:fldChar w:fldCharType="begin"/>
            </w:r>
            <w:r>
              <w:rPr>
                <w:noProof/>
                <w:webHidden/>
              </w:rPr>
              <w:instrText xml:space="preserve"> PAGEREF _Toc227659886 \h </w:instrText>
            </w:r>
            <w:r>
              <w:rPr>
                <w:noProof/>
                <w:webHidden/>
              </w:rPr>
            </w:r>
            <w:r>
              <w:rPr>
                <w:noProof/>
                <w:webHidden/>
              </w:rPr>
              <w:fldChar w:fldCharType="separate"/>
            </w:r>
            <w:r>
              <w:rPr>
                <w:noProof/>
                <w:webHidden/>
              </w:rPr>
              <w:t>1</w:t>
            </w:r>
            <w:r>
              <w:rPr>
                <w:noProof/>
                <w:webHidden/>
              </w:rPr>
              <w:fldChar w:fldCharType="end"/>
            </w:r>
          </w:hyperlink>
        </w:p>
        <w:p w14:paraId="0F8B09FB" w14:textId="12CB66C5" w:rsidR="00FE4B82" w:rsidRDefault="00FE4B82">
          <w:pPr>
            <w:pStyle w:val="TOC2"/>
            <w:tabs>
              <w:tab w:val="right" w:leader="dot" w:pos="10070"/>
            </w:tabs>
            <w:rPr>
              <w:noProof/>
            </w:rPr>
          </w:pPr>
          <w:hyperlink w:anchor="_Toc227659887" w:history="1">
            <w:r w:rsidRPr="00565CA6">
              <w:rPr>
                <w:rStyle w:val="Hyperlink"/>
                <w:noProof/>
              </w:rPr>
              <w:t>Mandatory Disclosures for Charitable Organizations</w:t>
            </w:r>
            <w:r>
              <w:rPr>
                <w:noProof/>
                <w:webHidden/>
              </w:rPr>
              <w:tab/>
            </w:r>
            <w:r>
              <w:rPr>
                <w:noProof/>
                <w:webHidden/>
              </w:rPr>
              <w:fldChar w:fldCharType="begin"/>
            </w:r>
            <w:r>
              <w:rPr>
                <w:noProof/>
                <w:webHidden/>
              </w:rPr>
              <w:instrText xml:space="preserve"> PAGEREF _Toc227659887 \h </w:instrText>
            </w:r>
            <w:r>
              <w:rPr>
                <w:noProof/>
                <w:webHidden/>
              </w:rPr>
            </w:r>
            <w:r>
              <w:rPr>
                <w:noProof/>
                <w:webHidden/>
              </w:rPr>
              <w:fldChar w:fldCharType="separate"/>
            </w:r>
            <w:r>
              <w:rPr>
                <w:noProof/>
                <w:webHidden/>
              </w:rPr>
              <w:t>1</w:t>
            </w:r>
            <w:r>
              <w:rPr>
                <w:noProof/>
                <w:webHidden/>
              </w:rPr>
              <w:fldChar w:fldCharType="end"/>
            </w:r>
          </w:hyperlink>
        </w:p>
        <w:p w14:paraId="640A9AD4" w14:textId="440760BA" w:rsidR="00FE4B82" w:rsidRDefault="00FE4B82">
          <w:pPr>
            <w:pStyle w:val="TOC2"/>
            <w:tabs>
              <w:tab w:val="right" w:leader="dot" w:pos="10070"/>
            </w:tabs>
            <w:rPr>
              <w:noProof/>
            </w:rPr>
          </w:pPr>
          <w:hyperlink w:anchor="_Toc227659888" w:history="1">
            <w:r w:rsidRPr="00565CA6">
              <w:rPr>
                <w:rStyle w:val="Hyperlink"/>
                <w:noProof/>
              </w:rPr>
              <w:t>Mandatory Disclosures by a Professional Charitable Fundraiser</w:t>
            </w:r>
            <w:r>
              <w:rPr>
                <w:noProof/>
                <w:webHidden/>
              </w:rPr>
              <w:tab/>
            </w:r>
            <w:r>
              <w:rPr>
                <w:noProof/>
                <w:webHidden/>
              </w:rPr>
              <w:fldChar w:fldCharType="begin"/>
            </w:r>
            <w:r>
              <w:rPr>
                <w:noProof/>
                <w:webHidden/>
              </w:rPr>
              <w:instrText xml:space="preserve"> PAGEREF _Toc227659888 \h </w:instrText>
            </w:r>
            <w:r>
              <w:rPr>
                <w:noProof/>
                <w:webHidden/>
              </w:rPr>
            </w:r>
            <w:r>
              <w:rPr>
                <w:noProof/>
                <w:webHidden/>
              </w:rPr>
              <w:fldChar w:fldCharType="separate"/>
            </w:r>
            <w:r>
              <w:rPr>
                <w:noProof/>
                <w:webHidden/>
              </w:rPr>
              <w:t>1</w:t>
            </w:r>
            <w:r>
              <w:rPr>
                <w:noProof/>
                <w:webHidden/>
              </w:rPr>
              <w:fldChar w:fldCharType="end"/>
            </w:r>
          </w:hyperlink>
        </w:p>
        <w:p w14:paraId="05E29D26" w14:textId="0232E9DC" w:rsidR="00FE4B82" w:rsidRDefault="00FE4B82">
          <w:pPr>
            <w:pStyle w:val="TOC1"/>
            <w:tabs>
              <w:tab w:val="right" w:leader="dot" w:pos="10070"/>
            </w:tabs>
            <w:rPr>
              <w:noProof/>
            </w:rPr>
          </w:pPr>
          <w:hyperlink w:anchor="_Toc227659889" w:history="1">
            <w:r w:rsidRPr="00565CA6">
              <w:rPr>
                <w:rStyle w:val="Hyperlink"/>
                <w:noProof/>
              </w:rPr>
              <w:t>25.3 Considerations When Contributing to a Charity</w:t>
            </w:r>
            <w:r>
              <w:rPr>
                <w:noProof/>
                <w:webHidden/>
              </w:rPr>
              <w:tab/>
            </w:r>
            <w:r>
              <w:rPr>
                <w:noProof/>
                <w:webHidden/>
              </w:rPr>
              <w:fldChar w:fldCharType="begin"/>
            </w:r>
            <w:r>
              <w:rPr>
                <w:noProof/>
                <w:webHidden/>
              </w:rPr>
              <w:instrText xml:space="preserve"> PAGEREF _Toc227659889 \h </w:instrText>
            </w:r>
            <w:r>
              <w:rPr>
                <w:noProof/>
                <w:webHidden/>
              </w:rPr>
            </w:r>
            <w:r>
              <w:rPr>
                <w:noProof/>
                <w:webHidden/>
              </w:rPr>
              <w:fldChar w:fldCharType="separate"/>
            </w:r>
            <w:r>
              <w:rPr>
                <w:noProof/>
                <w:webHidden/>
              </w:rPr>
              <w:t>2</w:t>
            </w:r>
            <w:r>
              <w:rPr>
                <w:noProof/>
                <w:webHidden/>
              </w:rPr>
              <w:fldChar w:fldCharType="end"/>
            </w:r>
          </w:hyperlink>
        </w:p>
        <w:p w14:paraId="61B35E05" w14:textId="6A8BB9C9" w:rsidR="00FE4B82" w:rsidRDefault="00FE4B82">
          <w:pPr>
            <w:pStyle w:val="TOC1"/>
            <w:tabs>
              <w:tab w:val="right" w:leader="dot" w:pos="10070"/>
            </w:tabs>
            <w:rPr>
              <w:noProof/>
            </w:rPr>
          </w:pPr>
          <w:hyperlink w:anchor="_Toc227659890" w:history="1">
            <w:r w:rsidRPr="00565CA6">
              <w:rPr>
                <w:rStyle w:val="Hyperlink"/>
                <w:noProof/>
              </w:rPr>
              <w:t>25.4 Misuse of Charitable Donations</w:t>
            </w:r>
            <w:r>
              <w:rPr>
                <w:noProof/>
                <w:webHidden/>
              </w:rPr>
              <w:tab/>
            </w:r>
            <w:r>
              <w:rPr>
                <w:noProof/>
                <w:webHidden/>
              </w:rPr>
              <w:fldChar w:fldCharType="begin"/>
            </w:r>
            <w:r>
              <w:rPr>
                <w:noProof/>
                <w:webHidden/>
              </w:rPr>
              <w:instrText xml:space="preserve"> PAGEREF _Toc227659890 \h </w:instrText>
            </w:r>
            <w:r>
              <w:rPr>
                <w:noProof/>
                <w:webHidden/>
              </w:rPr>
            </w:r>
            <w:r>
              <w:rPr>
                <w:noProof/>
                <w:webHidden/>
              </w:rPr>
              <w:fldChar w:fldCharType="separate"/>
            </w:r>
            <w:r>
              <w:rPr>
                <w:noProof/>
                <w:webHidden/>
              </w:rPr>
              <w:t>2</w:t>
            </w:r>
            <w:r>
              <w:rPr>
                <w:noProof/>
                <w:webHidden/>
              </w:rPr>
              <w:fldChar w:fldCharType="end"/>
            </w:r>
          </w:hyperlink>
        </w:p>
        <w:p w14:paraId="392ACDE4" w14:textId="33DA0074" w:rsidR="00FE4B82" w:rsidRDefault="00FE4B82">
          <w:pPr>
            <w:pStyle w:val="TOC1"/>
            <w:tabs>
              <w:tab w:val="right" w:leader="dot" w:pos="10070"/>
            </w:tabs>
            <w:rPr>
              <w:noProof/>
            </w:rPr>
          </w:pPr>
          <w:hyperlink w:anchor="_Toc227659891" w:history="1">
            <w:r w:rsidRPr="00565CA6">
              <w:rPr>
                <w:rStyle w:val="Hyperlink"/>
                <w:noProof/>
              </w:rPr>
              <w:t>25.5 Police Solicitations</w:t>
            </w:r>
            <w:r>
              <w:rPr>
                <w:noProof/>
                <w:webHidden/>
              </w:rPr>
              <w:tab/>
            </w:r>
            <w:r>
              <w:rPr>
                <w:noProof/>
                <w:webHidden/>
              </w:rPr>
              <w:fldChar w:fldCharType="begin"/>
            </w:r>
            <w:r>
              <w:rPr>
                <w:noProof/>
                <w:webHidden/>
              </w:rPr>
              <w:instrText xml:space="preserve"> PAGEREF _Toc227659891 \h </w:instrText>
            </w:r>
            <w:r>
              <w:rPr>
                <w:noProof/>
                <w:webHidden/>
              </w:rPr>
            </w:r>
            <w:r>
              <w:rPr>
                <w:noProof/>
                <w:webHidden/>
              </w:rPr>
              <w:fldChar w:fldCharType="separate"/>
            </w:r>
            <w:r>
              <w:rPr>
                <w:noProof/>
                <w:webHidden/>
              </w:rPr>
              <w:t>3</w:t>
            </w:r>
            <w:r>
              <w:rPr>
                <w:noProof/>
                <w:webHidden/>
              </w:rPr>
              <w:fldChar w:fldCharType="end"/>
            </w:r>
          </w:hyperlink>
        </w:p>
        <w:p w14:paraId="0B2B171E" w14:textId="4D502DBE" w:rsidR="00FE4B82" w:rsidRDefault="00FE4B82">
          <w:r>
            <w:rPr>
              <w:b/>
              <w:bCs/>
              <w:noProof/>
            </w:rPr>
            <w:fldChar w:fldCharType="end"/>
          </w:r>
        </w:p>
      </w:sdtContent>
    </w:sdt>
    <w:p w14:paraId="4F34ED5A" w14:textId="0519397A" w:rsidR="00444EEC" w:rsidRDefault="00444EEC" w:rsidP="00444EEC">
      <w:pPr>
        <w:pStyle w:val="Heading1"/>
      </w:pPr>
      <w:bookmarkStart w:id="0" w:name="_Toc227659885"/>
      <w:r>
        <w:t>25.</w:t>
      </w:r>
      <w:r w:rsidR="00325D69">
        <w:t>1</w:t>
      </w:r>
      <w:r w:rsidR="0093450E">
        <w:t xml:space="preserve"> </w:t>
      </w:r>
      <w:r>
        <w:t>The Maine Charitable Solicitations Act</w:t>
      </w:r>
      <w:bookmarkEnd w:id="0"/>
    </w:p>
    <w:p w14:paraId="2EAEF850" w14:textId="7CD35D7C" w:rsidR="004F7B5E" w:rsidRDefault="00444EEC" w:rsidP="005674C5">
      <w:r>
        <w:t>The Maine Charitable Solicitations Act</w:t>
      </w:r>
      <w:r w:rsidR="004F7B5E">
        <w:rPr>
          <w:rStyle w:val="EndnoteReference"/>
        </w:rPr>
        <w:endnoteReference w:id="1"/>
      </w:r>
      <w:r w:rsidR="004F7B5E">
        <w:t xml:space="preserve"> requires the registration and financial reporting of charitable organizations that solicit or accept contributions from the public and the registration and bonding of professional fund-raisers. Unless it has received an exemption, a charitable organization that intends to conduct charitable fundraising in Maine must register with the Maine </w:t>
      </w:r>
      <w:r w:rsidR="004F7B5E" w:rsidRPr="00DF4F4B">
        <w:t>Department of Professional and Financial Regulation</w:t>
      </w:r>
      <w:r w:rsidR="004F7B5E">
        <w:t xml:space="preserve"> ‘s Office of Licensing and Registration. Religious organizations are exempted from this Act. To find out if a particular charity or fund-raiser is registered with the State,</w:t>
      </w:r>
      <w:r w:rsidR="004F7B5E">
        <w:t xml:space="preserve"> check the </w:t>
      </w:r>
      <w:hyperlink r:id="rId8" w:history="1">
        <w:r w:rsidR="004F7B5E" w:rsidRPr="007D5961">
          <w:rPr>
            <w:rStyle w:val="Hyperlink"/>
          </w:rPr>
          <w:t>online licensing and permitting company search</w:t>
        </w:r>
      </w:hyperlink>
      <w:r w:rsidR="004F7B5E">
        <w:t xml:space="preserve"> (</w:t>
      </w:r>
      <w:hyperlink r:id="rId9" w:history="1">
        <w:r w:rsidR="004F7B5E" w:rsidRPr="00A73C42">
          <w:rPr>
            <w:rStyle w:val="Hyperlink"/>
          </w:rPr>
          <w:t>https://www.pfr.maine.gov/almsonline/ALMSQuery/SearchCompany.aspx</w:t>
        </w:r>
      </w:hyperlink>
      <w:r w:rsidR="004F7B5E">
        <w:t xml:space="preserve">). More information about the requirements of the Charitable Solicitations Act is available on the </w:t>
      </w:r>
      <w:hyperlink r:id="rId10" w:history="1">
        <w:r w:rsidR="004F7B5E" w:rsidRPr="00325D69">
          <w:rPr>
            <w:rStyle w:val="Hyperlink"/>
          </w:rPr>
          <w:t>Department of Professional and Financial Regulation’s website</w:t>
        </w:r>
      </w:hyperlink>
      <w:r w:rsidR="004F7B5E">
        <w:t xml:space="preserve"> (</w:t>
      </w:r>
      <w:hyperlink r:id="rId11" w:history="1">
        <w:r w:rsidR="004F7B5E" w:rsidRPr="00325D69">
          <w:rPr>
            <w:rStyle w:val="Hyperlink"/>
          </w:rPr>
          <w:t>https://www.maine.gov/pfr/professionallicensing/professions/charitable-solicitations-act</w:t>
        </w:r>
      </w:hyperlink>
      <w:r w:rsidR="004F7B5E">
        <w:t>)</w:t>
      </w:r>
      <w:r w:rsidR="004F7B5E">
        <w:t>.</w:t>
      </w:r>
    </w:p>
    <w:p w14:paraId="0978F1E7" w14:textId="336F2C5B" w:rsidR="004F7B5E" w:rsidRDefault="004F7B5E" w:rsidP="00444EEC">
      <w:pPr>
        <w:pStyle w:val="Heading1"/>
      </w:pPr>
      <w:bookmarkStart w:id="1" w:name="_Toc227659886"/>
      <w:r>
        <w:lastRenderedPageBreak/>
        <w:t>25.</w:t>
      </w:r>
      <w:r>
        <w:t>2</w:t>
      </w:r>
      <w:r>
        <w:t xml:space="preserve"> Disclosures to Consumers When Soliciting Charitable Contributions</w:t>
      </w:r>
      <w:bookmarkEnd w:id="1"/>
    </w:p>
    <w:p w14:paraId="7FE4E06A" w14:textId="4BD7236F" w:rsidR="004F7B5E" w:rsidRDefault="004F7B5E" w:rsidP="00444EEC">
      <w:r>
        <w:t>Under the Maine Charitable Solicitations Act</w:t>
      </w:r>
      <w:r>
        <w:t>,</w:t>
      </w:r>
      <w:r>
        <w:t xml:space="preserve"> both charitable organizations and professional fundraisers must make specific disclosures to consumers when they solicit funds. Failure to make such disclosures is a violation of the Maine Unfair Trade Practices Act and potentially a Class D crime.</w:t>
      </w:r>
      <w:r>
        <w:t xml:space="preserve"> </w:t>
      </w:r>
    </w:p>
    <w:p w14:paraId="0A8236E0" w14:textId="77DD71B1" w:rsidR="004F7B5E" w:rsidRDefault="004F7B5E" w:rsidP="00444EEC">
      <w:pPr>
        <w:pStyle w:val="Heading2"/>
      </w:pPr>
      <w:bookmarkStart w:id="2" w:name="_Toc227659887"/>
      <w:r>
        <w:t>Mandatory Disclosures for Charitable Organizations</w:t>
      </w:r>
      <w:bookmarkEnd w:id="2"/>
    </w:p>
    <w:p w14:paraId="407FE64C" w14:textId="4FA7FC17" w:rsidR="004F7B5E" w:rsidRDefault="004F7B5E" w:rsidP="00444EEC">
      <w:r>
        <w:t>The Maine Charitable Solicitations Act requires charitable organizations which are soliciting on their own to disclose the name and address of the charitable organization</w:t>
      </w:r>
      <w:r>
        <w:t xml:space="preserve"> </w:t>
      </w:r>
      <w:r>
        <w:t>to potential contributors at the time of the solicitation but prior to the request for contributions.</w:t>
      </w:r>
      <w:r>
        <w:rPr>
          <w:rStyle w:val="EndnoteReference"/>
        </w:rPr>
        <w:endnoteReference w:id="2"/>
      </w:r>
      <w:r>
        <w:t xml:space="preserve"> </w:t>
      </w:r>
    </w:p>
    <w:p w14:paraId="05B2D0EC" w14:textId="4476981B" w:rsidR="004F7B5E" w:rsidRDefault="004F7B5E" w:rsidP="00444EEC">
      <w:pPr>
        <w:pStyle w:val="Heading2"/>
      </w:pPr>
      <w:bookmarkStart w:id="3" w:name="_Toc227659888"/>
      <w:r>
        <w:t>Mandatory Disclosures by a Professional Charitable Fundraiser</w:t>
      </w:r>
      <w:bookmarkEnd w:id="3"/>
    </w:p>
    <w:p w14:paraId="3805A302" w14:textId="77777777" w:rsidR="004F7B5E" w:rsidRDefault="004F7B5E" w:rsidP="00444EEC">
      <w:r>
        <w:t>Professional fundraisers, in addition to providing the name and address of the charitable organization, must also provide the following two pieces of information:</w:t>
      </w:r>
    </w:p>
    <w:p w14:paraId="4B4B632F" w14:textId="74E41EA8" w:rsidR="004F7B5E" w:rsidRDefault="004F7B5E" w:rsidP="001C5404">
      <w:pPr>
        <w:pStyle w:val="ListParagraph"/>
        <w:numPr>
          <w:ilvl w:val="0"/>
          <w:numId w:val="26"/>
        </w:numPr>
      </w:pPr>
      <w:r>
        <w:t>The name and address of the professional fundraising counsel, professional solicitor</w:t>
      </w:r>
      <w:r>
        <w:t>,</w:t>
      </w:r>
      <w:r>
        <w:t xml:space="preserve"> or commercial co-venturer; and</w:t>
      </w:r>
    </w:p>
    <w:p w14:paraId="34461469" w14:textId="77777777" w:rsidR="004F7B5E" w:rsidRDefault="004F7B5E" w:rsidP="00C506F8">
      <w:pPr>
        <w:pStyle w:val="ListParagraph"/>
        <w:numPr>
          <w:ilvl w:val="0"/>
          <w:numId w:val="26"/>
        </w:numPr>
      </w:pPr>
      <w:r>
        <w:t>The following statement: “(insert name) is a professional charitable fundraiser.”</w:t>
      </w:r>
      <w:r w:rsidRPr="001C5404">
        <w:rPr>
          <w:rStyle w:val="Heading5Char"/>
        </w:rPr>
        <w:t xml:space="preserve"> </w:t>
      </w:r>
      <w:r>
        <w:rPr>
          <w:rStyle w:val="EndnoteReference"/>
        </w:rPr>
        <w:endnoteReference w:id="3"/>
      </w:r>
      <w:r>
        <w:t xml:space="preserve"> </w:t>
      </w:r>
    </w:p>
    <w:p w14:paraId="663B4F09" w14:textId="7215120B" w:rsidR="004F7B5E" w:rsidRDefault="004F7B5E" w:rsidP="00CD095C">
      <w:r>
        <w:t>Further, professional fundraisers cannot deceive contributors as to the relationship with the charity or the percentage of each donated dollar that they will keep. Be aware, it is not unusual for a professional fundraiser to keep for itself $.85 of each donated dollar and pass on to the charity only $.15. This is not illegal unless the fundraiser misrepresents this fact.</w:t>
      </w:r>
    </w:p>
    <w:p w14:paraId="0AE51686" w14:textId="28868910" w:rsidR="004F7B5E" w:rsidRDefault="004F7B5E" w:rsidP="002D4678">
      <w:pPr>
        <w:pStyle w:val="Heading1"/>
      </w:pPr>
      <w:bookmarkStart w:id="4" w:name="_Toc227659889"/>
      <w:r>
        <w:t>25.</w:t>
      </w:r>
      <w:r>
        <w:t>3</w:t>
      </w:r>
      <w:r>
        <w:t xml:space="preserve"> Considerations When Contributing to a Charity</w:t>
      </w:r>
      <w:bookmarkEnd w:id="4"/>
    </w:p>
    <w:p w14:paraId="119DD6A5" w14:textId="1A910518" w:rsidR="004F7B5E" w:rsidRDefault="004F7B5E" w:rsidP="00444EEC">
      <w:r>
        <w:t>Unfortunately, some solicitations are deceptive or scams. Consumers should consider the following practical advice:</w:t>
      </w:r>
    </w:p>
    <w:p w14:paraId="6F4021C0" w14:textId="487D182D" w:rsidR="004F7B5E" w:rsidRDefault="004F7B5E" w:rsidP="00486BED">
      <w:pPr>
        <w:pStyle w:val="ListParagraph"/>
        <w:numPr>
          <w:ilvl w:val="0"/>
          <w:numId w:val="27"/>
        </w:numPr>
      </w:pPr>
      <w:r>
        <w:t>Do not give cash. Always make contributions by check (and make out the check to the charity, not to the individual collecting the donation). Never give out a credit card number over the phone.</w:t>
      </w:r>
    </w:p>
    <w:p w14:paraId="0A5BAA3B" w14:textId="43B95B24" w:rsidR="004F7B5E" w:rsidRDefault="004F7B5E" w:rsidP="00486BED">
      <w:pPr>
        <w:pStyle w:val="ListParagraph"/>
        <w:numPr>
          <w:ilvl w:val="0"/>
          <w:numId w:val="27"/>
        </w:numPr>
      </w:pPr>
      <w:r>
        <w:t>Keep records of all your donations (receipts, canceled checks, and bank statements) so you can document your charitable giving at tax time.</w:t>
      </w:r>
    </w:p>
    <w:p w14:paraId="7A0791B8" w14:textId="6749383C" w:rsidR="004F7B5E" w:rsidRDefault="004F7B5E" w:rsidP="00CD095C">
      <w:pPr>
        <w:pStyle w:val="ListParagraph"/>
        <w:numPr>
          <w:ilvl w:val="0"/>
          <w:numId w:val="27"/>
        </w:numPr>
      </w:pPr>
      <w:r>
        <w:t xml:space="preserve">Before making a donation, check out the charitable organization with the Department of Professional and Financial Regulation (207-624-8624) or the </w:t>
      </w:r>
      <w:hyperlink r:id="rId12" w:history="1">
        <w:r w:rsidRPr="00717062">
          <w:rPr>
            <w:rStyle w:val="Hyperlink"/>
          </w:rPr>
          <w:t>Better Business Bureau</w:t>
        </w:r>
      </w:hyperlink>
      <w:r>
        <w:t xml:space="preserve"> (</w:t>
      </w:r>
      <w:hyperlink r:id="rId13" w:history="1">
        <w:r w:rsidRPr="00717062">
          <w:rPr>
            <w:rStyle w:val="Hyperlink"/>
          </w:rPr>
          <w:t>https://www.bbb.org/all/charities-donors</w:t>
        </w:r>
      </w:hyperlink>
      <w:r w:rsidRPr="00486416">
        <w:t xml:space="preserve"> </w:t>
      </w:r>
      <w:r>
        <w:t xml:space="preserve">or 508-652-4800). You can also contact </w:t>
      </w:r>
      <w:hyperlink r:id="rId14" w:history="1">
        <w:r w:rsidRPr="00717062">
          <w:rPr>
            <w:rStyle w:val="Hyperlink"/>
          </w:rPr>
          <w:t>CharityWatch</w:t>
        </w:r>
      </w:hyperlink>
      <w:r>
        <w:t>, a national charity watchdog group (</w:t>
      </w:r>
      <w:hyperlink r:id="rId15" w:history="1">
        <w:r w:rsidRPr="00717062">
          <w:rPr>
            <w:rStyle w:val="Hyperlink"/>
          </w:rPr>
          <w:t>https://www.charitywatch.org</w:t>
        </w:r>
      </w:hyperlink>
      <w:r>
        <w:t xml:space="preserve">). You could also ask for a copy of the charity’s latest annual report. </w:t>
      </w:r>
      <w:hyperlink r:id="rId16" w:history="1">
        <w:r w:rsidRPr="006B075C">
          <w:rPr>
            <w:rStyle w:val="Hyperlink"/>
          </w:rPr>
          <w:t>Charity Navigator</w:t>
        </w:r>
      </w:hyperlink>
      <w:r>
        <w:t xml:space="preserve"> (</w:t>
      </w:r>
      <w:hyperlink r:id="rId17" w:history="1">
        <w:r w:rsidRPr="00A73C42">
          <w:rPr>
            <w:rStyle w:val="Hyperlink"/>
          </w:rPr>
          <w:t>https://www.charitynavigator.org/</w:t>
        </w:r>
      </w:hyperlink>
      <w:r>
        <w:t xml:space="preserve">) lays out how a charity spends its money, how stable it is financially, and how it compares with similar groups. </w:t>
      </w:r>
      <w:hyperlink r:id="rId18" w:history="1">
        <w:r w:rsidRPr="00A73C42">
          <w:rPr>
            <w:rStyle w:val="Hyperlink"/>
          </w:rPr>
          <w:t>GuideStar</w:t>
        </w:r>
      </w:hyperlink>
      <w:r>
        <w:t xml:space="preserve"> (</w:t>
      </w:r>
      <w:hyperlink r:id="rId19" w:history="1">
        <w:r w:rsidRPr="00A73C42">
          <w:rPr>
            <w:rStyle w:val="Hyperlink"/>
          </w:rPr>
          <w:t>https://www.guidestar.org/</w:t>
        </w:r>
      </w:hyperlink>
      <w:r>
        <w:t>) is another resource to research charities.</w:t>
      </w:r>
    </w:p>
    <w:p w14:paraId="48192267" w14:textId="5E4A4B6D" w:rsidR="004F7B5E" w:rsidRDefault="004F7B5E" w:rsidP="00CD095C">
      <w:pPr>
        <w:pStyle w:val="ListParagraph"/>
        <w:numPr>
          <w:ilvl w:val="0"/>
          <w:numId w:val="27"/>
        </w:numPr>
      </w:pPr>
      <w:r>
        <w:t>Note carefully whether the solicitor makes the disclosures required by the Maine Charitable Solicitations Act</w:t>
      </w:r>
      <w:r>
        <w:t xml:space="preserve"> described in the section above</w:t>
      </w:r>
      <w:r>
        <w:t>.</w:t>
      </w:r>
    </w:p>
    <w:p w14:paraId="0749B159" w14:textId="02162A3E" w:rsidR="004F7B5E" w:rsidRDefault="004F7B5E" w:rsidP="00CD095C">
      <w:pPr>
        <w:pStyle w:val="ListParagraph"/>
        <w:numPr>
          <w:ilvl w:val="0"/>
          <w:numId w:val="27"/>
        </w:numPr>
      </w:pPr>
      <w:r>
        <w:t>Do not give in to pressure to give money on the spot or allow a “runner” to pick up a contribution. The charity that needs your money today will welcome it just as much tomorrow.</w:t>
      </w:r>
    </w:p>
    <w:p w14:paraId="31255456" w14:textId="093F91BF" w:rsidR="004F7B5E" w:rsidRDefault="004F7B5E" w:rsidP="00CD095C">
      <w:pPr>
        <w:pStyle w:val="ListParagraph"/>
        <w:numPr>
          <w:ilvl w:val="0"/>
          <w:numId w:val="27"/>
        </w:numPr>
      </w:pPr>
      <w:r>
        <w:lastRenderedPageBreak/>
        <w:t xml:space="preserve">If you are asked to buy candy, magazines, cards or tickets to a dinner or show to benefit a charity, be sure to ask what the charity’s share will be. </w:t>
      </w:r>
    </w:p>
    <w:p w14:paraId="00213925" w14:textId="066AAE5D" w:rsidR="004F7B5E" w:rsidRDefault="004F7B5E" w:rsidP="00CD095C">
      <w:pPr>
        <w:pStyle w:val="ListParagraph"/>
        <w:numPr>
          <w:ilvl w:val="0"/>
          <w:numId w:val="27"/>
        </w:numPr>
      </w:pPr>
      <w:r>
        <w:t>Simply because a charitable organization is “tax exempt” does not mean that your contributions to it are tax deductible. The Internal Revenue Service defines more than 20 different categories of tax-exempt organizations, but contributions to only a few of these categories are tax deductible. Principal among the “tax deductible” group is the 501(c)(3) category, broadly termed “charitable” organizations.</w:t>
      </w:r>
    </w:p>
    <w:p w14:paraId="1599E203" w14:textId="0B7E707D" w:rsidR="004F7B5E" w:rsidRDefault="004F7B5E" w:rsidP="00CD095C">
      <w:pPr>
        <w:pStyle w:val="ListParagraph"/>
        <w:numPr>
          <w:ilvl w:val="0"/>
          <w:numId w:val="27"/>
        </w:numPr>
      </w:pPr>
      <w:r>
        <w:t>Always request literature from phone solicitors.</w:t>
      </w:r>
      <w:r>
        <w:t xml:space="preserve"> </w:t>
      </w:r>
      <w:r>
        <w:t>If they want your pledge first, hang up or ask for a number so you can call them back.</w:t>
      </w:r>
    </w:p>
    <w:p w14:paraId="1461C1E3" w14:textId="097DC9A5" w:rsidR="004F7B5E" w:rsidRDefault="004F7B5E" w:rsidP="00BA7141">
      <w:pPr>
        <w:pStyle w:val="Heading1"/>
      </w:pPr>
      <w:bookmarkStart w:id="5" w:name="_Toc227659890"/>
      <w:r>
        <w:t>25.</w:t>
      </w:r>
      <w:r>
        <w:t>4</w:t>
      </w:r>
      <w:r>
        <w:t xml:space="preserve"> Misuse of Charitable Donations</w:t>
      </w:r>
      <w:bookmarkEnd w:id="5"/>
    </w:p>
    <w:p w14:paraId="181D75DE" w14:textId="22B28DB4" w:rsidR="004F7B5E" w:rsidRDefault="004F7B5E" w:rsidP="005001DA">
      <w:r>
        <w:t>Charities are prohibited from soliciting charitable donations and then using the money for purposes other than what was promised would be done. The Maine Attorney General can enforce gifts to charity that are being misused</w:t>
      </w:r>
      <w:r>
        <w:t xml:space="preserve">. Contact us through our </w:t>
      </w:r>
      <w:hyperlink r:id="rId20" w:history="1">
        <w:r w:rsidRPr="00B72924">
          <w:rPr>
            <w:rStyle w:val="Hyperlink"/>
          </w:rPr>
          <w:t>online charity complaint service</w:t>
        </w:r>
      </w:hyperlink>
      <w:r>
        <w:t xml:space="preserve"> </w:t>
      </w:r>
      <w:r>
        <w:t>(</w:t>
      </w:r>
      <w:hyperlink r:id="rId21" w:history="1">
        <w:r w:rsidRPr="00EA1BD7">
          <w:rPr>
            <w:rStyle w:val="Hyperlink"/>
          </w:rPr>
          <w:t>https://maine.gov/ag/online-services/file-a-complaint-about-a-charity</w:t>
        </w:r>
      </w:hyperlink>
      <w:r>
        <w:t>).</w:t>
      </w:r>
    </w:p>
    <w:p w14:paraId="4A8ECA56" w14:textId="4D814AC0" w:rsidR="004F7B5E" w:rsidRDefault="004F7B5E" w:rsidP="0093450E">
      <w:pPr>
        <w:pStyle w:val="Heading1"/>
      </w:pPr>
      <w:bookmarkStart w:id="6" w:name="_Toc227659891"/>
      <w:r>
        <w:t>25.</w:t>
      </w:r>
      <w:r>
        <w:t>5</w:t>
      </w:r>
      <w:r>
        <w:t xml:space="preserve"> Police Solicitations</w:t>
      </w:r>
      <w:bookmarkEnd w:id="6"/>
    </w:p>
    <w:p w14:paraId="62F51736" w14:textId="026819A9" w:rsidR="00444EEC" w:rsidRDefault="004F7B5E" w:rsidP="00444EEC">
      <w:r>
        <w:t>Maine law places limits on charitable solicitations by law enforcement.</w:t>
      </w:r>
      <w:r>
        <w:t xml:space="preserve"> </w:t>
      </w:r>
      <w:r>
        <w:t>This is because solicitations by law enforcement can be viewed as “inherently coercive” and may result in undermining the integrity of law enforcement. In Maine, law enforcement agencies, organizations, and officers can solicit charitable contributions only if the money will not “tangibly benefit” law enforcement efforts.</w:t>
      </w:r>
      <w:r>
        <w:rPr>
          <w:rStyle w:val="EndnoteReference"/>
        </w:rPr>
        <w:endnoteReference w:id="4"/>
      </w:r>
      <w:r>
        <w:t xml:space="preserve"> </w:t>
      </w:r>
      <w:r w:rsidR="00216B09">
        <w:t xml:space="preserve">This effectively means that most solicitations by law enforcement </w:t>
      </w:r>
      <w:r w:rsidR="00444EEC">
        <w:t>are prohibited. Any money raised by police must be for a charity that is unrelated to law enforcement.</w:t>
      </w:r>
      <w:r w:rsidR="008C4A5F">
        <w:t xml:space="preserve"> </w:t>
      </w:r>
      <w:r w:rsidR="00444EEC">
        <w:t xml:space="preserve">Of course, any </w:t>
      </w:r>
      <w:r w:rsidR="00216B09">
        <w:t>permissible</w:t>
      </w:r>
      <w:r w:rsidR="00444EEC">
        <w:t xml:space="preserve"> solicitations </w:t>
      </w:r>
      <w:r w:rsidR="00216B09">
        <w:t xml:space="preserve">by law enforcement </w:t>
      </w:r>
      <w:r w:rsidR="00444EEC">
        <w:t>must also meet the requirements of the Maine Charitable Solicitations Act.</w:t>
      </w:r>
      <w:r w:rsidR="009C1C30">
        <w:t xml:space="preserve"> </w:t>
      </w:r>
      <w:r w:rsidR="00EC258F">
        <w:t xml:space="preserve">Maine law does not prohibit </w:t>
      </w:r>
      <w:r w:rsidR="00C0670C">
        <w:t xml:space="preserve">solicitations that benefit law enforcement by non-law enforcement. Maine law also </w:t>
      </w:r>
      <w:r w:rsidR="005336F6">
        <w:t>does</w:t>
      </w:r>
      <w:r w:rsidR="00C0670C">
        <w:t xml:space="preserve"> not prohibit unsolicited donations to law enforcement. </w:t>
      </w:r>
    </w:p>
    <w:p w14:paraId="6AD21823" w14:textId="36B554FB" w:rsidR="00352CB5" w:rsidRDefault="00352CB5" w:rsidP="00444EEC">
      <w:r>
        <w:t xml:space="preserve">The law on charitable solicitations by law enforcement is enforced by the Maine Attorney General. </w:t>
      </w:r>
      <w:r w:rsidR="00A336A7">
        <w:t xml:space="preserve">Violations should be reported </w:t>
      </w:r>
      <w:r>
        <w:t xml:space="preserve">to </w:t>
      </w:r>
      <w:r w:rsidR="00A336A7">
        <w:t>the Consumer Protection Division of the Attorney General’s Office, which can be reached by phone at (207) 626-8849</w:t>
      </w:r>
      <w:r w:rsidR="00446FAE">
        <w:t xml:space="preserve">, </w:t>
      </w:r>
      <w:r w:rsidR="00A336A7">
        <w:t>by mail to 6 State House Station, Augusta, ME 04333-0006</w:t>
      </w:r>
      <w:r w:rsidR="00446FAE">
        <w:t>, or by emailing</w:t>
      </w:r>
      <w:r w:rsidR="009910ED">
        <w:t xml:space="preserve"> us at </w:t>
      </w:r>
      <w:hyperlink r:id="rId22" w:history="1">
        <w:r w:rsidR="009910ED" w:rsidRPr="00EA1BD7">
          <w:rPr>
            <w:rStyle w:val="Hyperlink"/>
          </w:rPr>
          <w:t>AG.ConsumerProtectionDivision@maine.gov</w:t>
        </w:r>
      </w:hyperlink>
      <w:r w:rsidR="009910ED">
        <w:t xml:space="preserve">. </w:t>
      </w:r>
      <w:r w:rsidR="00A336A7">
        <w:t xml:space="preserve"> </w:t>
      </w:r>
    </w:p>
    <w:sectPr w:rsidR="00352CB5" w:rsidSect="00910B3E">
      <w:endnotePr>
        <w:numFmt w:val="decimal"/>
      </w:end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5047" w14:textId="77777777" w:rsidR="006C5943" w:rsidRDefault="006C5943" w:rsidP="005A594E">
      <w:pPr>
        <w:spacing w:after="0" w:line="240" w:lineRule="auto"/>
      </w:pPr>
      <w:r>
        <w:separator/>
      </w:r>
    </w:p>
  </w:endnote>
  <w:endnote w:type="continuationSeparator" w:id="0">
    <w:p w14:paraId="4749A9A2" w14:textId="77777777" w:rsidR="006C5943" w:rsidRDefault="006C5943" w:rsidP="005A594E">
      <w:pPr>
        <w:spacing w:after="0" w:line="240" w:lineRule="auto"/>
      </w:pPr>
      <w:r>
        <w:continuationSeparator/>
      </w:r>
    </w:p>
  </w:endnote>
  <w:endnote w:id="1">
    <w:p w14:paraId="16639EC3" w14:textId="3F6CEFD9" w:rsidR="004F7B5E" w:rsidRPr="004F7B5E" w:rsidRDefault="004F7B5E" w:rsidP="007F6C4C">
      <w:pPr>
        <w:pStyle w:val="EndnoteText"/>
        <w:rPr>
          <w:sz w:val="22"/>
          <w:szCs w:val="22"/>
        </w:rPr>
      </w:pPr>
      <w:r w:rsidRPr="004F7B5E">
        <w:rPr>
          <w:rStyle w:val="EndnoteReference"/>
          <w:rFonts w:eastAsiaTheme="majorEastAsia"/>
          <w:sz w:val="22"/>
          <w:szCs w:val="22"/>
        </w:rPr>
        <w:endnoteRef/>
      </w:r>
      <w:r w:rsidRPr="004F7B5E">
        <w:rPr>
          <w:sz w:val="22"/>
          <w:szCs w:val="22"/>
        </w:rPr>
        <w:t xml:space="preserve"> </w:t>
      </w:r>
      <w:r w:rsidRPr="004F7B5E">
        <w:rPr>
          <w:sz w:val="22"/>
          <w:szCs w:val="22"/>
        </w:rPr>
        <w:t>9 M.R.S. §§ 5001-5016.</w:t>
      </w:r>
    </w:p>
  </w:endnote>
  <w:endnote w:id="2">
    <w:p w14:paraId="47ADD31B" w14:textId="64EE2219" w:rsidR="004F7B5E" w:rsidRPr="004F7B5E" w:rsidRDefault="004F7B5E" w:rsidP="003F4B0E">
      <w:pPr>
        <w:pStyle w:val="EndnoteText"/>
        <w:rPr>
          <w:sz w:val="22"/>
          <w:szCs w:val="22"/>
        </w:rPr>
      </w:pPr>
      <w:r w:rsidRPr="004F7B5E">
        <w:rPr>
          <w:rStyle w:val="EndnoteReference"/>
          <w:rFonts w:eastAsiaTheme="majorEastAsia"/>
          <w:sz w:val="22"/>
          <w:szCs w:val="22"/>
        </w:rPr>
        <w:endnoteRef/>
      </w:r>
      <w:r w:rsidRPr="004F7B5E">
        <w:rPr>
          <w:sz w:val="22"/>
          <w:szCs w:val="22"/>
        </w:rPr>
        <w:t xml:space="preserve"> </w:t>
      </w:r>
      <w:r w:rsidRPr="004F7B5E">
        <w:rPr>
          <w:sz w:val="22"/>
          <w:szCs w:val="22"/>
        </w:rPr>
        <w:t>9 M.R.S. § 5012(1).</w:t>
      </w:r>
    </w:p>
  </w:endnote>
  <w:endnote w:id="3">
    <w:p w14:paraId="6A721770" w14:textId="54E821BD" w:rsidR="004F7B5E" w:rsidRPr="004F7B5E" w:rsidRDefault="004F7B5E" w:rsidP="001C5404">
      <w:pPr>
        <w:pStyle w:val="EndnoteText"/>
        <w:rPr>
          <w:sz w:val="22"/>
          <w:szCs w:val="22"/>
        </w:rPr>
      </w:pPr>
      <w:r w:rsidRPr="004F7B5E">
        <w:rPr>
          <w:rStyle w:val="EndnoteReference"/>
          <w:rFonts w:eastAsiaTheme="majorEastAsia"/>
          <w:sz w:val="22"/>
          <w:szCs w:val="22"/>
        </w:rPr>
        <w:endnoteRef/>
      </w:r>
      <w:r w:rsidRPr="004F7B5E">
        <w:rPr>
          <w:sz w:val="22"/>
          <w:szCs w:val="22"/>
        </w:rPr>
        <w:t xml:space="preserve"> </w:t>
      </w:r>
      <w:r w:rsidRPr="004F7B5E">
        <w:rPr>
          <w:sz w:val="22"/>
          <w:szCs w:val="22"/>
        </w:rPr>
        <w:t>9 M.R.S. § 5012(2).</w:t>
      </w:r>
    </w:p>
  </w:endnote>
  <w:endnote w:id="4">
    <w:p w14:paraId="22F41794" w14:textId="4121AF51" w:rsidR="004F7B5E" w:rsidRDefault="004F7B5E" w:rsidP="00E60A63">
      <w:pPr>
        <w:pStyle w:val="EndnoteText"/>
        <w:tabs>
          <w:tab w:val="left" w:pos="144"/>
        </w:tabs>
        <w:ind w:left="180" w:hanging="180"/>
        <w:jc w:val="both"/>
      </w:pPr>
      <w:r w:rsidRPr="004F7B5E">
        <w:rPr>
          <w:rStyle w:val="EndnoteReference"/>
          <w:rFonts w:eastAsiaTheme="majorEastAsia"/>
          <w:sz w:val="22"/>
          <w:szCs w:val="22"/>
        </w:rPr>
        <w:endnoteRef/>
      </w:r>
      <w:r w:rsidRPr="004F7B5E">
        <w:rPr>
          <w:sz w:val="22"/>
          <w:szCs w:val="22"/>
        </w:rPr>
        <w:t xml:space="preserve"> 25 M.R.S. § 3702-C.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B957" w14:textId="77777777" w:rsidR="006C5943" w:rsidRDefault="006C5943" w:rsidP="005A594E">
      <w:pPr>
        <w:spacing w:after="0" w:line="240" w:lineRule="auto"/>
      </w:pPr>
      <w:r>
        <w:separator/>
      </w:r>
    </w:p>
  </w:footnote>
  <w:footnote w:type="continuationSeparator" w:id="0">
    <w:p w14:paraId="0357AB73" w14:textId="77777777" w:rsidR="006C5943" w:rsidRDefault="006C5943" w:rsidP="005A5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72D1"/>
    <w:multiLevelType w:val="hybridMultilevel"/>
    <w:tmpl w:val="10E81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20315"/>
    <w:multiLevelType w:val="hybridMultilevel"/>
    <w:tmpl w:val="DA1AB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F13D6"/>
    <w:multiLevelType w:val="hybridMultilevel"/>
    <w:tmpl w:val="7C5C4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13F1C"/>
    <w:multiLevelType w:val="hybridMultilevel"/>
    <w:tmpl w:val="37E46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4129E"/>
    <w:multiLevelType w:val="hybridMultilevel"/>
    <w:tmpl w:val="C1D80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4453F"/>
    <w:multiLevelType w:val="hybridMultilevel"/>
    <w:tmpl w:val="C23C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44AFF"/>
    <w:multiLevelType w:val="hybridMultilevel"/>
    <w:tmpl w:val="AA12F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10391"/>
    <w:multiLevelType w:val="hybridMultilevel"/>
    <w:tmpl w:val="3D44E3FC"/>
    <w:lvl w:ilvl="0" w:tplc="11320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2E7027"/>
    <w:multiLevelType w:val="hybridMultilevel"/>
    <w:tmpl w:val="AB5A30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B5DB4"/>
    <w:multiLevelType w:val="hybridMultilevel"/>
    <w:tmpl w:val="0B726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16DF3"/>
    <w:multiLevelType w:val="hybridMultilevel"/>
    <w:tmpl w:val="DE982608"/>
    <w:lvl w:ilvl="0" w:tplc="1BF4B6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A74EC"/>
    <w:multiLevelType w:val="hybridMultilevel"/>
    <w:tmpl w:val="1CBCE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1321F"/>
    <w:multiLevelType w:val="hybridMultilevel"/>
    <w:tmpl w:val="11C29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8361C"/>
    <w:multiLevelType w:val="hybridMultilevel"/>
    <w:tmpl w:val="03F89E12"/>
    <w:lvl w:ilvl="0" w:tplc="8362D1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530BA"/>
    <w:multiLevelType w:val="hybridMultilevel"/>
    <w:tmpl w:val="2E06E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97001"/>
    <w:multiLevelType w:val="hybridMultilevel"/>
    <w:tmpl w:val="6CBCF29C"/>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F43F84"/>
    <w:multiLevelType w:val="hybridMultilevel"/>
    <w:tmpl w:val="E4649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82FC3"/>
    <w:multiLevelType w:val="hybridMultilevel"/>
    <w:tmpl w:val="9578BABE"/>
    <w:lvl w:ilvl="0" w:tplc="8362D1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85ABE"/>
    <w:multiLevelType w:val="hybridMultilevel"/>
    <w:tmpl w:val="C28C24E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166C79"/>
    <w:multiLevelType w:val="hybridMultilevel"/>
    <w:tmpl w:val="B562E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FE4112"/>
    <w:multiLevelType w:val="hybridMultilevel"/>
    <w:tmpl w:val="3814D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0267B"/>
    <w:multiLevelType w:val="hybridMultilevel"/>
    <w:tmpl w:val="F808E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8617F5"/>
    <w:multiLevelType w:val="hybridMultilevel"/>
    <w:tmpl w:val="688AC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140D4"/>
    <w:multiLevelType w:val="hybridMultilevel"/>
    <w:tmpl w:val="079ADC7C"/>
    <w:lvl w:ilvl="0" w:tplc="0409000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0409000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F6B243A"/>
    <w:multiLevelType w:val="hybridMultilevel"/>
    <w:tmpl w:val="BE0A04F6"/>
    <w:lvl w:ilvl="0" w:tplc="AF3637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16FF3"/>
    <w:multiLevelType w:val="hybridMultilevel"/>
    <w:tmpl w:val="03BA6412"/>
    <w:lvl w:ilvl="0" w:tplc="AF3637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F1EFC"/>
    <w:multiLevelType w:val="hybridMultilevel"/>
    <w:tmpl w:val="E4D07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A24BE7"/>
    <w:multiLevelType w:val="hybridMultilevel"/>
    <w:tmpl w:val="16DAF460"/>
    <w:lvl w:ilvl="0" w:tplc="AF3637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22CC8"/>
    <w:multiLevelType w:val="hybridMultilevel"/>
    <w:tmpl w:val="62F4B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B4AEC"/>
    <w:multiLevelType w:val="hybridMultilevel"/>
    <w:tmpl w:val="FFA6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F6402"/>
    <w:multiLevelType w:val="hybridMultilevel"/>
    <w:tmpl w:val="2E06ED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6119960">
    <w:abstractNumId w:val="8"/>
  </w:num>
  <w:num w:numId="2" w16cid:durableId="1185635115">
    <w:abstractNumId w:val="17"/>
  </w:num>
  <w:num w:numId="3" w16cid:durableId="436173830">
    <w:abstractNumId w:val="13"/>
  </w:num>
  <w:num w:numId="4" w16cid:durableId="400830927">
    <w:abstractNumId w:val="10"/>
  </w:num>
  <w:num w:numId="5" w16cid:durableId="1290278210">
    <w:abstractNumId w:val="23"/>
  </w:num>
  <w:num w:numId="6" w16cid:durableId="845902544">
    <w:abstractNumId w:val="22"/>
  </w:num>
  <w:num w:numId="7" w16cid:durableId="1495105168">
    <w:abstractNumId w:val="2"/>
  </w:num>
  <w:num w:numId="8" w16cid:durableId="404643571">
    <w:abstractNumId w:val="24"/>
  </w:num>
  <w:num w:numId="9" w16cid:durableId="688797772">
    <w:abstractNumId w:val="25"/>
  </w:num>
  <w:num w:numId="10" w16cid:durableId="710112991">
    <w:abstractNumId w:val="27"/>
  </w:num>
  <w:num w:numId="11" w16cid:durableId="832262607">
    <w:abstractNumId w:val="15"/>
  </w:num>
  <w:num w:numId="12" w16cid:durableId="348944623">
    <w:abstractNumId w:val="6"/>
  </w:num>
  <w:num w:numId="13" w16cid:durableId="600376268">
    <w:abstractNumId w:val="20"/>
  </w:num>
  <w:num w:numId="14" w16cid:durableId="716710230">
    <w:abstractNumId w:val="3"/>
  </w:num>
  <w:num w:numId="15" w16cid:durableId="1707757313">
    <w:abstractNumId w:val="4"/>
  </w:num>
  <w:num w:numId="16" w16cid:durableId="1682396125">
    <w:abstractNumId w:val="11"/>
  </w:num>
  <w:num w:numId="17" w16cid:durableId="1713311129">
    <w:abstractNumId w:val="18"/>
  </w:num>
  <w:num w:numId="18" w16cid:durableId="1836142699">
    <w:abstractNumId w:val="7"/>
  </w:num>
  <w:num w:numId="19" w16cid:durableId="379744771">
    <w:abstractNumId w:val="5"/>
  </w:num>
  <w:num w:numId="20" w16cid:durableId="79178417">
    <w:abstractNumId w:val="29"/>
  </w:num>
  <w:num w:numId="21" w16cid:durableId="1801150725">
    <w:abstractNumId w:val="19"/>
  </w:num>
  <w:num w:numId="22" w16cid:durableId="1617130293">
    <w:abstractNumId w:val="28"/>
  </w:num>
  <w:num w:numId="23" w16cid:durableId="1755856938">
    <w:abstractNumId w:val="16"/>
  </w:num>
  <w:num w:numId="24" w16cid:durableId="1335962118">
    <w:abstractNumId w:val="12"/>
  </w:num>
  <w:num w:numId="25" w16cid:durableId="284501939">
    <w:abstractNumId w:val="9"/>
  </w:num>
  <w:num w:numId="26" w16cid:durableId="780228929">
    <w:abstractNumId w:val="21"/>
  </w:num>
  <w:num w:numId="27" w16cid:durableId="1965503930">
    <w:abstractNumId w:val="14"/>
  </w:num>
  <w:num w:numId="28" w16cid:durableId="1323313498">
    <w:abstractNumId w:val="0"/>
  </w:num>
  <w:num w:numId="29" w16cid:durableId="707609346">
    <w:abstractNumId w:val="26"/>
  </w:num>
  <w:num w:numId="30" w16cid:durableId="1276713518">
    <w:abstractNumId w:val="1"/>
  </w:num>
  <w:num w:numId="31" w16cid:durableId="19350925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BD"/>
    <w:rsid w:val="000033CE"/>
    <w:rsid w:val="00007E81"/>
    <w:rsid w:val="000203B4"/>
    <w:rsid w:val="00024C9B"/>
    <w:rsid w:val="000412E0"/>
    <w:rsid w:val="000415C3"/>
    <w:rsid w:val="00052C93"/>
    <w:rsid w:val="000649C1"/>
    <w:rsid w:val="00074D04"/>
    <w:rsid w:val="000822BF"/>
    <w:rsid w:val="00084DB1"/>
    <w:rsid w:val="00091EE5"/>
    <w:rsid w:val="000A38F6"/>
    <w:rsid w:val="000C706B"/>
    <w:rsid w:val="000D031C"/>
    <w:rsid w:val="000D12E6"/>
    <w:rsid w:val="000D1C9E"/>
    <w:rsid w:val="000E4679"/>
    <w:rsid w:val="000E6EDB"/>
    <w:rsid w:val="000F26AF"/>
    <w:rsid w:val="000F28D6"/>
    <w:rsid w:val="001015CA"/>
    <w:rsid w:val="00106481"/>
    <w:rsid w:val="0011000E"/>
    <w:rsid w:val="001105EF"/>
    <w:rsid w:val="0012375B"/>
    <w:rsid w:val="001262D5"/>
    <w:rsid w:val="001262EB"/>
    <w:rsid w:val="001275F6"/>
    <w:rsid w:val="00147955"/>
    <w:rsid w:val="00153CEA"/>
    <w:rsid w:val="00161038"/>
    <w:rsid w:val="00162F35"/>
    <w:rsid w:val="001655D3"/>
    <w:rsid w:val="0017043A"/>
    <w:rsid w:val="00171AC1"/>
    <w:rsid w:val="00174A44"/>
    <w:rsid w:val="0017588C"/>
    <w:rsid w:val="00194B1B"/>
    <w:rsid w:val="001A0286"/>
    <w:rsid w:val="001A3BFC"/>
    <w:rsid w:val="001B225D"/>
    <w:rsid w:val="001B398B"/>
    <w:rsid w:val="001B65A8"/>
    <w:rsid w:val="001C4072"/>
    <w:rsid w:val="001C4588"/>
    <w:rsid w:val="001C5404"/>
    <w:rsid w:val="001C6450"/>
    <w:rsid w:val="001C6FB3"/>
    <w:rsid w:val="001D162D"/>
    <w:rsid w:val="001E0C2B"/>
    <w:rsid w:val="001E4326"/>
    <w:rsid w:val="001E5AB5"/>
    <w:rsid w:val="001F15BD"/>
    <w:rsid w:val="001F4284"/>
    <w:rsid w:val="001F5743"/>
    <w:rsid w:val="001F74F6"/>
    <w:rsid w:val="00216B09"/>
    <w:rsid w:val="00224441"/>
    <w:rsid w:val="00233909"/>
    <w:rsid w:val="00236AA8"/>
    <w:rsid w:val="00242585"/>
    <w:rsid w:val="00243F88"/>
    <w:rsid w:val="00251276"/>
    <w:rsid w:val="00272F92"/>
    <w:rsid w:val="002768A3"/>
    <w:rsid w:val="0027734A"/>
    <w:rsid w:val="00282842"/>
    <w:rsid w:val="002833B2"/>
    <w:rsid w:val="0028521D"/>
    <w:rsid w:val="00286D70"/>
    <w:rsid w:val="00287BDF"/>
    <w:rsid w:val="002934DF"/>
    <w:rsid w:val="00297895"/>
    <w:rsid w:val="002A0AE0"/>
    <w:rsid w:val="002A0AFA"/>
    <w:rsid w:val="002A76C8"/>
    <w:rsid w:val="002B151B"/>
    <w:rsid w:val="002C1F88"/>
    <w:rsid w:val="002C5095"/>
    <w:rsid w:val="002D4678"/>
    <w:rsid w:val="002E146E"/>
    <w:rsid w:val="002E2A6C"/>
    <w:rsid w:val="002E43E9"/>
    <w:rsid w:val="002F2824"/>
    <w:rsid w:val="003058CD"/>
    <w:rsid w:val="003071A2"/>
    <w:rsid w:val="003101FD"/>
    <w:rsid w:val="003136B3"/>
    <w:rsid w:val="00314B02"/>
    <w:rsid w:val="00314D2D"/>
    <w:rsid w:val="00316B71"/>
    <w:rsid w:val="00323006"/>
    <w:rsid w:val="00325D69"/>
    <w:rsid w:val="00327003"/>
    <w:rsid w:val="003313C4"/>
    <w:rsid w:val="00337D27"/>
    <w:rsid w:val="00343F26"/>
    <w:rsid w:val="00352CB5"/>
    <w:rsid w:val="00363C79"/>
    <w:rsid w:val="0037511B"/>
    <w:rsid w:val="003770E5"/>
    <w:rsid w:val="003838AF"/>
    <w:rsid w:val="003901AE"/>
    <w:rsid w:val="0039425A"/>
    <w:rsid w:val="003950AA"/>
    <w:rsid w:val="003A1DE7"/>
    <w:rsid w:val="003A2A74"/>
    <w:rsid w:val="003B4145"/>
    <w:rsid w:val="003B4251"/>
    <w:rsid w:val="003B7EEE"/>
    <w:rsid w:val="003C27EE"/>
    <w:rsid w:val="003C7995"/>
    <w:rsid w:val="003D41D1"/>
    <w:rsid w:val="003D5127"/>
    <w:rsid w:val="003E0589"/>
    <w:rsid w:val="003E429B"/>
    <w:rsid w:val="003F4B0E"/>
    <w:rsid w:val="00403062"/>
    <w:rsid w:val="00405B50"/>
    <w:rsid w:val="00412271"/>
    <w:rsid w:val="00412FE0"/>
    <w:rsid w:val="00420449"/>
    <w:rsid w:val="004253E4"/>
    <w:rsid w:val="00437972"/>
    <w:rsid w:val="00440F5A"/>
    <w:rsid w:val="00441521"/>
    <w:rsid w:val="00444EEC"/>
    <w:rsid w:val="00446FAE"/>
    <w:rsid w:val="00447EB1"/>
    <w:rsid w:val="004606C2"/>
    <w:rsid w:val="00462C24"/>
    <w:rsid w:val="004677EB"/>
    <w:rsid w:val="00486416"/>
    <w:rsid w:val="00486599"/>
    <w:rsid w:val="00486BED"/>
    <w:rsid w:val="004871AA"/>
    <w:rsid w:val="00492DB3"/>
    <w:rsid w:val="00493239"/>
    <w:rsid w:val="00497444"/>
    <w:rsid w:val="004C1033"/>
    <w:rsid w:val="004C44A3"/>
    <w:rsid w:val="004D44A7"/>
    <w:rsid w:val="004E1E9B"/>
    <w:rsid w:val="004E3609"/>
    <w:rsid w:val="004E4A81"/>
    <w:rsid w:val="004F7B5E"/>
    <w:rsid w:val="005001DA"/>
    <w:rsid w:val="00501205"/>
    <w:rsid w:val="00502027"/>
    <w:rsid w:val="00502559"/>
    <w:rsid w:val="00502D9A"/>
    <w:rsid w:val="005044F0"/>
    <w:rsid w:val="00505CC5"/>
    <w:rsid w:val="005060D4"/>
    <w:rsid w:val="0052222C"/>
    <w:rsid w:val="005311B6"/>
    <w:rsid w:val="005336F6"/>
    <w:rsid w:val="0055270C"/>
    <w:rsid w:val="00566040"/>
    <w:rsid w:val="005663BF"/>
    <w:rsid w:val="005674C5"/>
    <w:rsid w:val="0057519B"/>
    <w:rsid w:val="005824CD"/>
    <w:rsid w:val="005838E5"/>
    <w:rsid w:val="00584151"/>
    <w:rsid w:val="00584309"/>
    <w:rsid w:val="005956CE"/>
    <w:rsid w:val="005A35A4"/>
    <w:rsid w:val="005A594E"/>
    <w:rsid w:val="005A6839"/>
    <w:rsid w:val="005B0F14"/>
    <w:rsid w:val="005B15E0"/>
    <w:rsid w:val="005B3DDD"/>
    <w:rsid w:val="005C0817"/>
    <w:rsid w:val="005C4C1F"/>
    <w:rsid w:val="005C70A4"/>
    <w:rsid w:val="005E2A63"/>
    <w:rsid w:val="005E4DAF"/>
    <w:rsid w:val="005F47FE"/>
    <w:rsid w:val="005F53C0"/>
    <w:rsid w:val="006022FD"/>
    <w:rsid w:val="00614C17"/>
    <w:rsid w:val="00615D5A"/>
    <w:rsid w:val="006203A8"/>
    <w:rsid w:val="00632314"/>
    <w:rsid w:val="00633678"/>
    <w:rsid w:val="0063605F"/>
    <w:rsid w:val="00644EED"/>
    <w:rsid w:val="00646EFD"/>
    <w:rsid w:val="0065040D"/>
    <w:rsid w:val="0066098F"/>
    <w:rsid w:val="00664FD3"/>
    <w:rsid w:val="00671D21"/>
    <w:rsid w:val="006764CC"/>
    <w:rsid w:val="00677552"/>
    <w:rsid w:val="00682BAE"/>
    <w:rsid w:val="006835F4"/>
    <w:rsid w:val="00690E32"/>
    <w:rsid w:val="00693DDB"/>
    <w:rsid w:val="00695D18"/>
    <w:rsid w:val="006A53F3"/>
    <w:rsid w:val="006B075C"/>
    <w:rsid w:val="006B09F9"/>
    <w:rsid w:val="006B0B81"/>
    <w:rsid w:val="006C16D6"/>
    <w:rsid w:val="006C3BD5"/>
    <w:rsid w:val="006C5943"/>
    <w:rsid w:val="006D23F0"/>
    <w:rsid w:val="006D3C1F"/>
    <w:rsid w:val="006D719B"/>
    <w:rsid w:val="006E0F73"/>
    <w:rsid w:val="006F320E"/>
    <w:rsid w:val="006F66D9"/>
    <w:rsid w:val="00701263"/>
    <w:rsid w:val="007031CE"/>
    <w:rsid w:val="00705E6E"/>
    <w:rsid w:val="007125B5"/>
    <w:rsid w:val="0071386A"/>
    <w:rsid w:val="00717062"/>
    <w:rsid w:val="00723BA5"/>
    <w:rsid w:val="0072430E"/>
    <w:rsid w:val="00725094"/>
    <w:rsid w:val="00754087"/>
    <w:rsid w:val="00757FF1"/>
    <w:rsid w:val="0076665A"/>
    <w:rsid w:val="00777152"/>
    <w:rsid w:val="00785E47"/>
    <w:rsid w:val="00790F31"/>
    <w:rsid w:val="007968FE"/>
    <w:rsid w:val="007A5CC0"/>
    <w:rsid w:val="007A79AE"/>
    <w:rsid w:val="007B393F"/>
    <w:rsid w:val="007B6216"/>
    <w:rsid w:val="007C7A94"/>
    <w:rsid w:val="007D334A"/>
    <w:rsid w:val="007D5961"/>
    <w:rsid w:val="007D7A7F"/>
    <w:rsid w:val="007F501F"/>
    <w:rsid w:val="007F6C4C"/>
    <w:rsid w:val="008107F4"/>
    <w:rsid w:val="00814B99"/>
    <w:rsid w:val="00816003"/>
    <w:rsid w:val="00830365"/>
    <w:rsid w:val="00840998"/>
    <w:rsid w:val="00843D98"/>
    <w:rsid w:val="0084499D"/>
    <w:rsid w:val="008502E4"/>
    <w:rsid w:val="00853680"/>
    <w:rsid w:val="00854533"/>
    <w:rsid w:val="008778A6"/>
    <w:rsid w:val="00887C73"/>
    <w:rsid w:val="008909AA"/>
    <w:rsid w:val="008953E9"/>
    <w:rsid w:val="008A2D92"/>
    <w:rsid w:val="008B6FDE"/>
    <w:rsid w:val="008B7CBC"/>
    <w:rsid w:val="008C1F60"/>
    <w:rsid w:val="008C4A5F"/>
    <w:rsid w:val="008D0A57"/>
    <w:rsid w:val="008E5EE8"/>
    <w:rsid w:val="009006C5"/>
    <w:rsid w:val="00900F2E"/>
    <w:rsid w:val="00910B3E"/>
    <w:rsid w:val="00921CE1"/>
    <w:rsid w:val="009328A8"/>
    <w:rsid w:val="00933500"/>
    <w:rsid w:val="0093450E"/>
    <w:rsid w:val="00955AF1"/>
    <w:rsid w:val="0095756D"/>
    <w:rsid w:val="00961398"/>
    <w:rsid w:val="009633BB"/>
    <w:rsid w:val="00970821"/>
    <w:rsid w:val="00975215"/>
    <w:rsid w:val="00986122"/>
    <w:rsid w:val="009910ED"/>
    <w:rsid w:val="0099221D"/>
    <w:rsid w:val="009A4380"/>
    <w:rsid w:val="009A58FB"/>
    <w:rsid w:val="009B0D09"/>
    <w:rsid w:val="009C1C30"/>
    <w:rsid w:val="009C6438"/>
    <w:rsid w:val="009E3F2B"/>
    <w:rsid w:val="009E6D76"/>
    <w:rsid w:val="009E724A"/>
    <w:rsid w:val="009F2160"/>
    <w:rsid w:val="009F48E0"/>
    <w:rsid w:val="009F58A2"/>
    <w:rsid w:val="00A01413"/>
    <w:rsid w:val="00A02994"/>
    <w:rsid w:val="00A21165"/>
    <w:rsid w:val="00A2473A"/>
    <w:rsid w:val="00A336A7"/>
    <w:rsid w:val="00A3581D"/>
    <w:rsid w:val="00A45637"/>
    <w:rsid w:val="00A51B6A"/>
    <w:rsid w:val="00A55AC6"/>
    <w:rsid w:val="00A6324F"/>
    <w:rsid w:val="00A716A9"/>
    <w:rsid w:val="00A745EA"/>
    <w:rsid w:val="00A759D6"/>
    <w:rsid w:val="00A77039"/>
    <w:rsid w:val="00A84245"/>
    <w:rsid w:val="00A8577D"/>
    <w:rsid w:val="00A87BC1"/>
    <w:rsid w:val="00A97DAB"/>
    <w:rsid w:val="00AA757A"/>
    <w:rsid w:val="00AB136C"/>
    <w:rsid w:val="00AB1C1E"/>
    <w:rsid w:val="00AB36C1"/>
    <w:rsid w:val="00AB5B4E"/>
    <w:rsid w:val="00AC7E0E"/>
    <w:rsid w:val="00AD0183"/>
    <w:rsid w:val="00AD112E"/>
    <w:rsid w:val="00AD3089"/>
    <w:rsid w:val="00AD5AD3"/>
    <w:rsid w:val="00AD743B"/>
    <w:rsid w:val="00AE153C"/>
    <w:rsid w:val="00AF3BEB"/>
    <w:rsid w:val="00AF5EF4"/>
    <w:rsid w:val="00AF7574"/>
    <w:rsid w:val="00B04286"/>
    <w:rsid w:val="00B12402"/>
    <w:rsid w:val="00B13E0C"/>
    <w:rsid w:val="00B242D2"/>
    <w:rsid w:val="00B2656A"/>
    <w:rsid w:val="00B32B5B"/>
    <w:rsid w:val="00B34150"/>
    <w:rsid w:val="00B4128E"/>
    <w:rsid w:val="00B43BF6"/>
    <w:rsid w:val="00B512BD"/>
    <w:rsid w:val="00B53562"/>
    <w:rsid w:val="00B6070B"/>
    <w:rsid w:val="00B72924"/>
    <w:rsid w:val="00B730EC"/>
    <w:rsid w:val="00B73AE2"/>
    <w:rsid w:val="00B77042"/>
    <w:rsid w:val="00B91B93"/>
    <w:rsid w:val="00BA7141"/>
    <w:rsid w:val="00BB4CA5"/>
    <w:rsid w:val="00BB4F6B"/>
    <w:rsid w:val="00BC4F51"/>
    <w:rsid w:val="00BD005D"/>
    <w:rsid w:val="00BD09B4"/>
    <w:rsid w:val="00BD5E05"/>
    <w:rsid w:val="00BD7886"/>
    <w:rsid w:val="00BE0997"/>
    <w:rsid w:val="00BE164D"/>
    <w:rsid w:val="00BE3742"/>
    <w:rsid w:val="00BE6EDF"/>
    <w:rsid w:val="00BF04F2"/>
    <w:rsid w:val="00BF4A44"/>
    <w:rsid w:val="00C03259"/>
    <w:rsid w:val="00C0670C"/>
    <w:rsid w:val="00C111A5"/>
    <w:rsid w:val="00C11D4B"/>
    <w:rsid w:val="00C14863"/>
    <w:rsid w:val="00C22640"/>
    <w:rsid w:val="00C27DBD"/>
    <w:rsid w:val="00C452F6"/>
    <w:rsid w:val="00C45EF4"/>
    <w:rsid w:val="00C506F8"/>
    <w:rsid w:val="00C51814"/>
    <w:rsid w:val="00C61C09"/>
    <w:rsid w:val="00C6755E"/>
    <w:rsid w:val="00C67C6D"/>
    <w:rsid w:val="00C765EC"/>
    <w:rsid w:val="00C77DC4"/>
    <w:rsid w:val="00C9050A"/>
    <w:rsid w:val="00CA00C8"/>
    <w:rsid w:val="00CC2BEE"/>
    <w:rsid w:val="00CC4B20"/>
    <w:rsid w:val="00CD095C"/>
    <w:rsid w:val="00CD31A2"/>
    <w:rsid w:val="00CE0934"/>
    <w:rsid w:val="00CE2EEA"/>
    <w:rsid w:val="00D0269F"/>
    <w:rsid w:val="00D13427"/>
    <w:rsid w:val="00D1489E"/>
    <w:rsid w:val="00D14E03"/>
    <w:rsid w:val="00D1565C"/>
    <w:rsid w:val="00D356E3"/>
    <w:rsid w:val="00D506CC"/>
    <w:rsid w:val="00D61F10"/>
    <w:rsid w:val="00D639D9"/>
    <w:rsid w:val="00D651BB"/>
    <w:rsid w:val="00D658DB"/>
    <w:rsid w:val="00D669F2"/>
    <w:rsid w:val="00D82D77"/>
    <w:rsid w:val="00DA2E1B"/>
    <w:rsid w:val="00DA6129"/>
    <w:rsid w:val="00DB20C5"/>
    <w:rsid w:val="00DD6D51"/>
    <w:rsid w:val="00DF37B6"/>
    <w:rsid w:val="00DF4F4B"/>
    <w:rsid w:val="00E025E5"/>
    <w:rsid w:val="00E03954"/>
    <w:rsid w:val="00E06736"/>
    <w:rsid w:val="00E07736"/>
    <w:rsid w:val="00E20A91"/>
    <w:rsid w:val="00E235A3"/>
    <w:rsid w:val="00E34811"/>
    <w:rsid w:val="00E36762"/>
    <w:rsid w:val="00E368D4"/>
    <w:rsid w:val="00E55C07"/>
    <w:rsid w:val="00E55D23"/>
    <w:rsid w:val="00E57657"/>
    <w:rsid w:val="00E60A63"/>
    <w:rsid w:val="00E63656"/>
    <w:rsid w:val="00E647C6"/>
    <w:rsid w:val="00E65126"/>
    <w:rsid w:val="00E67384"/>
    <w:rsid w:val="00E76037"/>
    <w:rsid w:val="00E76375"/>
    <w:rsid w:val="00E818A5"/>
    <w:rsid w:val="00E83D3D"/>
    <w:rsid w:val="00E84171"/>
    <w:rsid w:val="00E849BE"/>
    <w:rsid w:val="00E86CA1"/>
    <w:rsid w:val="00E949AE"/>
    <w:rsid w:val="00E94C8A"/>
    <w:rsid w:val="00EA06D4"/>
    <w:rsid w:val="00EB3721"/>
    <w:rsid w:val="00EC258F"/>
    <w:rsid w:val="00EC6688"/>
    <w:rsid w:val="00EC77C1"/>
    <w:rsid w:val="00ED6988"/>
    <w:rsid w:val="00EE02CE"/>
    <w:rsid w:val="00F0035F"/>
    <w:rsid w:val="00F06927"/>
    <w:rsid w:val="00F13CEB"/>
    <w:rsid w:val="00F204D9"/>
    <w:rsid w:val="00F20A0C"/>
    <w:rsid w:val="00F338E4"/>
    <w:rsid w:val="00F33F4C"/>
    <w:rsid w:val="00F43865"/>
    <w:rsid w:val="00F464B1"/>
    <w:rsid w:val="00F521BE"/>
    <w:rsid w:val="00F62F90"/>
    <w:rsid w:val="00F72FFD"/>
    <w:rsid w:val="00F82BF1"/>
    <w:rsid w:val="00F90448"/>
    <w:rsid w:val="00F94285"/>
    <w:rsid w:val="00F95798"/>
    <w:rsid w:val="00F95A57"/>
    <w:rsid w:val="00FA4B09"/>
    <w:rsid w:val="00FA5B15"/>
    <w:rsid w:val="00FB476D"/>
    <w:rsid w:val="00FB7066"/>
    <w:rsid w:val="00FC4970"/>
    <w:rsid w:val="00FD3295"/>
    <w:rsid w:val="00FE4B82"/>
    <w:rsid w:val="00FE5028"/>
    <w:rsid w:val="00FE78F8"/>
    <w:rsid w:val="00FF1F41"/>
    <w:rsid w:val="00FF209A"/>
    <w:rsid w:val="00FF2FBB"/>
    <w:rsid w:val="00FF32D7"/>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93D5"/>
  <w15:chartTrackingRefBased/>
  <w15:docId w15:val="{AB3E876C-26DB-459E-B941-12627A88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3E"/>
  </w:style>
  <w:style w:type="paragraph" w:styleId="Heading1">
    <w:name w:val="heading 1"/>
    <w:basedOn w:val="Normal"/>
    <w:next w:val="Normal"/>
    <w:link w:val="Heading1Char"/>
    <w:uiPriority w:val="9"/>
    <w:qFormat/>
    <w:rsid w:val="00910B3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910B3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B3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B3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910B3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910B3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910B3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910B3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910B3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B3E"/>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910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B3E"/>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B3E"/>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10B3E"/>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10B3E"/>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10B3E"/>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10B3E"/>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10B3E"/>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910B3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910B3E"/>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910B3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910B3E"/>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910B3E"/>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910B3E"/>
    <w:rPr>
      <w:color w:val="0E2841" w:themeColor="text2"/>
      <w:sz w:val="24"/>
      <w:szCs w:val="24"/>
    </w:rPr>
  </w:style>
  <w:style w:type="paragraph" w:styleId="ListParagraph">
    <w:name w:val="List Paragraph"/>
    <w:basedOn w:val="Normal"/>
    <w:uiPriority w:val="34"/>
    <w:qFormat/>
    <w:rsid w:val="001F15BD"/>
    <w:pPr>
      <w:ind w:left="720"/>
      <w:contextualSpacing/>
    </w:pPr>
  </w:style>
  <w:style w:type="character" w:styleId="IntenseEmphasis">
    <w:name w:val="Intense Emphasis"/>
    <w:basedOn w:val="DefaultParagraphFont"/>
    <w:uiPriority w:val="21"/>
    <w:qFormat/>
    <w:rsid w:val="00910B3E"/>
    <w:rPr>
      <w:b/>
      <w:bCs/>
      <w:i/>
      <w:iCs/>
    </w:rPr>
  </w:style>
  <w:style w:type="paragraph" w:styleId="IntenseQuote">
    <w:name w:val="Intense Quote"/>
    <w:basedOn w:val="Normal"/>
    <w:next w:val="Normal"/>
    <w:link w:val="IntenseQuoteChar"/>
    <w:uiPriority w:val="30"/>
    <w:qFormat/>
    <w:rsid w:val="00910B3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10B3E"/>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910B3E"/>
    <w:rPr>
      <w:b/>
      <w:bCs/>
      <w:smallCaps/>
      <w:color w:val="0E2841" w:themeColor="text2"/>
      <w:u w:val="single"/>
    </w:rPr>
  </w:style>
  <w:style w:type="character" w:styleId="BookTitle">
    <w:name w:val="Book Title"/>
    <w:basedOn w:val="DefaultParagraphFont"/>
    <w:uiPriority w:val="33"/>
    <w:qFormat/>
    <w:rsid w:val="00910B3E"/>
    <w:rPr>
      <w:b/>
      <w:bCs/>
      <w:smallCaps/>
      <w:spacing w:val="10"/>
    </w:rPr>
  </w:style>
  <w:style w:type="paragraph" w:styleId="Caption">
    <w:name w:val="caption"/>
    <w:basedOn w:val="Normal"/>
    <w:next w:val="Normal"/>
    <w:uiPriority w:val="35"/>
    <w:semiHidden/>
    <w:unhideWhenUsed/>
    <w:qFormat/>
    <w:rsid w:val="00910B3E"/>
    <w:pPr>
      <w:spacing w:line="240" w:lineRule="auto"/>
    </w:pPr>
    <w:rPr>
      <w:b/>
      <w:bCs/>
      <w:smallCaps/>
      <w:color w:val="0E2841" w:themeColor="text2"/>
    </w:rPr>
  </w:style>
  <w:style w:type="character" w:styleId="Strong">
    <w:name w:val="Strong"/>
    <w:basedOn w:val="DefaultParagraphFont"/>
    <w:uiPriority w:val="22"/>
    <w:qFormat/>
    <w:rsid w:val="00910B3E"/>
    <w:rPr>
      <w:b/>
      <w:bCs/>
    </w:rPr>
  </w:style>
  <w:style w:type="character" w:styleId="Emphasis">
    <w:name w:val="Emphasis"/>
    <w:basedOn w:val="DefaultParagraphFont"/>
    <w:uiPriority w:val="20"/>
    <w:qFormat/>
    <w:rsid w:val="00910B3E"/>
    <w:rPr>
      <w:i/>
      <w:iCs/>
    </w:rPr>
  </w:style>
  <w:style w:type="paragraph" w:styleId="NoSpacing">
    <w:name w:val="No Spacing"/>
    <w:uiPriority w:val="1"/>
    <w:qFormat/>
    <w:rsid w:val="00910B3E"/>
    <w:pPr>
      <w:spacing w:after="0" w:line="240" w:lineRule="auto"/>
    </w:pPr>
  </w:style>
  <w:style w:type="character" w:styleId="SubtleEmphasis">
    <w:name w:val="Subtle Emphasis"/>
    <w:basedOn w:val="DefaultParagraphFont"/>
    <w:uiPriority w:val="19"/>
    <w:qFormat/>
    <w:rsid w:val="00910B3E"/>
    <w:rPr>
      <w:i/>
      <w:iCs/>
      <w:color w:val="595959" w:themeColor="text1" w:themeTint="A6"/>
    </w:rPr>
  </w:style>
  <w:style w:type="character" w:styleId="SubtleReference">
    <w:name w:val="Subtle Reference"/>
    <w:basedOn w:val="DefaultParagraphFont"/>
    <w:uiPriority w:val="31"/>
    <w:qFormat/>
    <w:rsid w:val="00910B3E"/>
    <w:rPr>
      <w:smallCaps/>
      <w:color w:val="595959" w:themeColor="text1" w:themeTint="A6"/>
      <w:u w:val="none" w:color="7F7F7F" w:themeColor="text1" w:themeTint="80"/>
      <w:bdr w:val="none" w:sz="0" w:space="0" w:color="auto"/>
    </w:rPr>
  </w:style>
  <w:style w:type="paragraph" w:styleId="TOCHeading">
    <w:name w:val="TOC Heading"/>
    <w:basedOn w:val="Heading1"/>
    <w:next w:val="Normal"/>
    <w:uiPriority w:val="39"/>
    <w:unhideWhenUsed/>
    <w:qFormat/>
    <w:rsid w:val="00910B3E"/>
    <w:pPr>
      <w:outlineLvl w:val="9"/>
    </w:pPr>
  </w:style>
  <w:style w:type="character" w:styleId="FootnoteReference">
    <w:name w:val="footnote reference"/>
    <w:semiHidden/>
    <w:rsid w:val="00287BDF"/>
    <w:rPr>
      <w:vertAlign w:val="superscript"/>
    </w:rPr>
  </w:style>
  <w:style w:type="paragraph" w:styleId="FootnoteText">
    <w:name w:val="footnote text"/>
    <w:basedOn w:val="Normal"/>
    <w:link w:val="FootnoteTextChar"/>
    <w:semiHidden/>
    <w:rsid w:val="00287BD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87BD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765EC"/>
    <w:rPr>
      <w:sz w:val="16"/>
      <w:szCs w:val="16"/>
    </w:rPr>
  </w:style>
  <w:style w:type="paragraph" w:styleId="CommentText">
    <w:name w:val="annotation text"/>
    <w:basedOn w:val="Normal"/>
    <w:link w:val="CommentTextChar"/>
    <w:uiPriority w:val="99"/>
    <w:unhideWhenUsed/>
    <w:rsid w:val="00C765EC"/>
    <w:pPr>
      <w:spacing w:line="240" w:lineRule="auto"/>
    </w:pPr>
    <w:rPr>
      <w:sz w:val="20"/>
      <w:szCs w:val="20"/>
    </w:rPr>
  </w:style>
  <w:style w:type="character" w:customStyle="1" w:styleId="CommentTextChar">
    <w:name w:val="Comment Text Char"/>
    <w:basedOn w:val="DefaultParagraphFont"/>
    <w:link w:val="CommentText"/>
    <w:uiPriority w:val="99"/>
    <w:rsid w:val="00C765EC"/>
    <w:rPr>
      <w:sz w:val="20"/>
      <w:szCs w:val="20"/>
    </w:rPr>
  </w:style>
  <w:style w:type="paragraph" w:styleId="CommentSubject">
    <w:name w:val="annotation subject"/>
    <w:basedOn w:val="CommentText"/>
    <w:next w:val="CommentText"/>
    <w:link w:val="CommentSubjectChar"/>
    <w:uiPriority w:val="99"/>
    <w:semiHidden/>
    <w:unhideWhenUsed/>
    <w:rsid w:val="00C765EC"/>
    <w:rPr>
      <w:b/>
      <w:bCs/>
    </w:rPr>
  </w:style>
  <w:style w:type="character" w:customStyle="1" w:styleId="CommentSubjectChar">
    <w:name w:val="Comment Subject Char"/>
    <w:basedOn w:val="CommentTextChar"/>
    <w:link w:val="CommentSubject"/>
    <w:uiPriority w:val="99"/>
    <w:semiHidden/>
    <w:rsid w:val="00C765EC"/>
    <w:rPr>
      <w:b/>
      <w:bCs/>
      <w:sz w:val="20"/>
      <w:szCs w:val="20"/>
    </w:rPr>
  </w:style>
  <w:style w:type="character" w:styleId="Hyperlink">
    <w:name w:val="Hyperlink"/>
    <w:basedOn w:val="DefaultParagraphFont"/>
    <w:uiPriority w:val="99"/>
    <w:unhideWhenUsed/>
    <w:rsid w:val="0099221D"/>
    <w:rPr>
      <w:color w:val="467886" w:themeColor="hyperlink"/>
      <w:u w:val="single"/>
    </w:rPr>
  </w:style>
  <w:style w:type="character" w:styleId="UnresolvedMention">
    <w:name w:val="Unresolved Mention"/>
    <w:basedOn w:val="DefaultParagraphFont"/>
    <w:uiPriority w:val="99"/>
    <w:semiHidden/>
    <w:unhideWhenUsed/>
    <w:rsid w:val="0099221D"/>
    <w:rPr>
      <w:color w:val="605E5C"/>
      <w:shd w:val="clear" w:color="auto" w:fill="E1DFDD"/>
    </w:rPr>
  </w:style>
  <w:style w:type="paragraph" w:customStyle="1" w:styleId="secpara">
    <w:name w:val="sec_para"/>
    <w:rsid w:val="00F90448"/>
    <w:pPr>
      <w:widowControl w:val="0"/>
      <w:spacing w:before="120" w:after="0" w:line="240" w:lineRule="auto"/>
      <w:ind w:firstLine="360"/>
      <w:jc w:val="both"/>
    </w:pPr>
    <w:rPr>
      <w:rFonts w:ascii="Times New Roman" w:eastAsia="Times New Roman" w:hAnsi="Times New Roman" w:cs="Times New Roman"/>
      <w:snapToGrid w:val="0"/>
      <w:sz w:val="24"/>
      <w:szCs w:val="20"/>
    </w:rPr>
  </w:style>
  <w:style w:type="paragraph" w:styleId="Footer">
    <w:name w:val="footer"/>
    <w:basedOn w:val="Normal"/>
    <w:link w:val="FooterChar"/>
    <w:rsid w:val="00ED69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D6988"/>
    <w:rPr>
      <w:rFonts w:ascii="Times New Roman" w:eastAsia="Times New Roman" w:hAnsi="Times New Roman" w:cs="Times New Roman"/>
      <w:sz w:val="20"/>
      <w:szCs w:val="20"/>
    </w:rPr>
  </w:style>
  <w:style w:type="paragraph" w:styleId="Revision">
    <w:name w:val="Revision"/>
    <w:hidden/>
    <w:uiPriority w:val="99"/>
    <w:semiHidden/>
    <w:rsid w:val="00052C93"/>
    <w:pPr>
      <w:spacing w:after="0" w:line="240" w:lineRule="auto"/>
    </w:pPr>
  </w:style>
  <w:style w:type="paragraph" w:styleId="Header">
    <w:name w:val="header"/>
    <w:basedOn w:val="Normal"/>
    <w:link w:val="HeaderChar"/>
    <w:uiPriority w:val="99"/>
    <w:semiHidden/>
    <w:unhideWhenUsed/>
    <w:rsid w:val="00A87B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7BC1"/>
  </w:style>
  <w:style w:type="paragraph" w:styleId="EndnoteText">
    <w:name w:val="endnote text"/>
    <w:basedOn w:val="Normal"/>
    <w:link w:val="EndnoteTextChar"/>
    <w:uiPriority w:val="99"/>
    <w:semiHidden/>
    <w:unhideWhenUsed/>
    <w:rsid w:val="004F7B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7B5E"/>
    <w:rPr>
      <w:sz w:val="20"/>
      <w:szCs w:val="20"/>
    </w:rPr>
  </w:style>
  <w:style w:type="character" w:styleId="EndnoteReference">
    <w:name w:val="endnote reference"/>
    <w:basedOn w:val="DefaultParagraphFont"/>
    <w:uiPriority w:val="99"/>
    <w:semiHidden/>
    <w:unhideWhenUsed/>
    <w:rsid w:val="004F7B5E"/>
    <w:rPr>
      <w:vertAlign w:val="superscript"/>
    </w:rPr>
  </w:style>
  <w:style w:type="paragraph" w:styleId="TOC1">
    <w:name w:val="toc 1"/>
    <w:basedOn w:val="Normal"/>
    <w:next w:val="Normal"/>
    <w:autoRedefine/>
    <w:uiPriority w:val="39"/>
    <w:unhideWhenUsed/>
    <w:rsid w:val="00FE4B82"/>
    <w:pPr>
      <w:spacing w:after="100"/>
    </w:pPr>
  </w:style>
  <w:style w:type="paragraph" w:styleId="TOC2">
    <w:name w:val="toc 2"/>
    <w:basedOn w:val="Normal"/>
    <w:next w:val="Normal"/>
    <w:autoRedefine/>
    <w:uiPriority w:val="39"/>
    <w:unhideWhenUsed/>
    <w:rsid w:val="00FE4B8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r.maine.gov/almsonline/ALMSQuery/SearchCompany.aspx" TargetMode="External"/><Relationship Id="rId13" Type="http://schemas.openxmlformats.org/officeDocument/2006/relationships/hyperlink" Target="https://www.bbb.org/all/charities-donors" TargetMode="External"/><Relationship Id="rId18" Type="http://schemas.openxmlformats.org/officeDocument/2006/relationships/hyperlink" Target="GuideStar" TargetMode="External"/><Relationship Id="rId3" Type="http://schemas.openxmlformats.org/officeDocument/2006/relationships/styles" Target="styles.xml"/><Relationship Id="rId21" Type="http://schemas.openxmlformats.org/officeDocument/2006/relationships/hyperlink" Target="https://maine.gov/ag/online-services/file-a-complaint-about-a-charity" TargetMode="External"/><Relationship Id="rId7" Type="http://schemas.openxmlformats.org/officeDocument/2006/relationships/endnotes" Target="endnotes.xml"/><Relationship Id="rId12" Type="http://schemas.openxmlformats.org/officeDocument/2006/relationships/hyperlink" Target="https://www.bbb.org/all/charities-donors" TargetMode="External"/><Relationship Id="rId17" Type="http://schemas.openxmlformats.org/officeDocument/2006/relationships/hyperlink" Target="https://www.charitynavigator.org/" TargetMode="External"/><Relationship Id="rId2" Type="http://schemas.openxmlformats.org/officeDocument/2006/relationships/numbering" Target="numbering.xml"/><Relationship Id="rId16" Type="http://schemas.openxmlformats.org/officeDocument/2006/relationships/hyperlink" Target="https://www.charitynavigator.org/" TargetMode="External"/><Relationship Id="rId20" Type="http://schemas.openxmlformats.org/officeDocument/2006/relationships/hyperlink" Target="https://maine.gov/ag/online-services/file-a-complaint-about-a-char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pfr/professionallicensing/professions/charitable-solicitations-ac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aritywatch.org" TargetMode="External"/><Relationship Id="rId23" Type="http://schemas.openxmlformats.org/officeDocument/2006/relationships/fontTable" Target="fontTable.xml"/><Relationship Id="rId10" Type="http://schemas.openxmlformats.org/officeDocument/2006/relationships/hyperlink" Target="https://www.maine.gov/pfr/professionallicensing/professions/charitable-solicitations-act" TargetMode="External"/><Relationship Id="rId19" Type="http://schemas.openxmlformats.org/officeDocument/2006/relationships/hyperlink" Target="https://www.guidestar.org/" TargetMode="External"/><Relationship Id="rId4" Type="http://schemas.openxmlformats.org/officeDocument/2006/relationships/settings" Target="settings.xml"/><Relationship Id="rId9" Type="http://schemas.openxmlformats.org/officeDocument/2006/relationships/hyperlink" Target="https://www.pfr.maine.gov/almsonline/ALMSQuery/SearchCompany.aspx" TargetMode="External"/><Relationship Id="rId14" Type="http://schemas.openxmlformats.org/officeDocument/2006/relationships/hyperlink" Target="https://www.charitywatch.org" TargetMode="External"/><Relationship Id="rId22" Type="http://schemas.openxmlformats.org/officeDocument/2006/relationships/hyperlink" Target="mailto:AG.ConsumerProtectionDivision@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D52BE-310A-40CC-BB73-7893459E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3</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321</cp:revision>
  <dcterms:created xsi:type="dcterms:W3CDTF">2026-03-16T14:40:00Z</dcterms:created>
  <dcterms:modified xsi:type="dcterms:W3CDTF">2026-04-21T14:31:00Z</dcterms:modified>
</cp:coreProperties>
</file>