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F5E56" w14:textId="206B5A59" w:rsidR="002C1B4F" w:rsidRPr="00F94F86" w:rsidRDefault="00F94F86" w:rsidP="00713275">
      <w:r w:rsidRPr="00F94F86">
        <w:t xml:space="preserve">December </w:t>
      </w:r>
      <w:r w:rsidR="005C6460">
        <w:t>29</w:t>
      </w:r>
      <w:r w:rsidRPr="00F94F86">
        <w:t>, 2021</w:t>
      </w:r>
    </w:p>
    <w:p w14:paraId="3A22FCC8" w14:textId="77777777" w:rsidR="002C1B4F" w:rsidRPr="007E1214" w:rsidRDefault="005C6460" w:rsidP="00713275">
      <w:pPr>
        <w:rPr>
          <w:highlight w:val="yellow"/>
        </w:rPr>
      </w:pPr>
    </w:p>
    <w:p w14:paraId="6B486217" w14:textId="77777777" w:rsidR="009F0ACF" w:rsidRDefault="00D82549" w:rsidP="00713275">
      <w:r w:rsidRPr="007E1214">
        <w:rPr>
          <w:highlight w:val="yellow"/>
        </w:rPr>
        <w:fldChar w:fldCharType="begin"/>
      </w:r>
      <w:r w:rsidRPr="007E1214">
        <w:rPr>
          <w:highlight w:val="yellow"/>
        </w:rPr>
        <w:instrText xml:space="preserve"> MERGEFIELD First_Name </w:instrText>
      </w:r>
      <w:r w:rsidRPr="007E1214">
        <w:rPr>
          <w:highlight w:val="yellow"/>
        </w:rPr>
        <w:fldChar w:fldCharType="separate"/>
      </w:r>
      <w:r w:rsidR="0086562E" w:rsidRPr="007E1214">
        <w:rPr>
          <w:noProof/>
          <w:highlight w:val="yellow"/>
        </w:rPr>
        <w:t>«First_Name»</w:t>
      </w:r>
      <w:r w:rsidRPr="007E1214">
        <w:rPr>
          <w:noProof/>
          <w:highlight w:val="yellow"/>
        </w:rPr>
        <w:fldChar w:fldCharType="end"/>
      </w:r>
      <w:r w:rsidR="0086562E" w:rsidRPr="007E1214">
        <w:rPr>
          <w:highlight w:val="yellow"/>
        </w:rPr>
        <w:t xml:space="preserve"> </w:t>
      </w:r>
      <w:r w:rsidRPr="007E1214">
        <w:rPr>
          <w:highlight w:val="yellow"/>
        </w:rPr>
        <w:fldChar w:fldCharType="begin"/>
      </w:r>
      <w:r w:rsidRPr="007E1214">
        <w:rPr>
          <w:highlight w:val="yellow"/>
        </w:rPr>
        <w:instrText xml:space="preserve"> MERGEFIELD Last_Name </w:instrText>
      </w:r>
      <w:r w:rsidRPr="007E1214">
        <w:rPr>
          <w:highlight w:val="yellow"/>
        </w:rPr>
        <w:fldChar w:fldCharType="separate"/>
      </w:r>
      <w:r w:rsidR="0086562E" w:rsidRPr="007E1214">
        <w:rPr>
          <w:noProof/>
          <w:highlight w:val="yellow"/>
        </w:rPr>
        <w:t>«Last_Name»</w:t>
      </w:r>
      <w:r w:rsidRPr="007E1214">
        <w:rPr>
          <w:noProof/>
          <w:highlight w:val="yellow"/>
        </w:rPr>
        <w:fldChar w:fldCharType="end"/>
      </w:r>
      <w:r w:rsidR="0086562E" w:rsidRPr="007E1214">
        <w:rPr>
          <w:highlight w:val="yellow"/>
        </w:rPr>
        <w:t xml:space="preserve"> </w:t>
      </w:r>
      <w:r w:rsidR="0086562E" w:rsidRPr="007E1214">
        <w:rPr>
          <w:highlight w:val="yellow"/>
        </w:rPr>
        <w:br/>
      </w:r>
      <w:r w:rsidRPr="007E1214">
        <w:rPr>
          <w:highlight w:val="yellow"/>
        </w:rPr>
        <w:fldChar w:fldCharType="begin"/>
      </w:r>
      <w:r w:rsidRPr="007E1214">
        <w:rPr>
          <w:highlight w:val="yellow"/>
        </w:rPr>
        <w:instrText xml:space="preserve"> MERGEFIELD Address </w:instrText>
      </w:r>
      <w:r w:rsidRPr="007E1214">
        <w:rPr>
          <w:highlight w:val="yellow"/>
        </w:rPr>
        <w:fldChar w:fldCharType="separate"/>
      </w:r>
      <w:r w:rsidR="0086562E" w:rsidRPr="007E1214">
        <w:rPr>
          <w:noProof/>
          <w:highlight w:val="yellow"/>
        </w:rPr>
        <w:t>«Address»</w:t>
      </w:r>
      <w:r w:rsidRPr="007E1214">
        <w:rPr>
          <w:noProof/>
          <w:highlight w:val="yellow"/>
        </w:rPr>
        <w:fldChar w:fldCharType="end"/>
      </w:r>
      <w:r w:rsidR="0086562E" w:rsidRPr="007E1214">
        <w:rPr>
          <w:highlight w:val="yellow"/>
        </w:rPr>
        <w:t xml:space="preserve"> </w:t>
      </w:r>
      <w:r w:rsidR="0086562E" w:rsidRPr="007E1214">
        <w:rPr>
          <w:highlight w:val="yellow"/>
        </w:rPr>
        <w:br/>
      </w:r>
      <w:r w:rsidRPr="007E1214">
        <w:rPr>
          <w:highlight w:val="yellow"/>
        </w:rPr>
        <w:fldChar w:fldCharType="begin"/>
      </w:r>
      <w:r w:rsidRPr="007E1214">
        <w:rPr>
          <w:highlight w:val="yellow"/>
        </w:rPr>
        <w:instrText xml:space="preserve"> MERGEFIELD "CITY" </w:instrText>
      </w:r>
      <w:r w:rsidRPr="007E1214">
        <w:rPr>
          <w:highlight w:val="yellow"/>
        </w:rPr>
        <w:fldChar w:fldCharType="separate"/>
      </w:r>
      <w:r w:rsidR="0086562E" w:rsidRPr="007E1214">
        <w:rPr>
          <w:noProof/>
          <w:highlight w:val="yellow"/>
        </w:rPr>
        <w:t>«CITY»</w:t>
      </w:r>
      <w:r w:rsidRPr="007E1214">
        <w:rPr>
          <w:noProof/>
          <w:highlight w:val="yellow"/>
        </w:rPr>
        <w:fldChar w:fldCharType="end"/>
      </w:r>
      <w:r w:rsidR="0086562E" w:rsidRPr="007E1214">
        <w:rPr>
          <w:highlight w:val="yellow"/>
        </w:rPr>
        <w:t xml:space="preserve"> </w:t>
      </w:r>
      <w:r w:rsidRPr="007E1214">
        <w:rPr>
          <w:highlight w:val="yellow"/>
        </w:rPr>
        <w:fldChar w:fldCharType="begin"/>
      </w:r>
      <w:r w:rsidRPr="007E1214">
        <w:rPr>
          <w:highlight w:val="yellow"/>
        </w:rPr>
        <w:instrText xml:space="preserve"> MERGEFIELD STATE </w:instrText>
      </w:r>
      <w:r w:rsidRPr="007E1214">
        <w:rPr>
          <w:highlight w:val="yellow"/>
        </w:rPr>
        <w:fldChar w:fldCharType="separate"/>
      </w:r>
      <w:r w:rsidR="0086562E" w:rsidRPr="007E1214">
        <w:rPr>
          <w:noProof/>
          <w:highlight w:val="yellow"/>
        </w:rPr>
        <w:t>«STATE»</w:t>
      </w:r>
      <w:r w:rsidRPr="007E1214">
        <w:rPr>
          <w:noProof/>
          <w:highlight w:val="yellow"/>
        </w:rPr>
        <w:fldChar w:fldCharType="end"/>
      </w:r>
      <w:r w:rsidR="0086562E" w:rsidRPr="007E1214">
        <w:rPr>
          <w:highlight w:val="yellow"/>
        </w:rPr>
        <w:t xml:space="preserve">   </w:t>
      </w:r>
      <w:r w:rsidRPr="007E1214">
        <w:rPr>
          <w:highlight w:val="yellow"/>
        </w:rPr>
        <w:fldChar w:fldCharType="begin"/>
      </w:r>
      <w:r w:rsidRPr="007E1214">
        <w:rPr>
          <w:highlight w:val="yellow"/>
        </w:rPr>
        <w:instrText xml:space="preserve"> MERGEFIELD ZIP </w:instrText>
      </w:r>
      <w:r w:rsidRPr="007E1214">
        <w:rPr>
          <w:highlight w:val="yellow"/>
        </w:rPr>
        <w:fldChar w:fldCharType="separate"/>
      </w:r>
      <w:r w:rsidR="0086562E" w:rsidRPr="007E1214">
        <w:rPr>
          <w:noProof/>
          <w:highlight w:val="yellow"/>
        </w:rPr>
        <w:t>«ZIP»</w:t>
      </w:r>
      <w:r w:rsidRPr="007E1214">
        <w:rPr>
          <w:noProof/>
          <w:highlight w:val="yellow"/>
        </w:rPr>
        <w:fldChar w:fldCharType="end"/>
      </w:r>
      <w:r w:rsidR="0086562E">
        <w:br/>
      </w:r>
    </w:p>
    <w:p w14:paraId="285F5C7E" w14:textId="6D71D5A6" w:rsidR="00713275" w:rsidRDefault="005C6460" w:rsidP="00713275"/>
    <w:p w14:paraId="431E439B" w14:textId="20166B7F" w:rsidR="0003088D" w:rsidRPr="0003088D" w:rsidRDefault="0003088D" w:rsidP="0003088D">
      <w:pPr>
        <w:jc w:val="center"/>
        <w:rPr>
          <w:b/>
          <w:bCs/>
        </w:rPr>
      </w:pPr>
      <w:r w:rsidRPr="0003088D">
        <w:rPr>
          <w:b/>
          <w:bCs/>
        </w:rPr>
        <w:t>NOTICE OF DATA BREACH</w:t>
      </w:r>
    </w:p>
    <w:p w14:paraId="58A76AC1" w14:textId="77777777" w:rsidR="0003088D" w:rsidRDefault="0003088D" w:rsidP="00713275"/>
    <w:p w14:paraId="6D6C158D" w14:textId="77777777" w:rsidR="00713275" w:rsidRDefault="0086562E" w:rsidP="00713275">
      <w:pPr>
        <w:pStyle w:val="alignleft"/>
        <w:spacing w:before="0" w:beforeAutospacing="0" w:after="0" w:afterAutospacing="0"/>
        <w:jc w:val="both"/>
      </w:pPr>
      <w:r>
        <w:t xml:space="preserve">Dear </w:t>
      </w:r>
      <w:r w:rsidR="00D82549" w:rsidRPr="007E1214">
        <w:rPr>
          <w:highlight w:val="yellow"/>
        </w:rPr>
        <w:fldChar w:fldCharType="begin"/>
      </w:r>
      <w:r w:rsidR="00D82549" w:rsidRPr="007E1214">
        <w:rPr>
          <w:highlight w:val="yellow"/>
        </w:rPr>
        <w:instrText xml:space="preserve"> MERGEFIELD "First_Name" </w:instrText>
      </w:r>
      <w:r w:rsidR="00D82549" w:rsidRPr="007E1214">
        <w:rPr>
          <w:highlight w:val="yellow"/>
        </w:rPr>
        <w:fldChar w:fldCharType="separate"/>
      </w:r>
      <w:r w:rsidRPr="007E1214">
        <w:rPr>
          <w:noProof/>
          <w:highlight w:val="yellow"/>
        </w:rPr>
        <w:t>«First_Name»</w:t>
      </w:r>
      <w:r w:rsidR="00D82549" w:rsidRPr="007E1214">
        <w:rPr>
          <w:noProof/>
          <w:highlight w:val="yellow"/>
        </w:rPr>
        <w:fldChar w:fldCharType="end"/>
      </w:r>
      <w:r>
        <w:t>,</w:t>
      </w:r>
    </w:p>
    <w:p w14:paraId="6683C2DF" w14:textId="19230919" w:rsidR="00713275" w:rsidRDefault="0086562E" w:rsidP="00713275">
      <w:pPr>
        <w:pStyle w:val="alignleft"/>
        <w:jc w:val="both"/>
      </w:pPr>
      <w:r>
        <w:t xml:space="preserve">We </w:t>
      </w:r>
      <w:r w:rsidR="007210BB">
        <w:t>greatly appreciate</w:t>
      </w:r>
      <w:r>
        <w:t xml:space="preserve"> your </w:t>
      </w:r>
      <w:r w:rsidR="007210BB">
        <w:t xml:space="preserve">contributions to </w:t>
      </w:r>
      <w:r w:rsidR="00583554">
        <w:t>Origin Design</w:t>
      </w:r>
      <w:r w:rsidR="00523B50">
        <w:t xml:space="preserve"> in the past</w:t>
      </w:r>
      <w:r w:rsidR="007210BB">
        <w:t>, and as a valued member of our team, we r</w:t>
      </w:r>
      <w:r>
        <w:t xml:space="preserve">espect </w:t>
      </w:r>
      <w:r w:rsidR="007210BB">
        <w:t xml:space="preserve">and protect </w:t>
      </w:r>
      <w:r>
        <w:t>the privacy of your information</w:t>
      </w:r>
      <w:r w:rsidR="007210BB">
        <w:t>.  We are</w:t>
      </w:r>
      <w:r>
        <w:t xml:space="preserve"> writing to let you know about a data security incident that may involve unauthorized access to your identification information.</w:t>
      </w:r>
    </w:p>
    <w:p w14:paraId="67D7E091" w14:textId="77777777" w:rsidR="00713275" w:rsidRDefault="0086562E" w:rsidP="00713275">
      <w:pPr>
        <w:pStyle w:val="Heading4"/>
        <w:jc w:val="both"/>
        <w:rPr>
          <w:sz w:val="24"/>
          <w:szCs w:val="24"/>
        </w:rPr>
      </w:pPr>
      <w:bookmarkStart w:id="0" w:name="clause4"/>
      <w:bookmarkEnd w:id="0"/>
      <w:r>
        <w:rPr>
          <w:sz w:val="24"/>
          <w:szCs w:val="24"/>
        </w:rPr>
        <w:t>WHAT HAPPENED?</w:t>
      </w:r>
    </w:p>
    <w:p w14:paraId="5FCF08AB" w14:textId="247898F3" w:rsidR="00713275" w:rsidRDefault="00583554" w:rsidP="00713275">
      <w:pPr>
        <w:pStyle w:val="Heading4"/>
        <w:jc w:val="both"/>
        <w:rPr>
          <w:b w:val="0"/>
          <w:sz w:val="24"/>
          <w:szCs w:val="24"/>
        </w:rPr>
      </w:pPr>
      <w:bookmarkStart w:id="1" w:name="clause5"/>
      <w:bookmarkEnd w:id="1"/>
      <w:r>
        <w:rPr>
          <w:b w:val="0"/>
          <w:sz w:val="24"/>
          <w:szCs w:val="24"/>
        </w:rPr>
        <w:t xml:space="preserve">On November 11, 2021, a </w:t>
      </w:r>
      <w:r w:rsidR="00341952">
        <w:rPr>
          <w:b w:val="0"/>
          <w:sz w:val="24"/>
          <w:szCs w:val="24"/>
        </w:rPr>
        <w:t>group of cybercriminals known as Conti</w:t>
      </w:r>
      <w:r w:rsidR="00AF7620">
        <w:rPr>
          <w:b w:val="0"/>
          <w:sz w:val="24"/>
          <w:szCs w:val="24"/>
        </w:rPr>
        <w:t xml:space="preserve"> covertly</w:t>
      </w:r>
      <w:r w:rsidR="00341952">
        <w:rPr>
          <w:b w:val="0"/>
          <w:sz w:val="24"/>
          <w:szCs w:val="24"/>
        </w:rPr>
        <w:t xml:space="preserve"> infiltrated Origin’s servers by exploiting an internet-connected mail server</w:t>
      </w:r>
      <w:r w:rsidR="0086562E">
        <w:rPr>
          <w:b w:val="0"/>
          <w:sz w:val="24"/>
          <w:szCs w:val="24"/>
        </w:rPr>
        <w:t xml:space="preserve">.  </w:t>
      </w:r>
      <w:r w:rsidR="00341952">
        <w:rPr>
          <w:b w:val="0"/>
          <w:sz w:val="24"/>
          <w:szCs w:val="24"/>
        </w:rPr>
        <w:t xml:space="preserve">On November 14, 2021, Conti shutdown Origin’s servers and demanded an unspecified ransom to bring the servers back online.  This type of attack is called ransomware.  </w:t>
      </w:r>
      <w:r w:rsidR="00691D91">
        <w:rPr>
          <w:b w:val="0"/>
          <w:sz w:val="24"/>
          <w:szCs w:val="24"/>
        </w:rPr>
        <w:t>A</w:t>
      </w:r>
      <w:r w:rsidR="0086562E">
        <w:rPr>
          <w:b w:val="0"/>
          <w:sz w:val="24"/>
          <w:szCs w:val="24"/>
        </w:rPr>
        <w:t>n investigation immediately began to</w:t>
      </w:r>
      <w:r w:rsidR="00714015">
        <w:rPr>
          <w:b w:val="0"/>
          <w:sz w:val="24"/>
          <w:szCs w:val="24"/>
        </w:rPr>
        <w:t xml:space="preserve"> secure our network,</w:t>
      </w:r>
      <w:r w:rsidR="0086562E">
        <w:rPr>
          <w:b w:val="0"/>
          <w:sz w:val="24"/>
          <w:szCs w:val="24"/>
        </w:rPr>
        <w:t xml:space="preserve"> </w:t>
      </w:r>
      <w:r w:rsidR="00714015">
        <w:rPr>
          <w:b w:val="0"/>
          <w:sz w:val="24"/>
          <w:szCs w:val="24"/>
        </w:rPr>
        <w:t xml:space="preserve">restore the servers, and </w:t>
      </w:r>
      <w:r w:rsidR="0086562E">
        <w:rPr>
          <w:b w:val="0"/>
          <w:sz w:val="24"/>
          <w:szCs w:val="24"/>
        </w:rPr>
        <w:t>determine if any confidential information could have been compromised or stolen.</w:t>
      </w:r>
      <w:r w:rsidR="00714015">
        <w:rPr>
          <w:b w:val="0"/>
          <w:sz w:val="24"/>
          <w:szCs w:val="24"/>
        </w:rPr>
        <w:t xml:space="preserve">  Our team was ultimately successful in securing and restoring the servers without communicating with Conti or paying any ransom.  </w:t>
      </w:r>
      <w:r w:rsidR="00DB0785">
        <w:rPr>
          <w:b w:val="0"/>
          <w:sz w:val="24"/>
          <w:szCs w:val="24"/>
        </w:rPr>
        <w:t xml:space="preserve">Our review found no evidence that Conti accessed company data or any documents containing personal information.  </w:t>
      </w:r>
      <w:r w:rsidR="0086562E">
        <w:rPr>
          <w:b w:val="0"/>
          <w:sz w:val="24"/>
          <w:szCs w:val="24"/>
        </w:rPr>
        <w:t>However, out of an abundance of caution</w:t>
      </w:r>
      <w:r w:rsidR="00691D91">
        <w:rPr>
          <w:b w:val="0"/>
          <w:sz w:val="24"/>
          <w:szCs w:val="24"/>
        </w:rPr>
        <w:t>,</w:t>
      </w:r>
      <w:r w:rsidR="0086562E">
        <w:rPr>
          <w:b w:val="0"/>
          <w:sz w:val="24"/>
          <w:szCs w:val="24"/>
        </w:rPr>
        <w:t xml:space="preserve"> we want to alert you that certain information available </w:t>
      </w:r>
      <w:r w:rsidR="00DB0785">
        <w:rPr>
          <w:b w:val="0"/>
          <w:sz w:val="24"/>
          <w:szCs w:val="24"/>
        </w:rPr>
        <w:t>on Origin’s network</w:t>
      </w:r>
      <w:r w:rsidR="0086562E">
        <w:rPr>
          <w:b w:val="0"/>
          <w:sz w:val="24"/>
          <w:szCs w:val="24"/>
        </w:rPr>
        <w:t xml:space="preserve"> was exposed to the</w:t>
      </w:r>
      <w:r w:rsidR="00DB0785">
        <w:rPr>
          <w:b w:val="0"/>
          <w:sz w:val="24"/>
          <w:szCs w:val="24"/>
        </w:rPr>
        <w:t>se</w:t>
      </w:r>
      <w:r w:rsidR="0086562E">
        <w:rPr>
          <w:b w:val="0"/>
          <w:sz w:val="24"/>
          <w:szCs w:val="24"/>
        </w:rPr>
        <w:t xml:space="preserve"> unauthorized </w:t>
      </w:r>
      <w:r w:rsidR="00DB0785">
        <w:rPr>
          <w:b w:val="0"/>
          <w:sz w:val="24"/>
          <w:szCs w:val="24"/>
        </w:rPr>
        <w:t>actors</w:t>
      </w:r>
      <w:r w:rsidR="0086562E">
        <w:rPr>
          <w:b w:val="0"/>
          <w:sz w:val="24"/>
          <w:szCs w:val="24"/>
        </w:rPr>
        <w:t xml:space="preserve">. </w:t>
      </w:r>
    </w:p>
    <w:p w14:paraId="248C7AD7" w14:textId="77777777" w:rsidR="00713275" w:rsidRDefault="0086562E" w:rsidP="00713275">
      <w:pPr>
        <w:pStyle w:val="Heading4"/>
        <w:jc w:val="both"/>
        <w:rPr>
          <w:sz w:val="24"/>
          <w:szCs w:val="24"/>
        </w:rPr>
      </w:pPr>
      <w:r>
        <w:rPr>
          <w:sz w:val="24"/>
          <w:szCs w:val="24"/>
        </w:rPr>
        <w:t>WHAT INFORMATION WAS INVOLVED?</w:t>
      </w:r>
    </w:p>
    <w:p w14:paraId="3C51411A" w14:textId="1E092EF6" w:rsidR="00713275" w:rsidRDefault="00DB0785" w:rsidP="00713275">
      <w:pPr>
        <w:pStyle w:val="alignleft"/>
        <w:jc w:val="both"/>
      </w:pPr>
      <w:r>
        <w:t xml:space="preserve">Origin’s network contained </w:t>
      </w:r>
      <w:r w:rsidR="0086562E">
        <w:t>document</w:t>
      </w:r>
      <w:r>
        <w:t>s</w:t>
      </w:r>
      <w:r w:rsidR="0086562E">
        <w:t xml:space="preserve"> with your name, address</w:t>
      </w:r>
      <w:r w:rsidR="00443366">
        <w:t xml:space="preserve">, </w:t>
      </w:r>
      <w:r w:rsidR="0086562E">
        <w:t>bank account number</w:t>
      </w:r>
      <w:r w:rsidR="00443366">
        <w:t xml:space="preserve">, </w:t>
      </w:r>
      <w:r w:rsidR="007210BB">
        <w:t xml:space="preserve">routing number, </w:t>
      </w:r>
      <w:r w:rsidR="00325236">
        <w:t>social security number</w:t>
      </w:r>
      <w:r w:rsidR="00A31840">
        <w:t>, and driver’s license</w:t>
      </w:r>
      <w:r w:rsidR="0086562E">
        <w:t>.</w:t>
      </w:r>
      <w:r>
        <w:t xml:space="preserve">  </w:t>
      </w:r>
      <w:r w:rsidR="007E1214">
        <w:t>Again, there is no evidence these documents were accessed, but they were present on the network during the breach</w:t>
      </w:r>
      <w:r w:rsidR="0086562E">
        <w:t xml:space="preserve">.   </w:t>
      </w:r>
    </w:p>
    <w:p w14:paraId="143B68BA" w14:textId="77777777" w:rsidR="00713275" w:rsidRDefault="0086562E" w:rsidP="00713275">
      <w:pPr>
        <w:pStyle w:val="Heading4"/>
        <w:jc w:val="both"/>
        <w:rPr>
          <w:sz w:val="24"/>
          <w:szCs w:val="24"/>
        </w:rPr>
      </w:pPr>
      <w:bookmarkStart w:id="2" w:name="a43511"/>
      <w:bookmarkEnd w:id="2"/>
      <w:r>
        <w:rPr>
          <w:sz w:val="24"/>
          <w:szCs w:val="24"/>
        </w:rPr>
        <w:t>WHAT WE ARE DOING</w:t>
      </w:r>
    </w:p>
    <w:p w14:paraId="462D58B9" w14:textId="26C8FA22" w:rsidR="00713275" w:rsidRDefault="00DB0785" w:rsidP="00713275">
      <w:pPr>
        <w:pStyle w:val="alignleft"/>
        <w:jc w:val="both"/>
      </w:pPr>
      <w:r>
        <w:t>Origin</w:t>
      </w:r>
      <w:r w:rsidR="0086562E">
        <w:t xml:space="preserve"> values your privacy and deeply regrets that this incident occurred.</w:t>
      </w:r>
      <w:r>
        <w:t xml:space="preserve">  </w:t>
      </w:r>
      <w:r w:rsidR="0086562E">
        <w:t xml:space="preserve">We </w:t>
      </w:r>
      <w:r>
        <w:t>have a detailed plan to</w:t>
      </w:r>
      <w:r w:rsidR="007210BB">
        <w:t xml:space="preserve"> </w:t>
      </w:r>
      <w:r w:rsidR="0086562E">
        <w:t xml:space="preserve">implement additional security measures and training designed to prevent a recurrence and to better protect the privacy of our valued </w:t>
      </w:r>
      <w:r w:rsidR="007210BB">
        <w:t xml:space="preserve">employees and </w:t>
      </w:r>
      <w:r w:rsidR="0086562E">
        <w:t xml:space="preserve">customers. </w:t>
      </w:r>
    </w:p>
    <w:p w14:paraId="04548391" w14:textId="43F8C3A0" w:rsidR="00EA6DE1" w:rsidRDefault="00F167A2" w:rsidP="00713275">
      <w:pPr>
        <w:pStyle w:val="alignleft"/>
        <w:jc w:val="both"/>
      </w:pPr>
      <w:r>
        <w:t xml:space="preserve">In response to this incident, we fully shut down our domain, decommissioned the breached server, rebuilt other servers involved in the breach, </w:t>
      </w:r>
      <w:r w:rsidR="00D82549">
        <w:t xml:space="preserve">and </w:t>
      </w:r>
      <w:r>
        <w:t xml:space="preserve">removed all non-critical administrative rights and accounts.  We also engaged a data security firm to offer recommendations on strengthening our network.  These recommendations include adding further monitoring for network breaches, requiring multifactor authentication logins, establishing a plan to review all </w:t>
      </w:r>
      <w:r>
        <w:lastRenderedPageBreak/>
        <w:t xml:space="preserve">devices and accounts on a regular basis, training our staff to recognize threats, and continuing to follow </w:t>
      </w:r>
      <w:r w:rsidR="00D82549">
        <w:t xml:space="preserve">industry </w:t>
      </w:r>
      <w:r>
        <w:t xml:space="preserve">best practices.  </w:t>
      </w:r>
    </w:p>
    <w:p w14:paraId="54B1910A" w14:textId="77777777" w:rsidR="00713275" w:rsidRDefault="0086562E" w:rsidP="00713275">
      <w:pPr>
        <w:pStyle w:val="Heading4"/>
        <w:jc w:val="both"/>
        <w:rPr>
          <w:sz w:val="24"/>
          <w:szCs w:val="24"/>
        </w:rPr>
      </w:pPr>
      <w:bookmarkStart w:id="3" w:name="clause7"/>
      <w:bookmarkStart w:id="4" w:name="a723070"/>
      <w:bookmarkEnd w:id="3"/>
      <w:bookmarkEnd w:id="4"/>
      <w:r>
        <w:rPr>
          <w:sz w:val="24"/>
          <w:szCs w:val="24"/>
        </w:rPr>
        <w:t>FOR MORE INFORMATION</w:t>
      </w:r>
    </w:p>
    <w:p w14:paraId="3B1612B0" w14:textId="6D226B52" w:rsidR="00713275" w:rsidRDefault="0086562E" w:rsidP="00713275">
      <w:pPr>
        <w:pStyle w:val="alignleft"/>
        <w:jc w:val="both"/>
      </w:pPr>
      <w:r>
        <w:t xml:space="preserve">For further information and assistance, please contact </w:t>
      </w:r>
      <w:r w:rsidR="007E1214">
        <w:t>President and CEO Pat Ready (563-599-9464, pat.ready@origindesign.com)</w:t>
      </w:r>
      <w:r>
        <w:t>.</w:t>
      </w:r>
    </w:p>
    <w:p w14:paraId="0DAD33FA" w14:textId="77777777" w:rsidR="0041754B" w:rsidRDefault="0041754B" w:rsidP="00713275">
      <w:pPr>
        <w:pStyle w:val="alignleft"/>
        <w:jc w:val="both"/>
        <w:rPr>
          <w:b/>
          <w:bCs/>
        </w:rPr>
      </w:pPr>
      <w:r>
        <w:rPr>
          <w:b/>
          <w:bCs/>
        </w:rPr>
        <w:t>CONTACT YOUR FINANCIAL INSTITUTION</w:t>
      </w:r>
    </w:p>
    <w:p w14:paraId="1A05E1B2" w14:textId="350C2C61" w:rsidR="0041754B" w:rsidRPr="0041754B" w:rsidRDefault="002E7F68" w:rsidP="00713275">
      <w:pPr>
        <w:pStyle w:val="alignleft"/>
        <w:jc w:val="both"/>
        <w:rPr>
          <w:bCs/>
        </w:rPr>
      </w:pPr>
      <w:r>
        <w:rPr>
          <w:bCs/>
        </w:rPr>
        <w:t xml:space="preserve">Because your bank account and routing numbers may have been accessed, we recommend that you contact your financial institution to notify them of the situation and change your account and routing numbers.  </w:t>
      </w:r>
      <w:r>
        <w:t>As a precautionary measure, we recommend that you remain vigilant by reviewing your account statements and credit reports closely.</w:t>
      </w:r>
      <w:r w:rsidR="00DB0785">
        <w:t xml:space="preserve">  </w:t>
      </w:r>
      <w:r>
        <w:t>If you detect any suspicious activity on an account, you should promptly notify the financial institution or company with which the account is maintained.</w:t>
      </w:r>
    </w:p>
    <w:p w14:paraId="58D7AC8C" w14:textId="48AFC42E" w:rsidR="00713275" w:rsidRDefault="0086562E" w:rsidP="00713275">
      <w:pPr>
        <w:pStyle w:val="alignleft"/>
        <w:jc w:val="both"/>
        <w:rPr>
          <w:b/>
          <w:bCs/>
        </w:rPr>
      </w:pPr>
      <w:r>
        <w:rPr>
          <w:b/>
          <w:bCs/>
        </w:rPr>
        <w:t>NOTIFY LAW ENFORCEMENT OF SUSPICIOUS ACTIVITY</w:t>
      </w:r>
    </w:p>
    <w:p w14:paraId="6503630E" w14:textId="63AE9D82" w:rsidR="00713275" w:rsidRDefault="0086562E" w:rsidP="00713275">
      <w:pPr>
        <w:pStyle w:val="alignleft"/>
        <w:jc w:val="both"/>
      </w:pPr>
      <w:r>
        <w:t>As a precautionary measure, we recommend that you remain vigilant by reviewing your personal accounts.</w:t>
      </w:r>
      <w:r w:rsidR="00DB0785">
        <w:t xml:space="preserve">  </w:t>
      </w:r>
      <w:r>
        <w:t xml:space="preserve">You also should promptly report any fraudulent activity or any suspected incidence of identity theft to proper law enforcement authorities, including </w:t>
      </w:r>
      <w:r w:rsidR="00EA6DE1">
        <w:t xml:space="preserve">local authorities, </w:t>
      </w:r>
      <w:r>
        <w:t xml:space="preserve">the </w:t>
      </w:r>
      <w:r w:rsidR="00DB0785">
        <w:t>Iowa</w:t>
      </w:r>
      <w:r w:rsidR="00ED4F0C">
        <w:t xml:space="preserve"> </w:t>
      </w:r>
      <w:r w:rsidR="00804D4C">
        <w:t xml:space="preserve">Attorney </w:t>
      </w:r>
      <w:r>
        <w:t>General</w:t>
      </w:r>
      <w:r w:rsidR="00DB0785">
        <w:t>’</w:t>
      </w:r>
      <w:r>
        <w:t xml:space="preserve">s </w:t>
      </w:r>
      <w:r w:rsidR="00DB0785">
        <w:t>O</w:t>
      </w:r>
      <w:r>
        <w:t xml:space="preserve">ffice </w:t>
      </w:r>
      <w:r w:rsidR="00EA6DE1">
        <w:t>(</w:t>
      </w:r>
      <w:r>
        <w:t>1-</w:t>
      </w:r>
      <w:r w:rsidR="00DB0785">
        <w:t>888</w:t>
      </w:r>
      <w:r>
        <w:t>-</w:t>
      </w:r>
      <w:r w:rsidR="00DB0785">
        <w:t>777</w:t>
      </w:r>
      <w:r>
        <w:t>-</w:t>
      </w:r>
      <w:r w:rsidR="00DB0785">
        <w:t>4590</w:t>
      </w:r>
      <w:r w:rsidR="00EA6DE1">
        <w:t>),</w:t>
      </w:r>
      <w:r w:rsidR="00ED4F0C">
        <w:t xml:space="preserve"> </w:t>
      </w:r>
      <w:r>
        <w:t>and the Federal Trade Commission (FTC)</w:t>
      </w:r>
      <w:r w:rsidR="001E376A">
        <w:t>, 600 Pennsylvania Avenue NW, Washington, D.C. 20580</w:t>
      </w:r>
      <w:r>
        <w:t xml:space="preserve">.  </w:t>
      </w:r>
    </w:p>
    <w:p w14:paraId="4DFBF504" w14:textId="4197E5A7" w:rsidR="00713275" w:rsidRDefault="0086562E" w:rsidP="00713275">
      <w:pPr>
        <w:pStyle w:val="alignleft"/>
        <w:jc w:val="both"/>
      </w:pPr>
      <w:bookmarkStart w:id="5" w:name="clause11"/>
      <w:bookmarkEnd w:id="5"/>
      <w:r>
        <w:t xml:space="preserve">To report fraudulent activity with the FTC, go to IdentityTheft.gov or call 1-877-ID-THEFT (877-438-4338). </w:t>
      </w:r>
      <w:r w:rsidR="00D754EB">
        <w:t xml:space="preserve"> </w:t>
      </w:r>
      <w:r>
        <w:t>Reports filed with the FTC will be added to the FTC</w:t>
      </w:r>
      <w:r w:rsidR="00D754EB">
        <w:t>’</w:t>
      </w:r>
      <w:r>
        <w:t>s Identity Theft Data Clearinghouse, which is a database made available to law enforcement agencies.</w:t>
      </w:r>
    </w:p>
    <w:p w14:paraId="55F367A1" w14:textId="218DD221" w:rsidR="00325236" w:rsidRPr="00454661" w:rsidRDefault="001929F1" w:rsidP="00325236">
      <w:pPr>
        <w:rPr>
          <w:b/>
        </w:rPr>
      </w:pPr>
      <w:r>
        <w:rPr>
          <w:b/>
        </w:rPr>
        <w:t>WHAT YOU CAN DO</w:t>
      </w:r>
    </w:p>
    <w:p w14:paraId="75DB68C5" w14:textId="77777777" w:rsidR="00325236" w:rsidRPr="00FB46C0" w:rsidRDefault="00325236" w:rsidP="00325236">
      <w:pPr>
        <w:rPr>
          <w:b/>
        </w:rPr>
      </w:pPr>
    </w:p>
    <w:p w14:paraId="1FC54DA2" w14:textId="357FF110" w:rsidR="00212F7F" w:rsidRDefault="00212F7F" w:rsidP="00212F7F">
      <w:pPr>
        <w:jc w:val="both"/>
      </w:pPr>
      <w:r>
        <w:t>Finally, we are offering identity theft protection services through ID Experts® to provide you with MyIDCare™.  MyIDCare services include: 12 months of credit and CyberScan monitoring, a $1,000,000 insurance reimbursement policy, and fully managed ID theft recovery services.  With this protection, MyIDCare will help you resolve issues if your identity is compromised.</w:t>
      </w:r>
    </w:p>
    <w:p w14:paraId="6F4007DB" w14:textId="77777777" w:rsidR="00212F7F" w:rsidRDefault="00212F7F" w:rsidP="00212F7F">
      <w:pPr>
        <w:jc w:val="both"/>
        <w:rPr>
          <w:rFonts w:ascii="Calibri" w:hAnsi="Calibri" w:cs="Calibri"/>
          <w:sz w:val="22"/>
          <w:szCs w:val="22"/>
        </w:rPr>
      </w:pPr>
    </w:p>
    <w:p w14:paraId="5AA65320" w14:textId="7481692B" w:rsidR="00325236" w:rsidRPr="00FB46C0" w:rsidRDefault="00212F7F" w:rsidP="00212F7F">
      <w:pPr>
        <w:jc w:val="both"/>
      </w:pPr>
      <w:r>
        <w:t xml:space="preserve">We encourage you to contact ID Experts with any questions and to enroll in free MyIDCare services by calling 1-800-939-4170 or going to </w:t>
      </w:r>
      <w:hyperlink r:id="rId7" w:history="1">
        <w:r>
          <w:rPr>
            <w:rStyle w:val="Hyperlink"/>
          </w:rPr>
          <w:t>https://app.idx.us/account-creation/protect</w:t>
        </w:r>
      </w:hyperlink>
      <w:r>
        <w:t xml:space="preserve"> and using the following </w:t>
      </w:r>
      <w:r w:rsidRPr="00212F7F">
        <w:rPr>
          <w:highlight w:val="yellow"/>
        </w:rPr>
        <w:t>Enrollment Code</w:t>
      </w:r>
      <w:r>
        <w:t>: .  MyIDCare experts are available Monday through Friday from 6 am - 6 pm Pacific Time.  Please note the deadline to enroll is March 21, 2022.  We encourage you to take full advantage of this service offering.  MyIDCare representatives have been fully versed on the incident and can answer questions or concerns you may have regarding protection of your personal information.</w:t>
      </w:r>
    </w:p>
    <w:p w14:paraId="7EB36992" w14:textId="04968C92" w:rsidR="00D754EB" w:rsidRDefault="0086562E" w:rsidP="00713275">
      <w:pPr>
        <w:pStyle w:val="alignleft"/>
        <w:jc w:val="both"/>
      </w:pPr>
      <w:r>
        <w:t xml:space="preserve">We </w:t>
      </w:r>
      <w:r w:rsidR="00325236">
        <w:t xml:space="preserve">also </w:t>
      </w:r>
      <w:r>
        <w:t xml:space="preserve">recommend that you obtain a free copy of your credit report from each of the three major credit reporting agencies once every 12 months by visiting </w:t>
      </w:r>
      <w:r>
        <w:lastRenderedPageBreak/>
        <w:t xml:space="preserve">http://www.annualcreditreport.com, calling toll-free 877-322-8228, or by completing an Annual Credit Report Request Form and mailing it to Annual Credit Report Request Service, P.O. Box 105281, Atlanta, GA 30348. </w:t>
      </w:r>
      <w:r w:rsidR="00D754EB">
        <w:t xml:space="preserve"> </w:t>
      </w:r>
      <w:r>
        <w:t xml:space="preserve">You can access the request form at https://www.annualcreditreport.com/requestReport/requestForm.action. </w:t>
      </w:r>
      <w:r w:rsidR="00D754EB">
        <w:t xml:space="preserve"> </w:t>
      </w:r>
      <w:r>
        <w:t xml:space="preserve">Or you can elect to purchase a copy of your credit report by contacting one of the three national credit reporting agencies. </w:t>
      </w:r>
      <w:r w:rsidR="00D754EB">
        <w:t xml:space="preserve"> </w:t>
      </w:r>
      <w:r>
        <w:t>Contact information for the three national credit reporting agencies for the purpose of requesting a copy of your credit report or for general inquiries is provided below:</w:t>
      </w:r>
    </w:p>
    <w:tbl>
      <w:tblPr>
        <w:tblW w:w="5000" w:type="pct"/>
        <w:tblCellMar>
          <w:top w:w="75" w:type="dxa"/>
          <w:left w:w="75" w:type="dxa"/>
          <w:bottom w:w="75" w:type="dxa"/>
          <w:right w:w="75" w:type="dxa"/>
        </w:tblCellMar>
        <w:tblLook w:val="04A0" w:firstRow="1" w:lastRow="0" w:firstColumn="1" w:lastColumn="0" w:noHBand="0" w:noVBand="1"/>
      </w:tblPr>
      <w:tblGrid>
        <w:gridCol w:w="3028"/>
        <w:gridCol w:w="3098"/>
        <w:gridCol w:w="3384"/>
      </w:tblGrid>
      <w:tr w:rsidR="009B5212" w14:paraId="4FAA4309" w14:textId="77777777" w:rsidTr="00713275">
        <w:tc>
          <w:tcPr>
            <w:tcW w:w="0" w:type="auto"/>
            <w:hideMark/>
          </w:tcPr>
          <w:p w14:paraId="78982CB6" w14:textId="77777777" w:rsidR="00713275" w:rsidRDefault="0086562E">
            <w:pPr>
              <w:pStyle w:val="alignleft"/>
              <w:spacing w:after="0" w:afterAutospacing="0"/>
              <w:rPr>
                <w:color w:val="2F2F2F"/>
              </w:rPr>
            </w:pPr>
            <w:r>
              <w:rPr>
                <w:color w:val="2F2F2F"/>
              </w:rPr>
              <w:t>Equifax</w:t>
            </w:r>
          </w:p>
          <w:p w14:paraId="00F84180" w14:textId="77777777" w:rsidR="00713275" w:rsidRDefault="0086562E">
            <w:pPr>
              <w:pStyle w:val="alignleft"/>
              <w:spacing w:before="0" w:beforeAutospacing="0" w:after="0" w:afterAutospacing="0"/>
              <w:rPr>
                <w:color w:val="2F2F2F"/>
              </w:rPr>
            </w:pPr>
            <w:r>
              <w:rPr>
                <w:color w:val="2F2F2F"/>
              </w:rPr>
              <w:t>(800) 685-1111</w:t>
            </w:r>
          </w:p>
          <w:p w14:paraId="4EF576E2" w14:textId="77777777" w:rsidR="00713275" w:rsidRDefault="0086562E">
            <w:pPr>
              <w:pStyle w:val="alignleft"/>
              <w:spacing w:before="0" w:beforeAutospacing="0" w:after="0" w:afterAutospacing="0"/>
              <w:rPr>
                <w:color w:val="2F2F2F"/>
              </w:rPr>
            </w:pPr>
            <w:r>
              <w:t>www.equifax.com</w:t>
            </w:r>
          </w:p>
          <w:p w14:paraId="39DE9C76" w14:textId="77777777" w:rsidR="00713275" w:rsidRDefault="0086562E">
            <w:pPr>
              <w:pStyle w:val="alignleft"/>
              <w:spacing w:before="0" w:beforeAutospacing="0" w:after="0" w:afterAutospacing="0"/>
              <w:rPr>
                <w:color w:val="2F2F2F"/>
              </w:rPr>
            </w:pPr>
            <w:r>
              <w:rPr>
                <w:color w:val="2F2F2F"/>
              </w:rPr>
              <w:t>P.O. Box 740241</w:t>
            </w:r>
          </w:p>
          <w:p w14:paraId="2C253070" w14:textId="77777777" w:rsidR="00713275" w:rsidRDefault="0086562E">
            <w:pPr>
              <w:pStyle w:val="alignleft"/>
              <w:spacing w:before="0" w:beforeAutospacing="0"/>
              <w:rPr>
                <w:color w:val="2F2F2F"/>
              </w:rPr>
            </w:pPr>
            <w:r>
              <w:rPr>
                <w:color w:val="2F2F2F"/>
              </w:rPr>
              <w:t>Atlanta, GA 30374</w:t>
            </w:r>
          </w:p>
        </w:tc>
        <w:tc>
          <w:tcPr>
            <w:tcW w:w="0" w:type="auto"/>
            <w:hideMark/>
          </w:tcPr>
          <w:p w14:paraId="29BFFCCD" w14:textId="77777777" w:rsidR="00713275" w:rsidRDefault="0086562E">
            <w:pPr>
              <w:pStyle w:val="alignleft"/>
              <w:spacing w:after="0" w:afterAutospacing="0" w:line="300" w:lineRule="atLeast"/>
              <w:rPr>
                <w:color w:val="2F2F2F"/>
              </w:rPr>
            </w:pPr>
            <w:r>
              <w:rPr>
                <w:color w:val="2F2F2F"/>
              </w:rPr>
              <w:t>Experian</w:t>
            </w:r>
          </w:p>
          <w:p w14:paraId="4551FC38" w14:textId="77777777" w:rsidR="00713275" w:rsidRDefault="0086562E">
            <w:pPr>
              <w:pStyle w:val="alignleft"/>
              <w:spacing w:before="0" w:beforeAutospacing="0" w:after="0" w:afterAutospacing="0" w:line="300" w:lineRule="atLeast"/>
              <w:rPr>
                <w:color w:val="2F2F2F"/>
              </w:rPr>
            </w:pPr>
            <w:r>
              <w:rPr>
                <w:color w:val="2F2F2F"/>
              </w:rPr>
              <w:t>(888) 397-3742</w:t>
            </w:r>
          </w:p>
          <w:p w14:paraId="7545CF93" w14:textId="77777777" w:rsidR="00713275" w:rsidRDefault="0086562E">
            <w:pPr>
              <w:pStyle w:val="alignleft"/>
              <w:spacing w:before="0" w:beforeAutospacing="0" w:after="0" w:afterAutospacing="0" w:line="300" w:lineRule="atLeast"/>
              <w:rPr>
                <w:color w:val="2F2F2F"/>
              </w:rPr>
            </w:pPr>
            <w:r>
              <w:t>www.experian.com</w:t>
            </w:r>
          </w:p>
          <w:p w14:paraId="12393570" w14:textId="77777777" w:rsidR="00713275" w:rsidRDefault="0086562E">
            <w:pPr>
              <w:pStyle w:val="alignleft"/>
              <w:spacing w:before="0" w:beforeAutospacing="0" w:after="0" w:afterAutospacing="0" w:line="300" w:lineRule="atLeast"/>
              <w:rPr>
                <w:color w:val="2F2F2F"/>
              </w:rPr>
            </w:pPr>
            <w:r>
              <w:rPr>
                <w:color w:val="2F2F2F"/>
              </w:rPr>
              <w:t>P.O. Box 4500</w:t>
            </w:r>
          </w:p>
          <w:p w14:paraId="37C3C70E" w14:textId="77777777" w:rsidR="00713275" w:rsidRDefault="0086562E">
            <w:pPr>
              <w:pStyle w:val="alignleft"/>
              <w:spacing w:before="0" w:beforeAutospacing="0" w:line="300" w:lineRule="atLeast"/>
              <w:rPr>
                <w:color w:val="2F2F2F"/>
              </w:rPr>
            </w:pPr>
            <w:r>
              <w:rPr>
                <w:color w:val="2F2F2F"/>
              </w:rPr>
              <w:t>Allen, TX 75013</w:t>
            </w:r>
          </w:p>
        </w:tc>
        <w:tc>
          <w:tcPr>
            <w:tcW w:w="0" w:type="auto"/>
            <w:hideMark/>
          </w:tcPr>
          <w:p w14:paraId="6CB834DB" w14:textId="77777777" w:rsidR="00713275" w:rsidRDefault="0086562E">
            <w:pPr>
              <w:pStyle w:val="alignleft"/>
              <w:spacing w:after="0" w:afterAutospacing="0" w:line="300" w:lineRule="atLeast"/>
              <w:rPr>
                <w:color w:val="2F2F2F"/>
              </w:rPr>
            </w:pPr>
            <w:r>
              <w:rPr>
                <w:color w:val="2F2F2F"/>
              </w:rPr>
              <w:t>TransUnion</w:t>
            </w:r>
          </w:p>
          <w:p w14:paraId="71D0AE6A" w14:textId="77777777" w:rsidR="00713275" w:rsidRDefault="0086562E">
            <w:pPr>
              <w:pStyle w:val="alignleft"/>
              <w:spacing w:before="0" w:beforeAutospacing="0" w:after="0" w:afterAutospacing="0" w:line="300" w:lineRule="atLeast"/>
              <w:rPr>
                <w:color w:val="2F2F2F"/>
              </w:rPr>
            </w:pPr>
            <w:r>
              <w:rPr>
                <w:color w:val="2F2F2F"/>
              </w:rPr>
              <w:t>(800) 888-4213</w:t>
            </w:r>
          </w:p>
          <w:p w14:paraId="6DC01842" w14:textId="77777777" w:rsidR="00713275" w:rsidRDefault="0086562E">
            <w:pPr>
              <w:pStyle w:val="alignleft"/>
              <w:spacing w:before="0" w:beforeAutospacing="0" w:after="0" w:afterAutospacing="0" w:line="300" w:lineRule="atLeast"/>
              <w:rPr>
                <w:color w:val="2F2F2F"/>
              </w:rPr>
            </w:pPr>
            <w:r>
              <w:t>www.transunion.com</w:t>
            </w:r>
          </w:p>
          <w:p w14:paraId="7D6F90A3" w14:textId="77777777" w:rsidR="00713275" w:rsidRDefault="0054199F">
            <w:pPr>
              <w:pStyle w:val="alignleft"/>
              <w:spacing w:before="0" w:beforeAutospacing="0" w:after="0" w:afterAutospacing="0" w:line="300" w:lineRule="atLeast"/>
              <w:rPr>
                <w:color w:val="2F2F2F"/>
              </w:rPr>
            </w:pPr>
            <w:r>
              <w:rPr>
                <w:color w:val="2F2F2F"/>
              </w:rPr>
              <w:t>TransUnion LLC</w:t>
            </w:r>
          </w:p>
          <w:p w14:paraId="3C0CB660" w14:textId="77777777" w:rsidR="00713275" w:rsidRDefault="0086562E">
            <w:pPr>
              <w:pStyle w:val="alignleft"/>
              <w:spacing w:before="0" w:beforeAutospacing="0" w:after="0" w:afterAutospacing="0" w:line="300" w:lineRule="atLeast"/>
              <w:rPr>
                <w:color w:val="2F2F2F"/>
              </w:rPr>
            </w:pPr>
            <w:r>
              <w:rPr>
                <w:color w:val="2F2F2F"/>
              </w:rPr>
              <w:t>P.O. Box 1000</w:t>
            </w:r>
          </w:p>
          <w:p w14:paraId="4EBD4FC6" w14:textId="77777777" w:rsidR="00713275" w:rsidRDefault="0086562E">
            <w:pPr>
              <w:pStyle w:val="alignleft"/>
              <w:spacing w:before="0" w:beforeAutospacing="0" w:line="300" w:lineRule="atLeast"/>
              <w:rPr>
                <w:color w:val="2F2F2F"/>
              </w:rPr>
            </w:pPr>
            <w:r>
              <w:rPr>
                <w:color w:val="2F2F2F"/>
              </w:rPr>
              <w:t>Chester, PA 19016</w:t>
            </w:r>
          </w:p>
        </w:tc>
      </w:tr>
    </w:tbl>
    <w:p w14:paraId="24BF23DF" w14:textId="104CCA90" w:rsidR="002E7F68" w:rsidRPr="002E7F68" w:rsidRDefault="002E7F68" w:rsidP="00713275">
      <w:pPr>
        <w:pStyle w:val="alignleft"/>
        <w:jc w:val="both"/>
        <w:rPr>
          <w:b/>
        </w:rPr>
      </w:pPr>
      <w:r w:rsidRPr="002E7F68">
        <w:rPr>
          <w:b/>
        </w:rPr>
        <w:t>FRAUD ALERT</w:t>
      </w:r>
      <w:r w:rsidR="00AF7620">
        <w:rPr>
          <w:b/>
        </w:rPr>
        <w:t>S &amp; SECURITY FREEZES</w:t>
      </w:r>
    </w:p>
    <w:p w14:paraId="6A859008" w14:textId="294EDD90" w:rsidR="002E7F68" w:rsidRDefault="002E7F68" w:rsidP="00713275">
      <w:pPr>
        <w:pStyle w:val="alignleft"/>
        <w:jc w:val="both"/>
      </w:pPr>
      <w:r>
        <w:t xml:space="preserve">You may want to consider placing a fraud alert on your credit report. </w:t>
      </w:r>
      <w:r w:rsidR="00D754EB">
        <w:t xml:space="preserve"> </w:t>
      </w:r>
      <w:r>
        <w:t>An initial fraud alert is free and will stay on your credit file for at least 90 days.</w:t>
      </w:r>
      <w:r w:rsidR="00D754EB">
        <w:t xml:space="preserve"> </w:t>
      </w:r>
      <w:r>
        <w:t xml:space="preserve"> The alert informs creditors of possible fraudulent activity within your report and requests that the creditor contact you prior to establishing any accounts in your name. </w:t>
      </w:r>
      <w:r w:rsidR="00D754EB">
        <w:t xml:space="preserve"> </w:t>
      </w:r>
      <w:r>
        <w:t xml:space="preserve">To place a fraud alert on your credit report, contact any of the three credit reporting agencies identified above. </w:t>
      </w:r>
      <w:r w:rsidR="00D754EB">
        <w:t xml:space="preserve"> </w:t>
      </w:r>
      <w:r>
        <w:t xml:space="preserve">Additional information is available at http:// </w:t>
      </w:r>
      <w:r w:rsidR="00F167A2" w:rsidRPr="00F167A2">
        <w:t>www.annualcreditreport.com</w:t>
      </w:r>
      <w:r>
        <w:t>.</w:t>
      </w:r>
      <w:r w:rsidR="00F167A2">
        <w:t xml:space="preserve"> </w:t>
      </w:r>
    </w:p>
    <w:p w14:paraId="20F37181" w14:textId="1C2BE444" w:rsidR="002E7F68" w:rsidRDefault="00F167A2" w:rsidP="00713275">
      <w:pPr>
        <w:pStyle w:val="alignleft"/>
        <w:jc w:val="both"/>
        <w:rPr>
          <w:rStyle w:val="indentspacer1"/>
        </w:rPr>
      </w:pPr>
      <w:r>
        <w:t xml:space="preserve">You may </w:t>
      </w:r>
      <w:r>
        <w:rPr>
          <w:rStyle w:val="indentspacer1"/>
        </w:rPr>
        <w:t xml:space="preserve">also want to consider using a security freeze. An initial security freeze is free.  A security freeze prevents bad actors from opening financial accounts in your name by preventing creditors from accessing the information in your credit file needed to open an account.  To use a security freeze, contact any of the three credit reporting agencies identified above.  </w:t>
      </w:r>
    </w:p>
    <w:p w14:paraId="51DA7D85" w14:textId="207FDA26" w:rsidR="00713275" w:rsidRDefault="007210BB" w:rsidP="00713275">
      <w:pPr>
        <w:pStyle w:val="alignleft"/>
        <w:jc w:val="both"/>
        <w:rPr>
          <w:b/>
          <w:bCs/>
        </w:rPr>
      </w:pPr>
      <w:r>
        <w:rPr>
          <w:rStyle w:val="indentspacer1"/>
        </w:rPr>
        <w:t>W</w:t>
      </w:r>
      <w:r w:rsidR="0086562E">
        <w:rPr>
          <w:rStyle w:val="indentspacer1"/>
        </w:rPr>
        <w:t xml:space="preserve">e apologize for this incident. </w:t>
      </w:r>
    </w:p>
    <w:p w14:paraId="11C62BC0" w14:textId="77777777" w:rsidR="00583554" w:rsidRDefault="00583554" w:rsidP="00703A12">
      <w:pPr>
        <w:pStyle w:val="alignleft"/>
        <w:spacing w:line="300" w:lineRule="atLeast"/>
        <w:rPr>
          <w:color w:val="2F2F2F"/>
        </w:rPr>
      </w:pPr>
      <w:bookmarkStart w:id="6" w:name="a976831"/>
      <w:bookmarkEnd w:id="6"/>
    </w:p>
    <w:p w14:paraId="0A4A1B60" w14:textId="5808E16A" w:rsidR="00EA6DE1" w:rsidRDefault="0086562E" w:rsidP="00EA6DE1">
      <w:pPr>
        <w:pStyle w:val="alignleft"/>
        <w:spacing w:line="300" w:lineRule="atLeast"/>
        <w:ind w:firstLine="6480"/>
        <w:rPr>
          <w:color w:val="2F2F2F"/>
        </w:rPr>
      </w:pPr>
      <w:r>
        <w:rPr>
          <w:color w:val="2F2F2F"/>
        </w:rPr>
        <w:t>Sincerely,</w:t>
      </w:r>
    </w:p>
    <w:p w14:paraId="445A8270" w14:textId="77777777" w:rsidR="00583554" w:rsidRDefault="00583554" w:rsidP="00583554">
      <w:pPr>
        <w:pStyle w:val="alignleft"/>
        <w:spacing w:before="0" w:beforeAutospacing="0" w:after="0" w:afterAutospacing="0"/>
        <w:ind w:firstLine="6480"/>
        <w:rPr>
          <w:color w:val="2F2F2F"/>
        </w:rPr>
      </w:pPr>
      <w:r>
        <w:rPr>
          <w:color w:val="2F2F2F"/>
        </w:rPr>
        <w:t>Origin Design</w:t>
      </w:r>
    </w:p>
    <w:p w14:paraId="567F7333" w14:textId="77777777" w:rsidR="00583554" w:rsidRDefault="00583554" w:rsidP="00583554">
      <w:pPr>
        <w:pStyle w:val="alignleft"/>
        <w:spacing w:before="0" w:beforeAutospacing="0" w:after="0" w:afterAutospacing="0"/>
        <w:ind w:firstLine="6480"/>
        <w:rPr>
          <w:color w:val="2F2F2F"/>
        </w:rPr>
      </w:pPr>
      <w:r>
        <w:rPr>
          <w:color w:val="2F2F2F"/>
        </w:rPr>
        <w:t>137 Main Street</w:t>
      </w:r>
    </w:p>
    <w:p w14:paraId="28BA307C" w14:textId="7140A21A" w:rsidR="00325236" w:rsidRPr="000D355E" w:rsidRDefault="00583554" w:rsidP="000D355E">
      <w:pPr>
        <w:pStyle w:val="alignleft"/>
        <w:spacing w:before="0" w:beforeAutospacing="0" w:after="0" w:afterAutospacing="0"/>
        <w:ind w:firstLine="6480"/>
        <w:rPr>
          <w:color w:val="2F2F2F"/>
        </w:rPr>
      </w:pPr>
      <w:r>
        <w:rPr>
          <w:color w:val="2F2F2F"/>
        </w:rPr>
        <w:t>Dubuque, IA 52001</w:t>
      </w:r>
      <w:r w:rsidR="0086562E">
        <w:rPr>
          <w:color w:val="2F2F2F"/>
        </w:rPr>
        <w:t> </w:t>
      </w:r>
      <w:r w:rsidR="0086562E">
        <w:rPr>
          <w:color w:val="2F2F2F"/>
        </w:rPr>
        <w:tab/>
      </w:r>
      <w:r w:rsidR="0086562E">
        <w:rPr>
          <w:color w:val="2F2F2F"/>
        </w:rPr>
        <w:tab/>
      </w:r>
      <w:r w:rsidR="0086562E">
        <w:rPr>
          <w:color w:val="2F2F2F"/>
        </w:rPr>
        <w:tab/>
      </w:r>
      <w:r w:rsidR="0086562E">
        <w:rPr>
          <w:color w:val="2F2F2F"/>
        </w:rPr>
        <w:tab/>
      </w:r>
      <w:r w:rsidR="0086562E">
        <w:rPr>
          <w:color w:val="2F2F2F"/>
        </w:rPr>
        <w:tab/>
      </w:r>
      <w:r w:rsidR="0086562E">
        <w:rPr>
          <w:color w:val="2F2F2F"/>
        </w:rPr>
        <w:tab/>
      </w:r>
    </w:p>
    <w:sectPr w:rsidR="00325236" w:rsidRPr="000D355E" w:rsidSect="003770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BF31" w14:textId="77777777" w:rsidR="00454661" w:rsidRDefault="00454661" w:rsidP="00454661">
      <w:r>
        <w:separator/>
      </w:r>
    </w:p>
  </w:endnote>
  <w:endnote w:type="continuationSeparator" w:id="0">
    <w:p w14:paraId="423BA18C" w14:textId="77777777" w:rsidR="00454661" w:rsidRDefault="00454661" w:rsidP="0045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5A40" w14:textId="77777777" w:rsidR="00454661" w:rsidRDefault="0045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7EB4" w14:textId="77777777" w:rsidR="00454661" w:rsidRDefault="0045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91CF" w14:textId="77777777" w:rsidR="00454661" w:rsidRDefault="0045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39624" w14:textId="77777777" w:rsidR="00454661" w:rsidRDefault="00454661" w:rsidP="00454661">
      <w:r>
        <w:separator/>
      </w:r>
    </w:p>
  </w:footnote>
  <w:footnote w:type="continuationSeparator" w:id="0">
    <w:p w14:paraId="0768BFAB" w14:textId="77777777" w:rsidR="00454661" w:rsidRDefault="00454661" w:rsidP="0045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710E" w14:textId="77777777" w:rsidR="00454661" w:rsidRDefault="0045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3D1C" w14:textId="77777777" w:rsidR="00454661" w:rsidRDefault="0045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7F75" w14:textId="77777777" w:rsidR="00454661" w:rsidRDefault="0045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56D42"/>
    <w:multiLevelType w:val="hybridMultilevel"/>
    <w:tmpl w:val="2130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212"/>
    <w:rsid w:val="0003088D"/>
    <w:rsid w:val="00091B18"/>
    <w:rsid w:val="000A13F6"/>
    <w:rsid w:val="000D355E"/>
    <w:rsid w:val="001557F0"/>
    <w:rsid w:val="001803D4"/>
    <w:rsid w:val="001929F1"/>
    <w:rsid w:val="001E376A"/>
    <w:rsid w:val="00212F7F"/>
    <w:rsid w:val="0021709A"/>
    <w:rsid w:val="002E7F68"/>
    <w:rsid w:val="00303533"/>
    <w:rsid w:val="00325236"/>
    <w:rsid w:val="00341952"/>
    <w:rsid w:val="003624C9"/>
    <w:rsid w:val="003A1ABF"/>
    <w:rsid w:val="00411876"/>
    <w:rsid w:val="0041754B"/>
    <w:rsid w:val="00443366"/>
    <w:rsid w:val="00454661"/>
    <w:rsid w:val="00523B50"/>
    <w:rsid w:val="0054199F"/>
    <w:rsid w:val="00573DA2"/>
    <w:rsid w:val="00583554"/>
    <w:rsid w:val="005C6460"/>
    <w:rsid w:val="00691D91"/>
    <w:rsid w:val="00703A12"/>
    <w:rsid w:val="00713BB9"/>
    <w:rsid w:val="00714015"/>
    <w:rsid w:val="007210BB"/>
    <w:rsid w:val="007E1214"/>
    <w:rsid w:val="00804D4C"/>
    <w:rsid w:val="0086562E"/>
    <w:rsid w:val="008D44A0"/>
    <w:rsid w:val="0099682B"/>
    <w:rsid w:val="009B5212"/>
    <w:rsid w:val="009F0ACF"/>
    <w:rsid w:val="00A31840"/>
    <w:rsid w:val="00AA729C"/>
    <w:rsid w:val="00AC3972"/>
    <w:rsid w:val="00AF7620"/>
    <w:rsid w:val="00B34944"/>
    <w:rsid w:val="00BD0CA6"/>
    <w:rsid w:val="00BD494C"/>
    <w:rsid w:val="00C04138"/>
    <w:rsid w:val="00D754EB"/>
    <w:rsid w:val="00D82549"/>
    <w:rsid w:val="00DB0785"/>
    <w:rsid w:val="00DC0CE3"/>
    <w:rsid w:val="00E83A72"/>
    <w:rsid w:val="00EA6DE1"/>
    <w:rsid w:val="00ED4F0C"/>
    <w:rsid w:val="00F167A2"/>
    <w:rsid w:val="00F94F86"/>
    <w:rsid w:val="00FB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0B05"/>
  <w15:docId w15:val="{AEC5B398-EF1C-4E5A-BB21-719F7D2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75"/>
    <w:pPr>
      <w:spacing w:after="0" w:line="240" w:lineRule="auto"/>
    </w:pPr>
    <w:rPr>
      <w:rFonts w:eastAsia="Times New Roman"/>
    </w:rPr>
  </w:style>
  <w:style w:type="paragraph" w:styleId="Heading4">
    <w:name w:val="heading 4"/>
    <w:basedOn w:val="Normal"/>
    <w:link w:val="Heading4Char"/>
    <w:uiPriority w:val="9"/>
    <w:semiHidden/>
    <w:unhideWhenUsed/>
    <w:qFormat/>
    <w:rsid w:val="00713275"/>
    <w:pPr>
      <w:spacing w:before="100" w:beforeAutospacing="1" w:after="100" w:afterAutospacing="1"/>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13275"/>
    <w:rPr>
      <w:rFonts w:eastAsia="Times New Roman"/>
      <w:b/>
      <w:bCs/>
      <w:sz w:val="21"/>
      <w:szCs w:val="21"/>
    </w:rPr>
  </w:style>
  <w:style w:type="paragraph" w:customStyle="1" w:styleId="alignleft">
    <w:name w:val="alignleft"/>
    <w:basedOn w:val="Normal"/>
    <w:rsid w:val="00713275"/>
    <w:pPr>
      <w:spacing w:before="100" w:beforeAutospacing="1" w:after="100" w:afterAutospacing="1"/>
    </w:pPr>
  </w:style>
  <w:style w:type="character" w:customStyle="1" w:styleId="indentspacer1">
    <w:name w:val="indentspacer1"/>
    <w:rsid w:val="00713275"/>
  </w:style>
  <w:style w:type="paragraph" w:styleId="Header">
    <w:name w:val="header"/>
    <w:basedOn w:val="Normal"/>
    <w:link w:val="HeaderChar"/>
    <w:uiPriority w:val="99"/>
    <w:unhideWhenUsed/>
    <w:rsid w:val="00D43B90"/>
    <w:pPr>
      <w:tabs>
        <w:tab w:val="center" w:pos="4680"/>
        <w:tab w:val="right" w:pos="9360"/>
      </w:tabs>
    </w:pPr>
  </w:style>
  <w:style w:type="character" w:customStyle="1" w:styleId="HeaderChar">
    <w:name w:val="Header Char"/>
    <w:basedOn w:val="DefaultParagraphFont"/>
    <w:link w:val="Header"/>
    <w:uiPriority w:val="99"/>
    <w:rsid w:val="00D43B90"/>
    <w:rPr>
      <w:rFonts w:eastAsia="Times New Roman"/>
    </w:rPr>
  </w:style>
  <w:style w:type="paragraph" w:styleId="Footer">
    <w:name w:val="footer"/>
    <w:basedOn w:val="Normal"/>
    <w:link w:val="FooterChar"/>
    <w:uiPriority w:val="99"/>
    <w:unhideWhenUsed/>
    <w:rsid w:val="00D43B90"/>
    <w:pPr>
      <w:tabs>
        <w:tab w:val="center" w:pos="4680"/>
        <w:tab w:val="right" w:pos="9360"/>
      </w:tabs>
    </w:pPr>
  </w:style>
  <w:style w:type="character" w:customStyle="1" w:styleId="FooterChar">
    <w:name w:val="Footer Char"/>
    <w:basedOn w:val="DefaultParagraphFont"/>
    <w:link w:val="Footer"/>
    <w:uiPriority w:val="99"/>
    <w:rsid w:val="00D43B90"/>
    <w:rPr>
      <w:rFonts w:eastAsia="Times New Roman"/>
    </w:rPr>
  </w:style>
  <w:style w:type="paragraph" w:styleId="BalloonText">
    <w:name w:val="Balloon Text"/>
    <w:basedOn w:val="Normal"/>
    <w:link w:val="BalloonTextChar"/>
    <w:uiPriority w:val="99"/>
    <w:semiHidden/>
    <w:unhideWhenUsed/>
    <w:rsid w:val="00155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7F0"/>
    <w:rPr>
      <w:rFonts w:ascii="Segoe UI" w:eastAsia="Times New Roman" w:hAnsi="Segoe UI" w:cs="Segoe UI"/>
      <w:sz w:val="18"/>
      <w:szCs w:val="18"/>
    </w:rPr>
  </w:style>
  <w:style w:type="paragraph" w:customStyle="1" w:styleId="TitleC">
    <w:name w:val="TitleC"/>
    <w:basedOn w:val="Normal"/>
    <w:rsid w:val="00325236"/>
    <w:pPr>
      <w:spacing w:after="240"/>
      <w:jc w:val="center"/>
    </w:pPr>
    <w:rPr>
      <w:caps/>
    </w:rPr>
  </w:style>
  <w:style w:type="character" w:styleId="Hyperlink">
    <w:name w:val="Hyperlink"/>
    <w:uiPriority w:val="99"/>
    <w:semiHidden/>
    <w:rsid w:val="00325236"/>
    <w:rPr>
      <w:color w:val="0000FF"/>
      <w:u w:val="single"/>
    </w:rPr>
  </w:style>
  <w:style w:type="paragraph" w:styleId="NoSpacing">
    <w:name w:val="No Spacing"/>
    <w:uiPriority w:val="1"/>
    <w:qFormat/>
    <w:rsid w:val="00325236"/>
    <w:pPr>
      <w:spacing w:after="0" w:line="240" w:lineRule="auto"/>
    </w:pPr>
    <w:rPr>
      <w:rFonts w:ascii="Calibri" w:eastAsia="Calibri" w:hAnsi="Calibri"/>
      <w:sz w:val="22"/>
      <w:szCs w:val="22"/>
    </w:rPr>
  </w:style>
  <w:style w:type="character" w:styleId="CommentReference">
    <w:name w:val="annotation reference"/>
    <w:basedOn w:val="DefaultParagraphFont"/>
    <w:uiPriority w:val="99"/>
    <w:semiHidden/>
    <w:unhideWhenUsed/>
    <w:rsid w:val="007210BB"/>
    <w:rPr>
      <w:sz w:val="16"/>
      <w:szCs w:val="16"/>
    </w:rPr>
  </w:style>
  <w:style w:type="paragraph" w:styleId="CommentText">
    <w:name w:val="annotation text"/>
    <w:basedOn w:val="Normal"/>
    <w:link w:val="CommentTextChar"/>
    <w:uiPriority w:val="99"/>
    <w:semiHidden/>
    <w:unhideWhenUsed/>
    <w:rsid w:val="007210BB"/>
    <w:rPr>
      <w:sz w:val="20"/>
      <w:szCs w:val="20"/>
    </w:rPr>
  </w:style>
  <w:style w:type="character" w:customStyle="1" w:styleId="CommentTextChar">
    <w:name w:val="Comment Text Char"/>
    <w:basedOn w:val="DefaultParagraphFont"/>
    <w:link w:val="CommentText"/>
    <w:uiPriority w:val="99"/>
    <w:semiHidden/>
    <w:rsid w:val="007210B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210BB"/>
    <w:rPr>
      <w:b/>
      <w:bCs/>
    </w:rPr>
  </w:style>
  <w:style w:type="character" w:customStyle="1" w:styleId="CommentSubjectChar">
    <w:name w:val="Comment Subject Char"/>
    <w:basedOn w:val="CommentTextChar"/>
    <w:link w:val="CommentSubject"/>
    <w:uiPriority w:val="99"/>
    <w:semiHidden/>
    <w:rsid w:val="007210BB"/>
    <w:rPr>
      <w:rFonts w:eastAsia="Times New Roman"/>
      <w:b/>
      <w:bCs/>
      <w:sz w:val="20"/>
      <w:szCs w:val="20"/>
    </w:rPr>
  </w:style>
  <w:style w:type="character" w:styleId="UnresolvedMention">
    <w:name w:val="Unresolved Mention"/>
    <w:basedOn w:val="DefaultParagraphFont"/>
    <w:uiPriority w:val="99"/>
    <w:semiHidden/>
    <w:unhideWhenUsed/>
    <w:rsid w:val="00F1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0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idx.us/account-creation/prote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1017</Words>
  <Characters>5837</Characters>
  <Application>Microsoft Office Word</Application>
  <DocSecurity>0</DocSecurity>
  <PresentationFormat/>
  <Lines>116</Lines>
  <Paragraphs>47</Paragraphs>
  <ScaleCrop>false</ScaleCrop>
  <HeadingPairs>
    <vt:vector size="2" baseType="variant">
      <vt:variant>
        <vt:lpstr>Title</vt:lpstr>
      </vt:variant>
      <vt:variant>
        <vt:i4>1</vt:i4>
      </vt:variant>
    </vt:vector>
  </HeadingPairs>
  <TitlesOfParts>
    <vt:vector size="1" baseType="lpstr">
      <vt:lpstr>Origin Employee Data Breach Notice (02562642).DOCX</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 Employee Data Breach Notice (Former Employees) (02562642).DOCX</dc:title>
  <dc:creator>Teresa Ulferts</dc:creator>
  <cp:lastModifiedBy>O'Brien, Jackson G.</cp:lastModifiedBy>
  <cp:revision>22</cp:revision>
  <dcterms:created xsi:type="dcterms:W3CDTF">2021-12-15T14:04:00Z</dcterms:created>
  <dcterms:modified xsi:type="dcterms:W3CDTF">2021-12-30T17:55:00Z</dcterms:modified>
</cp:coreProperties>
</file>