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0" w:rsidRDefault="00A05830"/>
    <w:p w:rsidR="00B00866" w:rsidRDefault="00B008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9288"/>
      </w:tblGrid>
      <w:tr w:rsidR="00A05830" w:rsidTr="00720D70">
        <w:trPr>
          <w:trHeight w:val="405"/>
        </w:trPr>
        <w:tc>
          <w:tcPr>
            <w:tcW w:w="1728" w:type="dxa"/>
          </w:tcPr>
          <w:p w:rsidR="00A05830" w:rsidRPr="00720D70" w:rsidRDefault="00A05830">
            <w:pPr>
              <w:rPr>
                <w:caps/>
              </w:rPr>
            </w:pPr>
            <w:r w:rsidRPr="00720D70">
              <w:rPr>
                <w:caps/>
              </w:rPr>
              <w:t>Date:</w:t>
            </w:r>
          </w:p>
        </w:tc>
        <w:tc>
          <w:tcPr>
            <w:tcW w:w="9288" w:type="dxa"/>
          </w:tcPr>
          <w:p w:rsidR="00A05830" w:rsidRDefault="00B00866">
            <w:r>
              <w:t>May 3, 2012</w:t>
            </w:r>
          </w:p>
          <w:p w:rsidR="00A978DD" w:rsidRPr="00720D70" w:rsidRDefault="00A978DD">
            <w:pPr>
              <w:rPr>
                <w:sz w:val="6"/>
                <w:szCs w:val="6"/>
              </w:rPr>
            </w:pPr>
          </w:p>
        </w:tc>
      </w:tr>
      <w:tr w:rsidR="00A05830" w:rsidTr="00A05830">
        <w:tc>
          <w:tcPr>
            <w:tcW w:w="1728" w:type="dxa"/>
          </w:tcPr>
          <w:p w:rsidR="00A05830" w:rsidRPr="00720D70" w:rsidRDefault="00B00866">
            <w:pPr>
              <w:rPr>
                <w:caps/>
              </w:rPr>
            </w:pPr>
            <w:r w:rsidRPr="00720D70">
              <w:rPr>
                <w:caps/>
              </w:rPr>
              <w:t>To:</w:t>
            </w:r>
          </w:p>
        </w:tc>
        <w:tc>
          <w:tcPr>
            <w:tcW w:w="9288" w:type="dxa"/>
          </w:tcPr>
          <w:p w:rsidR="00A05830" w:rsidRDefault="00B00866">
            <w:r>
              <w:t>Board</w:t>
            </w:r>
            <w:r w:rsidR="00D302FE">
              <w:t xml:space="preserve"> Members</w:t>
            </w:r>
          </w:p>
          <w:p w:rsidR="00A978DD" w:rsidRPr="00720D70" w:rsidRDefault="00A978DD">
            <w:pPr>
              <w:rPr>
                <w:sz w:val="6"/>
                <w:szCs w:val="6"/>
              </w:rPr>
            </w:pPr>
          </w:p>
        </w:tc>
      </w:tr>
      <w:tr w:rsidR="00A05830" w:rsidTr="00A05830">
        <w:tc>
          <w:tcPr>
            <w:tcW w:w="1728" w:type="dxa"/>
          </w:tcPr>
          <w:p w:rsidR="00A05830" w:rsidRPr="00720D70" w:rsidRDefault="00B00866">
            <w:pPr>
              <w:rPr>
                <w:caps/>
              </w:rPr>
            </w:pPr>
            <w:r w:rsidRPr="00720D70">
              <w:rPr>
                <w:caps/>
              </w:rPr>
              <w:t>From:</w:t>
            </w:r>
          </w:p>
        </w:tc>
        <w:tc>
          <w:tcPr>
            <w:tcW w:w="9288" w:type="dxa"/>
          </w:tcPr>
          <w:p w:rsidR="00A05830" w:rsidRDefault="00AD7884" w:rsidP="00A978DD">
            <w:r>
              <w:t>Henry Jennings</w:t>
            </w:r>
            <w:r w:rsidR="00A978DD">
              <w:t>—</w:t>
            </w:r>
            <w:r>
              <w:t>Director</w:t>
            </w:r>
            <w:r w:rsidR="00A978DD">
              <w:br/>
            </w:r>
            <w:r w:rsidR="005C03A6">
              <w:t>Anne Bills</w:t>
            </w:r>
            <w:r w:rsidR="00A978DD">
              <w:t>—</w:t>
            </w:r>
            <w:r w:rsidR="005C03A6">
              <w:t>Pesticide Education Speci</w:t>
            </w:r>
            <w:r w:rsidR="007473BE">
              <w:t>alist</w:t>
            </w:r>
          </w:p>
          <w:p w:rsidR="00A978DD" w:rsidRPr="00720D70" w:rsidRDefault="00A978DD" w:rsidP="00A978DD">
            <w:pPr>
              <w:rPr>
                <w:sz w:val="6"/>
                <w:szCs w:val="6"/>
              </w:rPr>
            </w:pPr>
          </w:p>
        </w:tc>
      </w:tr>
      <w:tr w:rsidR="00A05830" w:rsidTr="00A05830">
        <w:tc>
          <w:tcPr>
            <w:tcW w:w="1728" w:type="dxa"/>
          </w:tcPr>
          <w:p w:rsidR="00A05830" w:rsidRPr="00720D70" w:rsidRDefault="00B00866">
            <w:pPr>
              <w:rPr>
                <w:caps/>
              </w:rPr>
            </w:pPr>
            <w:r w:rsidRPr="00720D70">
              <w:rPr>
                <w:caps/>
              </w:rPr>
              <w:t>Subject:</w:t>
            </w:r>
          </w:p>
        </w:tc>
        <w:tc>
          <w:tcPr>
            <w:tcW w:w="9288" w:type="dxa"/>
          </w:tcPr>
          <w:p w:rsidR="00A05830" w:rsidRDefault="00B00866" w:rsidP="00AD7884">
            <w:r>
              <w:t xml:space="preserve">Rulemaking </w:t>
            </w:r>
            <w:r w:rsidR="00AD7884">
              <w:t>in 2012</w:t>
            </w:r>
          </w:p>
        </w:tc>
      </w:tr>
    </w:tbl>
    <w:p w:rsidR="00B00866" w:rsidRDefault="00B00866"/>
    <w:p w:rsidR="00C32FAE" w:rsidRDefault="00C32FAE"/>
    <w:p w:rsidR="00AD7884" w:rsidRDefault="00AD7884">
      <w:r>
        <w:t xml:space="preserve">The passage of </w:t>
      </w:r>
      <w:r w:rsidR="002B2E58">
        <w:t>Public Law 2011, Chapter 510,</w:t>
      </w:r>
      <w:r>
        <w:t xml:space="preserve"> eliminated the </w:t>
      </w:r>
      <w:r w:rsidR="002B2E58">
        <w:t xml:space="preserve">statutory mandate for a </w:t>
      </w:r>
      <w:r>
        <w:t>restricted use pesticide container deposit system. As a result, Chapter 21 of the Board’s rules needs to be repealed</w:t>
      </w:r>
      <w:r w:rsidR="002B2E58">
        <w:t xml:space="preserve"> in order to implement the legislative intent</w:t>
      </w:r>
      <w:r>
        <w:t xml:space="preserve">. The Joint Standing Committee on Agriculture, Conservation and Forestry also </w:t>
      </w:r>
      <w:r w:rsidR="002B2E58">
        <w:t>supported the recommended</w:t>
      </w:r>
      <w:r>
        <w:t xml:space="preserve"> amend</w:t>
      </w:r>
      <w:r w:rsidR="002B2E58">
        <w:t>ments to</w:t>
      </w:r>
      <w:r>
        <w:t xml:space="preserve"> Chapter 27 made in the Report on School IPM. The Board has already </w:t>
      </w:r>
      <w:r w:rsidR="002B2E58">
        <w:t xml:space="preserve">decided </w:t>
      </w:r>
      <w:r>
        <w:t>to pursue rulemaking to these two chapters.</w:t>
      </w:r>
    </w:p>
    <w:p w:rsidR="00AD7884" w:rsidRDefault="00AD7884"/>
    <w:p w:rsidR="00AD7884" w:rsidRDefault="00AD7884">
      <w:r>
        <w:t>At the March 30, 2012</w:t>
      </w:r>
      <w:r w:rsidR="00A978DD">
        <w:t>,</w:t>
      </w:r>
      <w:r>
        <w:t xml:space="preserve"> meeting the Board discussed possible changes to Chapters 31 and 32 regarding examinations. At other meetings</w:t>
      </w:r>
      <w:r w:rsidR="00A978DD">
        <w:t>,</w:t>
      </w:r>
      <w:r>
        <w:t xml:space="preserve"> suggestions have been made about changes to other chapters</w:t>
      </w:r>
      <w:r w:rsidR="00C32FAE">
        <w:t>, including incorporating some Board policies into rule to ensure enforceability.</w:t>
      </w:r>
      <w:r>
        <w:t xml:space="preserve"> Additionally, all the Board’s rules were reviewed in 2011</w:t>
      </w:r>
      <w:r w:rsidR="00A978DD">
        <w:t>,</w:t>
      </w:r>
      <w:r>
        <w:t xml:space="preserve"> at the request of the </w:t>
      </w:r>
      <w:r w:rsidR="00A978DD">
        <w:t>Administration,</w:t>
      </w:r>
      <w:r>
        <w:t xml:space="preserve"> to identify areas which could be improved from a regulatory standpoint.</w:t>
      </w:r>
      <w:r w:rsidR="00C32FAE">
        <w:t xml:space="preserve"> </w:t>
      </w:r>
      <w:r w:rsidR="003D1F64">
        <w:t xml:space="preserve">Below </w:t>
      </w:r>
      <w:r w:rsidR="00C32FAE">
        <w:t xml:space="preserve">is a table summarizing all of these potential </w:t>
      </w:r>
      <w:proofErr w:type="gramStart"/>
      <w:r w:rsidR="00EA29DC">
        <w:t>amendments</w:t>
      </w:r>
      <w:r w:rsidR="00C32FAE">
        <w:t>.</w:t>
      </w:r>
      <w:proofErr w:type="gramEnd"/>
    </w:p>
    <w:p w:rsidR="00C32FAE" w:rsidRDefault="00C32FAE"/>
    <w:p w:rsidR="00C32FAE" w:rsidRDefault="00C32FAE">
      <w:r>
        <w:t xml:space="preserve">Board members and staff generally agree that combining rulemaking efforts is efficient. It especially makes sense to consider all changes to Chapter 27 at the same time. </w:t>
      </w:r>
      <w:r w:rsidR="002B2E58">
        <w:t>However</w:t>
      </w:r>
      <w:r>
        <w:t>, the staff would also like to caution against trying to consider too many rules at once</w:t>
      </w:r>
      <w:r w:rsidR="00A978DD">
        <w:t>,</w:t>
      </w:r>
      <w:r>
        <w:t xml:space="preserve"> as rulemaking</w:t>
      </w:r>
      <w:r w:rsidR="00A978DD">
        <w:t>,</w:t>
      </w:r>
      <w:r>
        <w:t xml:space="preserve"> by nature</w:t>
      </w:r>
      <w:r w:rsidR="00A978DD">
        <w:t>,</w:t>
      </w:r>
      <w:r>
        <w:t xml:space="preserve"> is exceedingly complicated and hearings covering a large number of topics tend to be confusing for all parties.</w:t>
      </w:r>
    </w:p>
    <w:p w:rsidR="00C32FAE" w:rsidRDefault="00C32FAE"/>
    <w:p w:rsidR="00720D70" w:rsidRDefault="00720D70" w:rsidP="00720D70">
      <w:r>
        <w:t>Please provide guidance to the staff about which rules you wish to include in an upcoming rulemaking initiative.</w:t>
      </w:r>
    </w:p>
    <w:p w:rsidR="00A05830" w:rsidRDefault="00A05830">
      <w:r>
        <w:br w:type="page"/>
      </w:r>
    </w:p>
    <w:p w:rsidR="00A05830" w:rsidRDefault="00A05830">
      <w:pPr>
        <w:sectPr w:rsidR="00A05830" w:rsidSect="00A058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B7DA1" w:rsidRDefault="003B7DA1">
      <w:r>
        <w:lastRenderedPageBreak/>
        <w:br w:type="page"/>
      </w:r>
    </w:p>
    <w:tbl>
      <w:tblPr>
        <w:tblStyle w:val="TableGrid"/>
        <w:tblW w:w="10663" w:type="dxa"/>
        <w:tblLayout w:type="fixed"/>
        <w:tblLook w:val="04A0" w:firstRow="1" w:lastRow="0" w:firstColumn="1" w:lastColumn="0" w:noHBand="0" w:noVBand="1"/>
      </w:tblPr>
      <w:tblGrid>
        <w:gridCol w:w="925"/>
        <w:gridCol w:w="4878"/>
        <w:gridCol w:w="4860"/>
      </w:tblGrid>
      <w:tr w:rsidR="00C852CE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2CE" w:rsidRPr="00391983" w:rsidRDefault="00C852CE" w:rsidP="0039198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91983">
              <w:rPr>
                <w:b/>
                <w:color w:val="auto"/>
                <w:sz w:val="22"/>
                <w:szCs w:val="22"/>
              </w:rPr>
              <w:t>Chapter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2CE" w:rsidRPr="00391983" w:rsidRDefault="008D5CBC" w:rsidP="0039198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91983">
              <w:rPr>
                <w:b/>
                <w:color w:val="auto"/>
                <w:sz w:val="22"/>
                <w:szCs w:val="22"/>
              </w:rPr>
              <w:t>Potential Changes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2CE" w:rsidRPr="00391983" w:rsidRDefault="008D5CBC" w:rsidP="00391983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391983">
              <w:rPr>
                <w:b/>
                <w:color w:val="auto"/>
                <w:sz w:val="22"/>
                <w:szCs w:val="22"/>
              </w:rPr>
              <w:t>Reason</w:t>
            </w:r>
          </w:p>
        </w:tc>
      </w:tr>
      <w:tr w:rsidR="008D5CBC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8D5CBC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2F2CF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Update</w:t>
            </w:r>
            <w:r w:rsidR="008D5CBC" w:rsidRPr="00391983">
              <w:rPr>
                <w:color w:val="auto"/>
                <w:sz w:val="22"/>
                <w:szCs w:val="22"/>
              </w:rPr>
              <w:t xml:space="preserve"> </w:t>
            </w:r>
            <w:r w:rsidRPr="00391983">
              <w:rPr>
                <w:color w:val="auto"/>
                <w:sz w:val="22"/>
                <w:szCs w:val="22"/>
              </w:rPr>
              <w:t xml:space="preserve">the </w:t>
            </w:r>
            <w:r w:rsidR="008D5CBC" w:rsidRPr="00391983">
              <w:rPr>
                <w:color w:val="auto"/>
                <w:sz w:val="22"/>
                <w:szCs w:val="22"/>
              </w:rPr>
              <w:t>definition of “spray contracting firm”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8D5CBC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Clarify definition and requirements for spray contracting firms and eliminate two current policies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1,2</w:t>
            </w:r>
          </w:p>
        </w:tc>
      </w:tr>
      <w:tr w:rsidR="008D5CBC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10</w:t>
            </w:r>
            <w:r w:rsidR="003018FD" w:rsidRPr="00391983">
              <w:rPr>
                <w:color w:val="auto"/>
                <w:sz w:val="22"/>
                <w:szCs w:val="22"/>
              </w:rPr>
              <w:t>/New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0008E9" w:rsidP="003018FD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Define “low risk” pesticides that may distributed by a landlord to a tenant for use in the tenant’s apartment</w:t>
            </w:r>
            <w:r w:rsidR="003018FD" w:rsidRPr="00391983">
              <w:rPr>
                <w:color w:val="auto"/>
                <w:sz w:val="22"/>
                <w:szCs w:val="22"/>
              </w:rPr>
              <w:t xml:space="preserve"> and develop an exemption from the general use pesticide dealer requirement in a new rule chapter 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Put into rule what currently exists as a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</w:tr>
      <w:tr w:rsidR="008D5CBC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10</w:t>
            </w:r>
            <w:r w:rsidR="00CD42E9" w:rsidRPr="00391983">
              <w:rPr>
                <w:color w:val="auto"/>
                <w:sz w:val="22"/>
                <w:szCs w:val="22"/>
              </w:rPr>
              <w:t xml:space="preserve"> or 31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Add to the definition of “custom application” to exclude the use of antimicrobial copper hardware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Put into rule what currently exists as a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</w:tr>
      <w:tr w:rsidR="008D5CBC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Add the definition of “government employee”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8D5CBC" w:rsidRPr="00391983" w:rsidRDefault="00DB2602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Provide clarity as it relates to rules and eliminate current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CD42E9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10 or 31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CD42E9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Detail under what circumstances adults, not parents or guardians, may apply insect repellents to children without being considered commercial applicators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CD42E9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Clarify rule and put into rule what currently exists as a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Repeal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391983" w:rsidP="008D5CB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Legislature repealed the mandate with the intent of repeal the requirement</w:t>
            </w:r>
          </w:p>
        </w:tc>
      </w:tr>
      <w:tr w:rsidR="00744EC1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091295" w:rsidP="00091295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Deregulate minor pesticide storages for distributors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Reduce regulatory burdens around minor pesticide storage facilities and posting of signs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Define “occupied buildings” for the purpose of Chapter 26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Clarify that the intent in Chapter 26 is to regulate the use of pesticides in </w:t>
            </w:r>
            <w:r w:rsidR="00091295" w:rsidRPr="00391983">
              <w:rPr>
                <w:color w:val="auto"/>
                <w:sz w:val="22"/>
                <w:szCs w:val="22"/>
              </w:rPr>
              <w:t xml:space="preserve">completely </w:t>
            </w:r>
            <w:r w:rsidRPr="00391983">
              <w:rPr>
                <w:color w:val="auto"/>
                <w:sz w:val="22"/>
                <w:szCs w:val="22"/>
              </w:rPr>
              <w:t>enclosed buildings and eliminate the need for a policy to clarify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</w:tr>
      <w:tr w:rsidR="00CD42E9" w:rsidTr="00720D70">
        <w:trPr>
          <w:cantSplit/>
          <w:trHeight w:val="429"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091295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Incorporate recommendations </w:t>
            </w:r>
            <w:r w:rsidR="00091295" w:rsidRPr="00391983">
              <w:rPr>
                <w:color w:val="auto"/>
                <w:sz w:val="22"/>
                <w:szCs w:val="22"/>
              </w:rPr>
              <w:t xml:space="preserve">that the Board supports </w:t>
            </w:r>
            <w:r w:rsidRPr="00391983">
              <w:rPr>
                <w:color w:val="auto"/>
                <w:sz w:val="22"/>
                <w:szCs w:val="22"/>
              </w:rPr>
              <w:t xml:space="preserve">in Report on School IPM 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091295" w:rsidP="00091295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Update</w:t>
            </w:r>
            <w:r w:rsidR="00CD42E9" w:rsidRPr="00391983">
              <w:rPr>
                <w:color w:val="auto"/>
                <w:sz w:val="22"/>
                <w:szCs w:val="22"/>
              </w:rPr>
              <w:t xml:space="preserve"> </w:t>
            </w:r>
            <w:r w:rsidRPr="00391983">
              <w:rPr>
                <w:color w:val="auto"/>
                <w:sz w:val="22"/>
                <w:szCs w:val="22"/>
              </w:rPr>
              <w:t>c</w:t>
            </w:r>
            <w:r w:rsidR="00CD42E9" w:rsidRPr="00391983">
              <w:rPr>
                <w:color w:val="auto"/>
                <w:sz w:val="22"/>
                <w:szCs w:val="22"/>
              </w:rPr>
              <w:t>hapter</w:t>
            </w:r>
            <w:r w:rsidRPr="00391983">
              <w:rPr>
                <w:color w:val="auto"/>
                <w:sz w:val="22"/>
                <w:szCs w:val="22"/>
              </w:rPr>
              <w:t xml:space="preserve"> consistent with Resolve 2011, Chapter 59 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Add exemptions for high school agricultural and horticultural educational programs from certain requirements of Chapter 27 and put in place alternate requirements to protect students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091295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Improve c</w:t>
            </w:r>
            <w:r w:rsidR="00CD42E9" w:rsidRPr="00391983">
              <w:rPr>
                <w:color w:val="auto"/>
                <w:sz w:val="22"/>
                <w:szCs w:val="22"/>
              </w:rPr>
              <w:t>hapter and put into rule what currently exists as a policy</w:t>
            </w:r>
            <w:r w:rsidR="00CD42E9" w:rsidRPr="00391983"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</w:tr>
      <w:tr w:rsidR="00744EC1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091295" w:rsidP="00091295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Align outdoor sign </w:t>
            </w:r>
            <w:r w:rsidR="001D05DA" w:rsidRPr="00391983">
              <w:rPr>
                <w:color w:val="auto"/>
                <w:sz w:val="22"/>
                <w:szCs w:val="22"/>
              </w:rPr>
              <w:t>requirement with Chapter 28, and adjust some typos and ambiguity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Clarify ambiguous lang</w:t>
            </w:r>
            <w:r w:rsidR="002477FE" w:rsidRPr="00391983">
              <w:rPr>
                <w:color w:val="auto"/>
                <w:sz w:val="22"/>
                <w:szCs w:val="22"/>
              </w:rPr>
              <w:t>uag</w:t>
            </w:r>
            <w:r w:rsidRPr="00391983">
              <w:rPr>
                <w:color w:val="auto"/>
                <w:sz w:val="22"/>
                <w:szCs w:val="22"/>
              </w:rPr>
              <w:t>e, add flexibility and align the sign requirements with other chapters</w:t>
            </w:r>
          </w:p>
        </w:tc>
      </w:tr>
      <w:tr w:rsidR="00744EC1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1D05DA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Make sign requirement consistent for all residential applications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1D05DA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Consistency and reduced regulatory burden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Add definition of “broadcast pesticide application” for the purpose of Chapter 29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Clarify rule and put into rule what currently exists as a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</w:tr>
      <w:tr w:rsidR="00744EC1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Repeal outdated licensing categories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Housekeeping</w:t>
            </w:r>
          </w:p>
        </w:tc>
      </w:tr>
      <w:tr w:rsidR="00744EC1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744EC1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Increase </w:t>
            </w:r>
            <w:r w:rsidR="00BC4E1E" w:rsidRPr="00391983">
              <w:rPr>
                <w:color w:val="auto"/>
                <w:sz w:val="22"/>
                <w:szCs w:val="22"/>
              </w:rPr>
              <w:t>the fee for taking the core and category exams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744EC1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Encourage people to study so they don’t have to retake exams so many times</w:t>
            </w:r>
          </w:p>
        </w:tc>
      </w:tr>
      <w:tr w:rsidR="001D05DA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D05DA" w:rsidRPr="00391983" w:rsidRDefault="001D05DA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D05DA" w:rsidRPr="00391983" w:rsidRDefault="001D05DA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Reduce the exam retake waiting period for private</w:t>
            </w:r>
            <w:r w:rsidR="00CB5649" w:rsidRPr="00391983">
              <w:rPr>
                <w:color w:val="auto"/>
                <w:sz w:val="22"/>
                <w:szCs w:val="22"/>
              </w:rPr>
              <w:t xml:space="preserve"> applicators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D05DA" w:rsidRPr="00391983" w:rsidRDefault="001D05DA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Two</w:t>
            </w:r>
            <w:r w:rsidR="00CB5649" w:rsidRPr="00391983">
              <w:rPr>
                <w:color w:val="auto"/>
                <w:sz w:val="22"/>
                <w:szCs w:val="22"/>
              </w:rPr>
              <w:t xml:space="preserve"> week wait period can create hardships</w:t>
            </w:r>
          </w:p>
        </w:tc>
      </w:tr>
      <w:tr w:rsidR="00BC4E1E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Remove products that are no longer used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Housekeeping 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Add to the rule that refuge-in-the-bag does not constitu</w:t>
            </w:r>
            <w:r w:rsidR="00CA5D6C" w:rsidRPr="00391983">
              <w:rPr>
                <w:color w:val="auto"/>
                <w:sz w:val="22"/>
                <w:szCs w:val="22"/>
              </w:rPr>
              <w:t>t</w:t>
            </w:r>
            <w:r w:rsidRPr="00391983">
              <w:rPr>
                <w:color w:val="auto"/>
                <w:sz w:val="22"/>
                <w:szCs w:val="22"/>
              </w:rPr>
              <w:t>e a refuge for the purposes of the default buffer requirements for Chapter 41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CD42E9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Clarify rule and put into rule what currently exists as a policy</w:t>
            </w:r>
            <w:r w:rsidRPr="00391983">
              <w:rPr>
                <w:color w:val="auto"/>
                <w:sz w:val="22"/>
                <w:szCs w:val="22"/>
                <w:vertAlign w:val="superscript"/>
              </w:rPr>
              <w:t>10</w:t>
            </w:r>
          </w:p>
        </w:tc>
      </w:tr>
      <w:tr w:rsidR="00BC4E1E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Remove requirements related to container deposit records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BC4E1E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 xml:space="preserve">Housekeeping </w:t>
            </w:r>
          </w:p>
        </w:tc>
      </w:tr>
      <w:tr w:rsidR="00CD42E9" w:rsidTr="00720D70">
        <w:trPr>
          <w:cantSplit/>
        </w:trPr>
        <w:tc>
          <w:tcPr>
            <w:tcW w:w="925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391983" w:rsidRDefault="00BC4E1E" w:rsidP="008D5CBC">
            <w:pPr>
              <w:rPr>
                <w:color w:val="auto"/>
                <w:sz w:val="22"/>
                <w:szCs w:val="22"/>
              </w:rPr>
            </w:pPr>
            <w:r w:rsidRPr="00391983">
              <w:rPr>
                <w:color w:val="auto"/>
                <w:sz w:val="22"/>
                <w:szCs w:val="22"/>
              </w:rPr>
              <w:t>New</w:t>
            </w:r>
          </w:p>
        </w:tc>
        <w:tc>
          <w:tcPr>
            <w:tcW w:w="4878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D42E9" w:rsidRPr="0019457D" w:rsidRDefault="00BC4E1E" w:rsidP="0019457D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color w:val="000000" w:themeColor="text1"/>
                <w:sz w:val="22"/>
                <w:szCs w:val="22"/>
              </w:rPr>
            </w:pPr>
            <w:r w:rsidRPr="0019457D">
              <w:rPr>
                <w:color w:val="000000" w:themeColor="text1"/>
                <w:sz w:val="22"/>
                <w:szCs w:val="22"/>
              </w:rPr>
              <w:t xml:space="preserve">Exempt certain pesticides from the </w:t>
            </w:r>
            <w:r w:rsidR="00CB5649" w:rsidRPr="0019457D">
              <w:rPr>
                <w:color w:val="000000" w:themeColor="text1"/>
                <w:sz w:val="22"/>
                <w:szCs w:val="22"/>
              </w:rPr>
              <w:t xml:space="preserve">general use pesticide dealer </w:t>
            </w:r>
            <w:r w:rsidRPr="0019457D">
              <w:rPr>
                <w:color w:val="000000" w:themeColor="text1"/>
                <w:sz w:val="22"/>
                <w:szCs w:val="22"/>
              </w:rPr>
              <w:t>licensing requirement thereby exempting certain retail establishments from the licensing requirement</w:t>
            </w:r>
          </w:p>
          <w:p w:rsidR="00CB5649" w:rsidRPr="0019457D" w:rsidRDefault="00CB5649" w:rsidP="0019457D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color w:val="000000" w:themeColor="text1"/>
                <w:sz w:val="22"/>
                <w:szCs w:val="22"/>
              </w:rPr>
            </w:pPr>
            <w:r w:rsidRPr="0019457D">
              <w:rPr>
                <w:color w:val="000000" w:themeColor="text1"/>
                <w:sz w:val="22"/>
                <w:szCs w:val="22"/>
              </w:rPr>
              <w:t>Clarify the definition of household pesticides</w:t>
            </w:r>
          </w:p>
        </w:tc>
        <w:tc>
          <w:tcPr>
            <w:tcW w:w="4860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9457D" w:rsidRDefault="00CB5649" w:rsidP="0019457D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color w:val="000000" w:themeColor="text1"/>
                <w:sz w:val="22"/>
                <w:szCs w:val="22"/>
              </w:rPr>
            </w:pPr>
            <w:r w:rsidRPr="0019457D">
              <w:rPr>
                <w:color w:val="000000" w:themeColor="text1"/>
                <w:sz w:val="22"/>
                <w:szCs w:val="22"/>
              </w:rPr>
              <w:t>Many small convenience stores are required to obtain a general use dealers license because they carry a small selection of household rodenticides</w:t>
            </w:r>
            <w:r w:rsidR="002477FE" w:rsidRPr="0019457D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19457D" w:rsidRPr="0019457D" w:rsidRDefault="0019457D" w:rsidP="0019457D">
            <w:pPr>
              <w:rPr>
                <w:color w:val="000000" w:themeColor="text1"/>
                <w:sz w:val="22"/>
                <w:szCs w:val="22"/>
              </w:rPr>
            </w:pPr>
          </w:p>
          <w:p w:rsidR="00CD42E9" w:rsidRPr="0019457D" w:rsidRDefault="00CB5649" w:rsidP="0019457D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color w:val="000000" w:themeColor="text1"/>
                <w:sz w:val="22"/>
                <w:szCs w:val="22"/>
              </w:rPr>
            </w:pPr>
            <w:r w:rsidRPr="0019457D">
              <w:rPr>
                <w:color w:val="000000" w:themeColor="text1"/>
                <w:sz w:val="22"/>
                <w:szCs w:val="22"/>
              </w:rPr>
              <w:t>The term “household use pesticide product” is not defined and excessively vague</w:t>
            </w:r>
            <w:r w:rsidR="00CA5D6C" w:rsidRPr="0019457D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19457D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</w:p>
        </w:tc>
      </w:tr>
    </w:tbl>
    <w:p w:rsidR="00391983" w:rsidRDefault="00391983" w:rsidP="007824CB">
      <w:pPr>
        <w:rPr>
          <w:color w:val="auto"/>
          <w:szCs w:val="24"/>
        </w:rPr>
      </w:pPr>
    </w:p>
    <w:p w:rsidR="00F0022F" w:rsidRDefault="00F0022F" w:rsidP="00720D70">
      <w:pPr>
        <w:spacing w:after="60"/>
        <w:ind w:left="158" w:hanging="158"/>
        <w:rPr>
          <w:color w:val="auto"/>
          <w:szCs w:val="24"/>
        </w:rPr>
      </w:pPr>
      <w:r w:rsidRPr="00D91644">
        <w:rPr>
          <w:color w:val="auto"/>
          <w:szCs w:val="24"/>
          <w:vertAlign w:val="superscript"/>
        </w:rPr>
        <w:lastRenderedPageBreak/>
        <w:t>1</w:t>
      </w:r>
      <w:r>
        <w:rPr>
          <w:color w:val="auto"/>
          <w:szCs w:val="24"/>
        </w:rPr>
        <w:t xml:space="preserve"> Policy Relating to Spray Contracting Firm License Requirements, March 28, 2008</w:t>
      </w:r>
    </w:p>
    <w:p w:rsidR="00F0022F" w:rsidRDefault="00F0022F" w:rsidP="00720D70">
      <w:pPr>
        <w:spacing w:after="60"/>
        <w:ind w:left="158" w:hanging="158"/>
        <w:rPr>
          <w:color w:val="auto"/>
          <w:szCs w:val="24"/>
        </w:rPr>
      </w:pPr>
      <w:r w:rsidRPr="00D91644">
        <w:rPr>
          <w:color w:val="auto"/>
          <w:szCs w:val="24"/>
          <w:vertAlign w:val="superscript"/>
        </w:rPr>
        <w:t>2</w:t>
      </w:r>
      <w:r>
        <w:rPr>
          <w:color w:val="auto"/>
          <w:szCs w:val="24"/>
        </w:rPr>
        <w:t xml:space="preserve"> Email from Mark Randlett to Bob Batteese</w:t>
      </w:r>
      <w:r w:rsidR="00BB36E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Re: Spray Contracting Firm, July 22, 2004 and letter to constituent from Bob Batteese, July 23, 2004</w:t>
      </w:r>
    </w:p>
    <w:p w:rsidR="00F0022F" w:rsidRDefault="00F0022F" w:rsidP="00720D70">
      <w:pPr>
        <w:spacing w:after="60"/>
        <w:ind w:left="158" w:hanging="158"/>
        <w:rPr>
          <w:color w:val="auto"/>
          <w:szCs w:val="24"/>
        </w:rPr>
      </w:pPr>
      <w:r w:rsidRPr="00D91644">
        <w:rPr>
          <w:color w:val="auto"/>
          <w:szCs w:val="24"/>
          <w:vertAlign w:val="superscript"/>
        </w:rPr>
        <w:t>3</w:t>
      </w:r>
      <w:r>
        <w:rPr>
          <w:color w:val="auto"/>
          <w:szCs w:val="24"/>
        </w:rPr>
        <w:t xml:space="preserve"> Interim Enforcement Policy to Clarify What Pesticide Products may be Distributed by a Landlord to a Tenant for Use in the Tenant’s Own Apartment, August 28, 2009</w:t>
      </w:r>
    </w:p>
    <w:p w:rsidR="00F0022F" w:rsidRDefault="00F0022F" w:rsidP="00720D70">
      <w:pPr>
        <w:spacing w:after="60"/>
        <w:ind w:left="158" w:hanging="158"/>
        <w:rPr>
          <w:color w:val="auto"/>
          <w:szCs w:val="24"/>
        </w:rPr>
      </w:pPr>
      <w:r w:rsidRPr="00D91644">
        <w:rPr>
          <w:color w:val="auto"/>
          <w:szCs w:val="24"/>
          <w:vertAlign w:val="superscript"/>
        </w:rPr>
        <w:t>4</w:t>
      </w:r>
      <w:r>
        <w:rPr>
          <w:color w:val="auto"/>
          <w:szCs w:val="24"/>
        </w:rPr>
        <w:t xml:space="preserve"> Interim Enforcement </w:t>
      </w:r>
      <w:proofErr w:type="gramStart"/>
      <w:r>
        <w:rPr>
          <w:color w:val="auto"/>
          <w:szCs w:val="24"/>
        </w:rPr>
        <w:t>Policy</w:t>
      </w:r>
      <w:proofErr w:type="gramEnd"/>
      <w:r>
        <w:rPr>
          <w:color w:val="auto"/>
          <w:szCs w:val="24"/>
        </w:rPr>
        <w:t xml:space="preserve"> to Allow Unlicensed Distribution and Installation of Antimicrobial Copper Hardware, November 18, 2011</w:t>
      </w:r>
    </w:p>
    <w:p w:rsidR="00F0022F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5</w:t>
      </w:r>
      <w:r w:rsidR="00F0022F">
        <w:rPr>
          <w:color w:val="auto"/>
          <w:szCs w:val="24"/>
        </w:rPr>
        <w:t xml:space="preserve"> Memo from Jeffrey </w:t>
      </w:r>
      <w:proofErr w:type="spellStart"/>
      <w:r w:rsidR="00F0022F">
        <w:rPr>
          <w:color w:val="auto"/>
          <w:szCs w:val="24"/>
        </w:rPr>
        <w:t>Pidot</w:t>
      </w:r>
      <w:proofErr w:type="spellEnd"/>
      <w:r w:rsidR="00F0022F">
        <w:rPr>
          <w:color w:val="auto"/>
          <w:szCs w:val="24"/>
        </w:rPr>
        <w:t xml:space="preserve"> to Bob Batteese, December 6, 1983</w:t>
      </w:r>
      <w:r w:rsidR="00BB36E5">
        <w:rPr>
          <w:color w:val="auto"/>
          <w:szCs w:val="24"/>
        </w:rPr>
        <w:t>,</w:t>
      </w:r>
      <w:r w:rsidR="00F0022F">
        <w:rPr>
          <w:color w:val="auto"/>
          <w:szCs w:val="24"/>
        </w:rPr>
        <w:t xml:space="preserve"> and letter to Bob Batteese from Clifford, Clifford, </w:t>
      </w:r>
      <w:proofErr w:type="spellStart"/>
      <w:r w:rsidR="00F0022F">
        <w:rPr>
          <w:color w:val="auto"/>
          <w:szCs w:val="24"/>
        </w:rPr>
        <w:t>Samp</w:t>
      </w:r>
      <w:proofErr w:type="spellEnd"/>
      <w:r w:rsidR="00F0022F">
        <w:rPr>
          <w:color w:val="auto"/>
          <w:szCs w:val="24"/>
        </w:rPr>
        <w:t xml:space="preserve"> &amp; Stone Attorneys, November 28, 1983</w:t>
      </w:r>
      <w:r w:rsidR="00BB36E5">
        <w:rPr>
          <w:color w:val="auto"/>
          <w:szCs w:val="24"/>
        </w:rPr>
        <w:t>,</w:t>
      </w:r>
      <w:r w:rsidR="00F0022F">
        <w:rPr>
          <w:color w:val="auto"/>
          <w:szCs w:val="24"/>
        </w:rPr>
        <w:t xml:space="preserve"> Re</w:t>
      </w:r>
      <w:r w:rsidR="00BB36E5">
        <w:rPr>
          <w:color w:val="auto"/>
          <w:szCs w:val="24"/>
        </w:rPr>
        <w:t>:</w:t>
      </w:r>
      <w:r w:rsidR="00F0022F">
        <w:rPr>
          <w:color w:val="auto"/>
          <w:szCs w:val="24"/>
        </w:rPr>
        <w:t xml:space="preserve"> Lewiston Housing Authority</w:t>
      </w:r>
    </w:p>
    <w:p w:rsidR="00F0022F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6</w:t>
      </w:r>
      <w:r w:rsidR="00F0022F">
        <w:rPr>
          <w:color w:val="auto"/>
          <w:szCs w:val="24"/>
        </w:rPr>
        <w:t xml:space="preserve"> Interim Interpretative </w:t>
      </w:r>
      <w:proofErr w:type="gramStart"/>
      <w:r w:rsidR="00F0022F">
        <w:rPr>
          <w:color w:val="auto"/>
          <w:szCs w:val="24"/>
        </w:rPr>
        <w:t>Policy</w:t>
      </w:r>
      <w:proofErr w:type="gramEnd"/>
      <w:r w:rsidR="00F0022F">
        <w:rPr>
          <w:color w:val="auto"/>
          <w:szCs w:val="24"/>
        </w:rPr>
        <w:t xml:space="preserve"> on the Applicability of CMR-01-026 Chapter 26, August 27, 2010</w:t>
      </w:r>
    </w:p>
    <w:p w:rsidR="00F0022F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7</w:t>
      </w:r>
      <w:r w:rsidR="00F0022F">
        <w:rPr>
          <w:color w:val="auto"/>
          <w:szCs w:val="24"/>
        </w:rPr>
        <w:t xml:space="preserve"> Interim Enforcement </w:t>
      </w:r>
      <w:proofErr w:type="gramStart"/>
      <w:r w:rsidR="00F0022F">
        <w:rPr>
          <w:color w:val="auto"/>
          <w:szCs w:val="24"/>
        </w:rPr>
        <w:t>Policy</w:t>
      </w:r>
      <w:proofErr w:type="gramEnd"/>
      <w:r w:rsidR="00F0022F">
        <w:rPr>
          <w:color w:val="auto"/>
          <w:szCs w:val="24"/>
        </w:rPr>
        <w:t xml:space="preserve"> to Exempt High School Agricultural and Horticultural Education Programs from Certain Requirements in </w:t>
      </w:r>
      <w:r w:rsidR="00CD1175">
        <w:rPr>
          <w:color w:val="auto"/>
          <w:szCs w:val="24"/>
        </w:rPr>
        <w:br/>
      </w:r>
      <w:r w:rsidR="00F0022F">
        <w:rPr>
          <w:color w:val="auto"/>
          <w:szCs w:val="24"/>
        </w:rPr>
        <w:t>CMR 01-026, Chapter 27, August 228, 2009</w:t>
      </w:r>
    </w:p>
    <w:p w:rsidR="00F0022F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8</w:t>
      </w:r>
      <w:r w:rsidR="00F0022F">
        <w:rPr>
          <w:color w:val="auto"/>
          <w:szCs w:val="24"/>
        </w:rPr>
        <w:t xml:space="preserve"> </w:t>
      </w:r>
      <w:proofErr w:type="gramStart"/>
      <w:r w:rsidR="00F0022F">
        <w:rPr>
          <w:color w:val="auto"/>
          <w:szCs w:val="24"/>
        </w:rPr>
        <w:t>Policy</w:t>
      </w:r>
      <w:proofErr w:type="gramEnd"/>
      <w:r w:rsidR="00F0022F">
        <w:rPr>
          <w:color w:val="auto"/>
          <w:szCs w:val="24"/>
        </w:rPr>
        <w:t xml:space="preserve"> on Determining Allowable Pesticide Applications Pursuant to CMR 01-026, Chapter 29, Section 6, March 5, 2010</w:t>
      </w:r>
    </w:p>
    <w:p w:rsidR="00F0022F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9</w:t>
      </w:r>
      <w:r w:rsidR="00F0022F">
        <w:rPr>
          <w:color w:val="auto"/>
          <w:szCs w:val="24"/>
        </w:rPr>
        <w:t xml:space="preserve"> </w:t>
      </w:r>
      <w:r w:rsidR="00744EC1">
        <w:rPr>
          <w:color w:val="auto"/>
          <w:szCs w:val="24"/>
        </w:rPr>
        <w:t>Interim Enforcement Policy to Exempt Employees and Volunteers who Supervise Children from Certain Requirements in CMR 01-026 Chapter 31</w:t>
      </w:r>
    </w:p>
    <w:p w:rsidR="00744EC1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10</w:t>
      </w:r>
      <w:r w:rsidR="00744EC1">
        <w:rPr>
          <w:color w:val="auto"/>
          <w:szCs w:val="24"/>
        </w:rPr>
        <w:t xml:space="preserve"> Interim Enforcement Policy Regarding Refuge-in-the-Bag for Genetically Modified Seed, February 24, 2012</w:t>
      </w:r>
    </w:p>
    <w:p w:rsidR="00744EC1" w:rsidRPr="00FC72AC" w:rsidRDefault="00D91644" w:rsidP="00720D70">
      <w:pPr>
        <w:spacing w:after="60"/>
        <w:ind w:left="158" w:hanging="158"/>
        <w:rPr>
          <w:color w:val="auto"/>
          <w:szCs w:val="24"/>
        </w:rPr>
      </w:pPr>
      <w:r>
        <w:rPr>
          <w:color w:val="auto"/>
          <w:szCs w:val="24"/>
          <w:vertAlign w:val="superscript"/>
        </w:rPr>
        <w:t>11</w:t>
      </w:r>
      <w:r w:rsidR="00744EC1">
        <w:rPr>
          <w:color w:val="auto"/>
          <w:szCs w:val="24"/>
        </w:rPr>
        <w:t xml:space="preserve"> </w:t>
      </w:r>
      <w:proofErr w:type="gramStart"/>
      <w:r w:rsidR="00744EC1">
        <w:rPr>
          <w:color w:val="auto"/>
          <w:szCs w:val="24"/>
        </w:rPr>
        <w:t>Letter</w:t>
      </w:r>
      <w:proofErr w:type="gramEnd"/>
      <w:r w:rsidR="00744EC1">
        <w:rPr>
          <w:color w:val="auto"/>
          <w:szCs w:val="24"/>
        </w:rPr>
        <w:t xml:space="preserve"> from Bob Batteese to Rep. Robert Tardy, September 24, 1991</w:t>
      </w:r>
    </w:p>
    <w:sectPr w:rsidR="00744EC1" w:rsidRPr="00FC72AC" w:rsidSect="00720D70">
      <w:headerReference w:type="default" r:id="rId14"/>
      <w:footerReference w:type="default" r:id="rId15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70" w:rsidRDefault="00720D70" w:rsidP="00A05830">
      <w:r>
        <w:separator/>
      </w:r>
    </w:p>
  </w:endnote>
  <w:endnote w:type="continuationSeparator" w:id="0">
    <w:p w:rsidR="00720D70" w:rsidRDefault="00720D70" w:rsidP="00A0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A1" w:rsidRDefault="003B7D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0" w:rsidRDefault="00720D70" w:rsidP="00EA29D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mallCaps/>
      </w:rPr>
    </w:pPr>
    <w:r>
      <w:rPr>
        <w:smallCaps/>
      </w:rPr>
      <w:t>Phone: (207) 287-2731</w:t>
    </w:r>
    <w:r>
      <w:rPr>
        <w:smallCaps/>
      </w:rPr>
      <w:tab/>
      <w:t>www.thinkfirstspraylast.org</w:t>
    </w:r>
    <w:r>
      <w:rPr>
        <w:smallCaps/>
      </w:rPr>
      <w:tab/>
      <w:t>Fax: (207) 287-7548</w:t>
    </w:r>
  </w:p>
  <w:p w:rsidR="00720D70" w:rsidRDefault="00720D70" w:rsidP="003B7DA1">
    <w:pPr>
      <w:pStyle w:val="Footer"/>
      <w:tabs>
        <w:tab w:val="clear" w:pos="4680"/>
        <w:tab w:val="clear" w:pos="9360"/>
        <w:tab w:val="center" w:pos="5400"/>
        <w:tab w:val="right" w:pos="10710"/>
      </w:tabs>
    </w:pPr>
    <w:r>
      <w:rPr>
        <w:smallCaps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A1" w:rsidRDefault="003B7DA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0" w:rsidRDefault="00720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70" w:rsidRDefault="00720D70" w:rsidP="00A05830">
      <w:r>
        <w:separator/>
      </w:r>
    </w:p>
  </w:footnote>
  <w:footnote w:type="continuationSeparator" w:id="0">
    <w:p w:rsidR="00720D70" w:rsidRDefault="00720D70" w:rsidP="00A0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A1" w:rsidRDefault="003B7D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0" w:rsidRDefault="00720D70" w:rsidP="00A05830">
    <w:pPr>
      <w:pStyle w:val="Header"/>
      <w:jc w:val="center"/>
      <w:rPr>
        <w:smallCap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132BD5" wp14:editId="498554DB">
          <wp:simplePos x="0" y="0"/>
          <wp:positionH relativeFrom="column">
            <wp:posOffset>53340</wp:posOffset>
          </wp:positionH>
          <wp:positionV relativeFrom="paragraph">
            <wp:posOffset>0</wp:posOffset>
          </wp:positionV>
          <wp:extent cx="624205" cy="624205"/>
          <wp:effectExtent l="0" t="0" r="4445" b="4445"/>
          <wp:wrapTopAndBottom/>
          <wp:docPr id="9" name="Picture 9" descr="M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_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B154488" wp14:editId="19F2C942">
              <wp:simplePos x="0" y="0"/>
              <wp:positionH relativeFrom="page">
                <wp:posOffset>262890</wp:posOffset>
              </wp:positionH>
              <wp:positionV relativeFrom="page">
                <wp:posOffset>1145540</wp:posOffset>
              </wp:positionV>
              <wp:extent cx="1160145" cy="317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70" w:rsidRDefault="00720D70" w:rsidP="00A05830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Paul R. LePage</w:t>
                          </w:r>
                        </w:p>
                        <w:p w:rsidR="00720D70" w:rsidRDefault="00720D70" w:rsidP="00A05830">
                          <w:pPr>
                            <w:jc w:val="center"/>
                          </w:pPr>
                          <w:r>
                            <w:rPr>
                              <w:smallCaps/>
                              <w:sz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.7pt;margin-top:90.2pt;width:91.3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5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" filled="f" stroked="f">
              <v:textbox inset="0,0,0,0">
                <w:txbxContent>
                  <w:p w:rsidR="00003AA4" w:rsidRDefault="00003AA4" w:rsidP="00A05830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Paul R. LePage</w:t>
                    </w:r>
                  </w:p>
                  <w:p w:rsidR="00003AA4" w:rsidRDefault="00003AA4" w:rsidP="00A05830">
                    <w:pPr>
                      <w:jc w:val="center"/>
                    </w:pPr>
                    <w:r>
                      <w:rPr>
                        <w:smallCaps/>
                        <w:sz w:val="16"/>
                      </w:rPr>
                      <w:t>Governor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mallCaps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smallCaps/>
          </w:rPr>
          <w:t>Maine</w:t>
        </w:r>
      </w:smartTag>
    </w:smartTag>
  </w:p>
  <w:p w:rsidR="00720D70" w:rsidRDefault="00720D70" w:rsidP="00A05830">
    <w:pPr>
      <w:pStyle w:val="Header"/>
      <w:jc w:val="center"/>
      <w:rPr>
        <w:smallCaps/>
      </w:rPr>
    </w:pPr>
    <w:r>
      <w:rPr>
        <w:smallCaps/>
      </w:rPr>
      <w:t>Maine Department of Agriculture, Food and Rural Resources</w:t>
    </w:r>
  </w:p>
  <w:p w:rsidR="00720D70" w:rsidRDefault="00720D70" w:rsidP="00A05830">
    <w:pPr>
      <w:pStyle w:val="Header"/>
      <w:jc w:val="center"/>
      <w:rPr>
        <w:smallCaps/>
      </w:rPr>
    </w:pPr>
    <w:r>
      <w:rPr>
        <w:smallCaps/>
      </w:rPr>
      <w:t>Board of Pesticides Control</w:t>
    </w:r>
  </w:p>
  <w:p w:rsidR="00720D70" w:rsidRDefault="00720D70" w:rsidP="00A05830">
    <w:pPr>
      <w:pStyle w:val="Header"/>
      <w:jc w:val="center"/>
      <w:rPr>
        <w:smallCaps/>
      </w:rPr>
    </w:pPr>
    <w:r>
      <w:rPr>
        <w:smallCaps/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21FB721" wp14:editId="65C131C5">
              <wp:simplePos x="0" y="0"/>
              <wp:positionH relativeFrom="column">
                <wp:posOffset>5752465</wp:posOffset>
              </wp:positionH>
              <wp:positionV relativeFrom="page">
                <wp:posOffset>677545</wp:posOffset>
              </wp:positionV>
              <wp:extent cx="1188720" cy="548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D70" w:rsidRDefault="00720D70" w:rsidP="00A05830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Walter E. Whitcomb</w:t>
                          </w:r>
                        </w:p>
                        <w:p w:rsidR="00720D70" w:rsidRDefault="00720D70" w:rsidP="00A05830">
                          <w:pPr>
                            <w:spacing w:line="36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Commissioner</w:t>
                          </w:r>
                        </w:p>
                        <w:p w:rsidR="00720D70" w:rsidRDefault="00720D70" w:rsidP="00A05830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Henry S. Jennings</w:t>
                          </w:r>
                        </w:p>
                        <w:p w:rsidR="00720D70" w:rsidRDefault="00720D70" w:rsidP="00A05830">
                          <w:pPr>
                            <w:jc w:val="center"/>
                          </w:pPr>
                          <w:r>
                            <w:rPr>
                              <w:smallCaps/>
                              <w:sz w:val="1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52.95pt;margin-top:53.35pt;width:93.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b9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" filled="f" stroked="f">
              <v:textbox inset="0,0,0,0">
                <w:txbxContent>
                  <w:p w:rsidR="00003AA4" w:rsidRDefault="00003AA4" w:rsidP="00A05830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Walter E. Whitcomb</w:t>
                    </w:r>
                  </w:p>
                  <w:p w:rsidR="00003AA4" w:rsidRDefault="00003AA4" w:rsidP="00A05830">
                    <w:pPr>
                      <w:spacing w:line="36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Commissioner</w:t>
                    </w:r>
                  </w:p>
                  <w:p w:rsidR="00003AA4" w:rsidRDefault="00003AA4" w:rsidP="00A05830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Henry S. Jennings</w:t>
                    </w:r>
                  </w:p>
                  <w:p w:rsidR="00003AA4" w:rsidRDefault="00003AA4" w:rsidP="00A05830">
                    <w:pPr>
                      <w:jc w:val="center"/>
                    </w:pPr>
                    <w:r>
                      <w:rPr>
                        <w:smallCaps/>
                        <w:sz w:val="16"/>
                      </w:rPr>
                      <w:t>Director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smallCaps/>
      </w:rPr>
      <w:t>28 State House Station</w:t>
    </w:r>
  </w:p>
  <w:p w:rsidR="00720D70" w:rsidRDefault="00720D70" w:rsidP="00A05830">
    <w:pPr>
      <w:pStyle w:val="Header"/>
      <w:jc w:val="center"/>
      <w:rPr>
        <w:smallCaps/>
      </w:rPr>
    </w:pPr>
    <w:smartTag w:uri="urn:schemas-microsoft-com:office:smarttags" w:element="place">
      <w:smartTag w:uri="urn:schemas-microsoft-com:office:smarttags" w:element="City">
        <w:r>
          <w:rPr>
            <w:smallCaps/>
          </w:rPr>
          <w:t>Augusta</w:t>
        </w:r>
      </w:smartTag>
      <w:r>
        <w:rPr>
          <w:smallCaps/>
        </w:rPr>
        <w:t xml:space="preserve">, </w:t>
      </w:r>
      <w:smartTag w:uri="urn:schemas-microsoft-com:office:smarttags" w:element="State">
        <w:r>
          <w:rPr>
            <w:smallCaps/>
          </w:rPr>
          <w:t>Maine</w:t>
        </w:r>
      </w:smartTag>
      <w:r>
        <w:rPr>
          <w:smallCaps/>
        </w:rPr>
        <w:t xml:space="preserve"> </w:t>
      </w:r>
      <w:smartTag w:uri="urn:schemas-microsoft-com:office:smarttags" w:element="PostalCode">
        <w:r>
          <w:rPr>
            <w:smallCaps/>
          </w:rPr>
          <w:t>04333-0028</w:t>
        </w:r>
      </w:smartTag>
    </w:smartTa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A1" w:rsidRDefault="003B7D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70" w:rsidRPr="00CB0B11" w:rsidRDefault="00720D70" w:rsidP="00CB0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03FA"/>
    <w:multiLevelType w:val="hybridMultilevel"/>
    <w:tmpl w:val="6E8A4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1512"/>
    <w:multiLevelType w:val="hybridMultilevel"/>
    <w:tmpl w:val="26D8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4AD1"/>
    <w:multiLevelType w:val="hybridMultilevel"/>
    <w:tmpl w:val="0616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AC"/>
    <w:rsid w:val="000008E9"/>
    <w:rsid w:val="00002051"/>
    <w:rsid w:val="00003AA4"/>
    <w:rsid w:val="00091295"/>
    <w:rsid w:val="000E57A3"/>
    <w:rsid w:val="001222B6"/>
    <w:rsid w:val="0019457D"/>
    <w:rsid w:val="001D05DA"/>
    <w:rsid w:val="002477FE"/>
    <w:rsid w:val="00247E4D"/>
    <w:rsid w:val="00261C51"/>
    <w:rsid w:val="00296238"/>
    <w:rsid w:val="002B2E58"/>
    <w:rsid w:val="002F2CFE"/>
    <w:rsid w:val="003018FD"/>
    <w:rsid w:val="00361D1C"/>
    <w:rsid w:val="00391983"/>
    <w:rsid w:val="003B7DA1"/>
    <w:rsid w:val="003D1F64"/>
    <w:rsid w:val="00421EF7"/>
    <w:rsid w:val="00435390"/>
    <w:rsid w:val="00490FE5"/>
    <w:rsid w:val="00516B7B"/>
    <w:rsid w:val="005B37AA"/>
    <w:rsid w:val="005C03A6"/>
    <w:rsid w:val="005C72C5"/>
    <w:rsid w:val="00657F24"/>
    <w:rsid w:val="006A6B65"/>
    <w:rsid w:val="006D0568"/>
    <w:rsid w:val="00720D70"/>
    <w:rsid w:val="00744EC1"/>
    <w:rsid w:val="007473BE"/>
    <w:rsid w:val="00781BBE"/>
    <w:rsid w:val="007824CB"/>
    <w:rsid w:val="00782C6A"/>
    <w:rsid w:val="007A2AA2"/>
    <w:rsid w:val="007B01DC"/>
    <w:rsid w:val="007F4B89"/>
    <w:rsid w:val="00847DDB"/>
    <w:rsid w:val="008541DD"/>
    <w:rsid w:val="008D5CBC"/>
    <w:rsid w:val="00930B6D"/>
    <w:rsid w:val="00940B48"/>
    <w:rsid w:val="00994493"/>
    <w:rsid w:val="00A05830"/>
    <w:rsid w:val="00A53104"/>
    <w:rsid w:val="00A978DD"/>
    <w:rsid w:val="00AD7884"/>
    <w:rsid w:val="00AF61D7"/>
    <w:rsid w:val="00B00866"/>
    <w:rsid w:val="00B049CE"/>
    <w:rsid w:val="00B2197D"/>
    <w:rsid w:val="00BB36E5"/>
    <w:rsid w:val="00BC4E1E"/>
    <w:rsid w:val="00C32FAE"/>
    <w:rsid w:val="00C852CE"/>
    <w:rsid w:val="00CA5D6C"/>
    <w:rsid w:val="00CB0B11"/>
    <w:rsid w:val="00CB4927"/>
    <w:rsid w:val="00CB5649"/>
    <w:rsid w:val="00CD1175"/>
    <w:rsid w:val="00CD42E9"/>
    <w:rsid w:val="00CE58B8"/>
    <w:rsid w:val="00D06B11"/>
    <w:rsid w:val="00D302FE"/>
    <w:rsid w:val="00D737BF"/>
    <w:rsid w:val="00D91644"/>
    <w:rsid w:val="00DB2602"/>
    <w:rsid w:val="00DC079C"/>
    <w:rsid w:val="00EA29DC"/>
    <w:rsid w:val="00EE258A"/>
    <w:rsid w:val="00F0022F"/>
    <w:rsid w:val="00F642EE"/>
    <w:rsid w:val="00FC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2AC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72AC"/>
    <w:rPr>
      <w:b/>
      <w:bCs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C72AC"/>
    <w:rPr>
      <w:color w:val="0000FF"/>
      <w:u w:val="single"/>
    </w:rPr>
  </w:style>
  <w:style w:type="table" w:styleId="TableGrid">
    <w:name w:val="Table Grid"/>
    <w:basedOn w:val="TableNormal"/>
    <w:uiPriority w:val="59"/>
    <w:rsid w:val="00FC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5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30"/>
  </w:style>
  <w:style w:type="paragraph" w:styleId="Footer">
    <w:name w:val="footer"/>
    <w:basedOn w:val="Normal"/>
    <w:link w:val="FooterChar"/>
    <w:unhideWhenUsed/>
    <w:rsid w:val="00A05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30"/>
  </w:style>
  <w:style w:type="character" w:styleId="CommentReference">
    <w:name w:val="annotation reference"/>
    <w:basedOn w:val="DefaultParagraphFont"/>
    <w:uiPriority w:val="99"/>
    <w:semiHidden/>
    <w:unhideWhenUsed/>
    <w:rsid w:val="00854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1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1D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DD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20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2AC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72AC"/>
    <w:rPr>
      <w:b/>
      <w:bCs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C72AC"/>
    <w:rPr>
      <w:color w:val="0000FF"/>
      <w:u w:val="single"/>
    </w:rPr>
  </w:style>
  <w:style w:type="table" w:styleId="TableGrid">
    <w:name w:val="Table Grid"/>
    <w:basedOn w:val="TableNormal"/>
    <w:uiPriority w:val="59"/>
    <w:rsid w:val="00FC7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05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30"/>
  </w:style>
  <w:style w:type="paragraph" w:styleId="Footer">
    <w:name w:val="footer"/>
    <w:basedOn w:val="Normal"/>
    <w:link w:val="FooterChar"/>
    <w:unhideWhenUsed/>
    <w:rsid w:val="00A05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30"/>
  </w:style>
  <w:style w:type="character" w:styleId="CommentReference">
    <w:name w:val="annotation reference"/>
    <w:basedOn w:val="DefaultParagraphFont"/>
    <w:uiPriority w:val="99"/>
    <w:semiHidden/>
    <w:unhideWhenUsed/>
    <w:rsid w:val="00854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1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1D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1DD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720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bills</dc:creator>
  <cp:keywords/>
  <dc:description/>
  <cp:lastModifiedBy>anne bills</cp:lastModifiedBy>
  <cp:revision>6</cp:revision>
  <cp:lastPrinted>2012-05-03T19:48:00Z</cp:lastPrinted>
  <dcterms:created xsi:type="dcterms:W3CDTF">2012-05-03T19:04:00Z</dcterms:created>
  <dcterms:modified xsi:type="dcterms:W3CDTF">2012-05-03T19:53:00Z</dcterms:modified>
</cp:coreProperties>
</file>