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E6" w:rsidRPr="000A7BE6" w:rsidRDefault="000A7BE6" w:rsidP="000A7BE6">
      <w:pPr>
        <w:pStyle w:val="ListParagraph"/>
        <w:numPr>
          <w:ilvl w:val="0"/>
          <w:numId w:val="29"/>
        </w:numPr>
        <w:spacing w:after="0" w:line="240" w:lineRule="auto"/>
        <w:rPr>
          <w:rFonts w:ascii="Times New Roman" w:hAnsi="Times New Roman"/>
          <w:b/>
          <w:sz w:val="24"/>
          <w:szCs w:val="24"/>
        </w:rPr>
      </w:pPr>
      <w:r w:rsidRPr="000A7BE6">
        <w:rPr>
          <w:rFonts w:ascii="Times New Roman" w:hAnsi="Times New Roman"/>
          <w:b/>
          <w:sz w:val="24"/>
          <w:szCs w:val="24"/>
        </w:rPr>
        <w:t>An Administrative Law Judge may order all of the following benefits except:</w:t>
      </w:r>
    </w:p>
    <w:p w:rsidR="000A7BE6" w:rsidRDefault="000A7BE6" w:rsidP="000A7BE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Weekly incapacity benefits</w:t>
      </w:r>
    </w:p>
    <w:p w:rsidR="000A7BE6" w:rsidRDefault="000A7BE6" w:rsidP="000A7BE6">
      <w:pPr>
        <w:pStyle w:val="ListParagraph"/>
        <w:numPr>
          <w:ilvl w:val="0"/>
          <w:numId w:val="30"/>
        </w:numPr>
        <w:spacing w:after="0" w:line="240" w:lineRule="auto"/>
        <w:rPr>
          <w:rFonts w:ascii="Times New Roman" w:hAnsi="Times New Roman"/>
          <w:b/>
          <w:bCs/>
          <w:sz w:val="24"/>
          <w:szCs w:val="24"/>
          <w:u w:val="single"/>
        </w:rPr>
      </w:pPr>
      <w:r>
        <w:rPr>
          <w:rFonts w:ascii="Times New Roman" w:hAnsi="Times New Roman"/>
          <w:b/>
          <w:bCs/>
          <w:sz w:val="24"/>
          <w:szCs w:val="24"/>
          <w:u w:val="single"/>
        </w:rPr>
        <w:t>Compensation for pain and suffering</w:t>
      </w:r>
    </w:p>
    <w:p w:rsidR="000A7BE6" w:rsidRDefault="000A7BE6" w:rsidP="000A7BE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Payment of medical bills pursuant to the MFS</w:t>
      </w:r>
    </w:p>
    <w:p w:rsidR="000A7BE6" w:rsidRDefault="000A7BE6" w:rsidP="000A7BE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Interest</w:t>
      </w:r>
    </w:p>
    <w:p w:rsidR="000A7BE6" w:rsidRDefault="000A7BE6" w:rsidP="000A7BE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All of the above</w:t>
      </w:r>
    </w:p>
    <w:p w:rsidR="000A7BE6" w:rsidRDefault="000A7BE6" w:rsidP="000A7BE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None of the above</w:t>
      </w:r>
    </w:p>
    <w:p w:rsidR="000A7BE6" w:rsidRDefault="000A7BE6" w:rsidP="000A7BE6">
      <w:pPr>
        <w:pStyle w:val="ListParagraph"/>
        <w:spacing w:after="0" w:line="240" w:lineRule="auto"/>
        <w:ind w:left="360"/>
        <w:rPr>
          <w:rFonts w:ascii="Times New Roman" w:hAnsi="Times New Roman"/>
          <w:sz w:val="24"/>
          <w:szCs w:val="24"/>
        </w:rPr>
      </w:pPr>
    </w:p>
    <w:p w:rsidR="000A7BE6" w:rsidRPr="000A7BE6" w:rsidRDefault="000A7BE6" w:rsidP="000A7BE6">
      <w:pPr>
        <w:spacing w:after="0" w:line="240" w:lineRule="auto"/>
        <w:ind w:left="360"/>
        <w:rPr>
          <w:rFonts w:ascii="Times New Roman" w:eastAsia="Times New Roman" w:hAnsi="Times New Roman" w:cs="Times New Roman"/>
          <w:sz w:val="24"/>
          <w:szCs w:val="20"/>
        </w:rPr>
      </w:pPr>
      <w:r>
        <w:rPr>
          <w:rFonts w:ascii="Times New Roman" w:hAnsi="Times New Roman"/>
          <w:b/>
          <w:bCs/>
          <w:sz w:val="24"/>
          <w:szCs w:val="24"/>
          <w:u w:val="single"/>
        </w:rPr>
        <w:t>Explanation:</w:t>
      </w:r>
      <w:r>
        <w:rPr>
          <w:rFonts w:ascii="Times New Roman" w:hAnsi="Times New Roman"/>
          <w:sz w:val="24"/>
          <w:szCs w:val="24"/>
        </w:rPr>
        <w:t xml:space="preserve">  Worker’s Compensation is a “creature of statute”, meaning the parties (including the Board) only have the authority granted to them by the Statute.  An ALJ may order any benefit </w:t>
      </w:r>
      <w:r w:rsidRPr="000A7BE6">
        <w:rPr>
          <w:rFonts w:ascii="Times New Roman" w:hAnsi="Times New Roman"/>
          <w:sz w:val="24"/>
          <w:szCs w:val="24"/>
        </w:rPr>
        <w:t xml:space="preserve">pursuant </w:t>
      </w:r>
      <w:r w:rsidRPr="000A7BE6">
        <w:rPr>
          <w:rFonts w:ascii="Times New Roman" w:eastAsia="Times New Roman" w:hAnsi="Times New Roman" w:cs="Times New Roman"/>
          <w:sz w:val="24"/>
          <w:szCs w:val="20"/>
        </w:rPr>
        <w:t xml:space="preserve">to the statute.  Compensation for pain and suffering is not a benefit in the statutory scheme.  </w:t>
      </w:r>
    </w:p>
    <w:p w:rsidR="00BA5710" w:rsidRDefault="00BA5710" w:rsidP="00BA5710">
      <w:pPr>
        <w:pStyle w:val="ListParagraph"/>
        <w:spacing w:after="0" w:line="240" w:lineRule="auto"/>
        <w:ind w:left="360"/>
        <w:rPr>
          <w:rFonts w:ascii="Times New Roman" w:hAnsi="Times New Roman"/>
          <w:sz w:val="24"/>
          <w:szCs w:val="24"/>
        </w:rPr>
      </w:pPr>
    </w:p>
    <w:p w:rsidR="005B411C" w:rsidRPr="005B411C" w:rsidRDefault="005B411C" w:rsidP="005B411C">
      <w:pPr>
        <w:pStyle w:val="ListParagraph"/>
        <w:numPr>
          <w:ilvl w:val="0"/>
          <w:numId w:val="29"/>
        </w:numPr>
        <w:spacing w:after="0" w:line="240" w:lineRule="auto"/>
        <w:rPr>
          <w:rFonts w:ascii="Times New Roman" w:eastAsia="Times New Roman" w:hAnsi="Times New Roman" w:cs="Times New Roman"/>
          <w:b/>
          <w:sz w:val="24"/>
          <w:szCs w:val="20"/>
        </w:rPr>
      </w:pPr>
      <w:r w:rsidRPr="005B411C">
        <w:rPr>
          <w:rFonts w:ascii="Times New Roman" w:eastAsia="Times New Roman" w:hAnsi="Times New Roman" w:cs="Times New Roman"/>
          <w:b/>
          <w:sz w:val="24"/>
          <w:szCs w:val="20"/>
        </w:rPr>
        <w:t>The Medical Fee Schedule incorporates which of the following by reference:</w:t>
      </w:r>
    </w:p>
    <w:p w:rsidR="005B411C" w:rsidRDefault="005B411C" w:rsidP="005B411C">
      <w:pPr>
        <w:pStyle w:val="ListParagraph"/>
        <w:numPr>
          <w:ilvl w:val="0"/>
          <w:numId w:val="3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Medicare’s RBRVS payment system, MS-DRG system, and APC system</w:t>
      </w:r>
    </w:p>
    <w:p w:rsidR="005B411C" w:rsidRDefault="005B411C" w:rsidP="005B411C">
      <w:pPr>
        <w:pStyle w:val="ListParagraph"/>
        <w:numPr>
          <w:ilvl w:val="0"/>
          <w:numId w:val="3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Medicare’s NCCI Edits</w:t>
      </w:r>
    </w:p>
    <w:p w:rsidR="005B411C" w:rsidRDefault="005B411C" w:rsidP="005B411C">
      <w:pPr>
        <w:pStyle w:val="ListParagraph"/>
        <w:numPr>
          <w:ilvl w:val="0"/>
          <w:numId w:val="37"/>
        </w:num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 xml:space="preserve">AMA’s Current Procedural Terminology </w:t>
      </w:r>
    </w:p>
    <w:p w:rsidR="005B411C" w:rsidRDefault="005B411C" w:rsidP="005B411C">
      <w:pPr>
        <w:pStyle w:val="ListParagraph"/>
        <w:numPr>
          <w:ilvl w:val="0"/>
          <w:numId w:val="3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State Treasurer's Unclaimed Property Law</w:t>
      </w:r>
    </w:p>
    <w:p w:rsidR="005B411C" w:rsidRDefault="005B411C" w:rsidP="005B411C">
      <w:pPr>
        <w:pStyle w:val="ListParagraph"/>
        <w:numPr>
          <w:ilvl w:val="0"/>
          <w:numId w:val="3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All of the above</w:t>
      </w:r>
    </w:p>
    <w:p w:rsidR="005B411C" w:rsidRDefault="005B411C" w:rsidP="005B411C">
      <w:pPr>
        <w:pStyle w:val="ListParagraph"/>
        <w:numPr>
          <w:ilvl w:val="0"/>
          <w:numId w:val="3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 of the above</w:t>
      </w:r>
    </w:p>
    <w:p w:rsidR="005B411C" w:rsidRDefault="005B411C" w:rsidP="005B411C">
      <w:pPr>
        <w:pStyle w:val="ListParagraph"/>
        <w:spacing w:after="0" w:line="240" w:lineRule="auto"/>
        <w:ind w:left="1080"/>
        <w:rPr>
          <w:rFonts w:ascii="Times New Roman" w:eastAsia="Times New Roman" w:hAnsi="Times New Roman" w:cs="Times New Roman"/>
          <w:sz w:val="24"/>
          <w:szCs w:val="20"/>
        </w:rPr>
      </w:pPr>
    </w:p>
    <w:p w:rsidR="005B411C" w:rsidRDefault="005B411C" w:rsidP="005B411C">
      <w:pPr>
        <w:keepLines/>
        <w:tabs>
          <w:tab w:val="left" w:pos="-3330"/>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360"/>
        <w:rPr>
          <w:rFonts w:ascii="Times New Roman" w:eastAsia="Times New Roman" w:hAnsi="Times New Roman" w:cs="Times New Roman"/>
          <w:sz w:val="24"/>
          <w:szCs w:val="20"/>
        </w:rPr>
      </w:pPr>
      <w:r>
        <w:rPr>
          <w:rFonts w:ascii="Times New Roman" w:eastAsia="Times New Roman" w:hAnsi="Times New Roman" w:cs="Times New Roman"/>
          <w:b/>
          <w:sz w:val="24"/>
          <w:szCs w:val="20"/>
          <w:u w:val="single"/>
        </w:rPr>
        <w:t>Explanation:</w:t>
      </w:r>
      <w:r>
        <w:rPr>
          <w:rFonts w:ascii="Times New Roman" w:eastAsia="Times New Roman" w:hAnsi="Times New Roman" w:cs="Times New Roman"/>
          <w:sz w:val="24"/>
          <w:szCs w:val="20"/>
        </w:rPr>
        <w:t xml:space="preserve">  The AMA’s CPT is incorporated by reference in Chapter 5, Section 1.04.  The fee schedule adopts Medicare’s codes and weights in its appendices but does not adopt any other aspect of Medicare’s payment systems, edits, etc.  Maine has its own claims processing manual for workers’ compensation claims, i.e. Board Rules Chapter 5.</w:t>
      </w:r>
    </w:p>
    <w:p w:rsidR="005D46EE" w:rsidRPr="005D46EE" w:rsidRDefault="005D46EE" w:rsidP="005D46EE">
      <w:pPr>
        <w:pStyle w:val="ListParagraph"/>
        <w:spacing w:after="0" w:line="240" w:lineRule="auto"/>
        <w:ind w:left="360"/>
        <w:rPr>
          <w:rFonts w:ascii="Times New Roman" w:hAnsi="Times New Roman"/>
          <w:sz w:val="24"/>
          <w:szCs w:val="24"/>
        </w:rPr>
      </w:pPr>
    </w:p>
    <w:p w:rsidR="00BA5710" w:rsidRPr="005D46EE" w:rsidRDefault="00BA5710" w:rsidP="005D46EE">
      <w:pPr>
        <w:pStyle w:val="ListParagraph"/>
        <w:numPr>
          <w:ilvl w:val="0"/>
          <w:numId w:val="29"/>
        </w:numPr>
        <w:spacing w:after="0" w:line="240" w:lineRule="auto"/>
        <w:rPr>
          <w:rFonts w:ascii="Times New Roman" w:hAnsi="Times New Roman"/>
          <w:b/>
          <w:sz w:val="24"/>
          <w:szCs w:val="24"/>
        </w:rPr>
      </w:pPr>
      <w:r w:rsidRPr="005D46EE">
        <w:rPr>
          <w:rFonts w:ascii="Times New Roman" w:hAnsi="Times New Roman"/>
          <w:b/>
          <w:sz w:val="24"/>
          <w:szCs w:val="24"/>
        </w:rPr>
        <w:t>Which of the following can be reported as medical treatment on form WCB-11:</w:t>
      </w:r>
    </w:p>
    <w:p w:rsidR="00BA5710" w:rsidRDefault="00BA5710" w:rsidP="00BA5710">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Nurse case management services</w:t>
      </w:r>
    </w:p>
    <w:p w:rsidR="00BA5710" w:rsidRDefault="00BA5710" w:rsidP="00BA5710">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Medical bill review services</w:t>
      </w:r>
    </w:p>
    <w:p w:rsidR="00BA5710" w:rsidRDefault="00BA5710" w:rsidP="00BA5710">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Utilization review services</w:t>
      </w:r>
    </w:p>
    <w:p w:rsidR="00BA5710" w:rsidRDefault="00BA5710" w:rsidP="00BA5710">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A Section 207 examination</w:t>
      </w:r>
    </w:p>
    <w:p w:rsidR="00BA5710" w:rsidRPr="00352D21" w:rsidRDefault="00BA5710" w:rsidP="00BA5710">
      <w:pPr>
        <w:pStyle w:val="ListParagraph"/>
        <w:numPr>
          <w:ilvl w:val="0"/>
          <w:numId w:val="32"/>
        </w:numPr>
        <w:spacing w:after="0" w:line="240" w:lineRule="auto"/>
        <w:rPr>
          <w:rFonts w:ascii="Times New Roman" w:hAnsi="Times New Roman"/>
          <w:bCs/>
          <w:sz w:val="24"/>
          <w:szCs w:val="24"/>
        </w:rPr>
      </w:pPr>
      <w:r w:rsidRPr="00352D21">
        <w:rPr>
          <w:rFonts w:ascii="Times New Roman" w:hAnsi="Times New Roman"/>
          <w:bCs/>
          <w:sz w:val="24"/>
          <w:szCs w:val="24"/>
        </w:rPr>
        <w:t>All of the above</w:t>
      </w:r>
    </w:p>
    <w:p w:rsidR="00BA5710" w:rsidRPr="00352D21" w:rsidRDefault="00BA5710" w:rsidP="00BA5710">
      <w:pPr>
        <w:pStyle w:val="ListParagraph"/>
        <w:numPr>
          <w:ilvl w:val="0"/>
          <w:numId w:val="32"/>
        </w:numPr>
        <w:spacing w:after="0" w:line="240" w:lineRule="auto"/>
        <w:rPr>
          <w:rFonts w:ascii="Times New Roman" w:hAnsi="Times New Roman"/>
          <w:b/>
          <w:sz w:val="24"/>
          <w:szCs w:val="24"/>
          <w:u w:val="single"/>
        </w:rPr>
      </w:pPr>
      <w:r w:rsidRPr="00352D21">
        <w:rPr>
          <w:rFonts w:ascii="Times New Roman" w:hAnsi="Times New Roman"/>
          <w:b/>
          <w:sz w:val="24"/>
          <w:szCs w:val="24"/>
          <w:u w:val="single"/>
        </w:rPr>
        <w:t>None of the above</w:t>
      </w:r>
    </w:p>
    <w:p w:rsidR="00BA5710" w:rsidRDefault="00BA5710" w:rsidP="00BA5710">
      <w:pPr>
        <w:pStyle w:val="ListParagraph"/>
        <w:spacing w:after="0" w:line="240" w:lineRule="auto"/>
        <w:ind w:left="1080"/>
        <w:rPr>
          <w:rFonts w:ascii="Times New Roman" w:hAnsi="Times New Roman"/>
          <w:b/>
          <w:bCs/>
          <w:sz w:val="24"/>
          <w:szCs w:val="24"/>
          <w:u w:val="single"/>
        </w:rPr>
      </w:pPr>
    </w:p>
    <w:p w:rsidR="00BA5710" w:rsidRPr="00BA5710" w:rsidRDefault="00BA5710" w:rsidP="00BA5710">
      <w:pPr>
        <w:spacing w:after="0" w:line="240" w:lineRule="auto"/>
        <w:ind w:left="360"/>
        <w:rPr>
          <w:rFonts w:ascii="Times New Roman" w:hAnsi="Times New Roman"/>
          <w:sz w:val="24"/>
          <w:szCs w:val="24"/>
        </w:rPr>
      </w:pPr>
      <w:r w:rsidRPr="00BA5710">
        <w:rPr>
          <w:rFonts w:ascii="Times New Roman" w:hAnsi="Times New Roman"/>
          <w:b/>
          <w:bCs/>
          <w:sz w:val="24"/>
          <w:szCs w:val="24"/>
          <w:u w:val="single"/>
        </w:rPr>
        <w:t>Explanation:</w:t>
      </w:r>
      <w:r w:rsidRPr="00BA5710">
        <w:rPr>
          <w:rFonts w:ascii="Times New Roman" w:hAnsi="Times New Roman"/>
          <w:bCs/>
          <w:sz w:val="24"/>
          <w:szCs w:val="24"/>
        </w:rPr>
        <w:t xml:space="preserve">  Per Chapter 5, Section 1.01, none of the above </w:t>
      </w:r>
      <w:r w:rsidR="005B411C">
        <w:rPr>
          <w:rFonts w:ascii="Times New Roman" w:hAnsi="Times New Roman"/>
          <w:bCs/>
          <w:sz w:val="24"/>
          <w:szCs w:val="24"/>
        </w:rPr>
        <w:t>can be reported as treatment.</w:t>
      </w:r>
    </w:p>
    <w:p w:rsidR="00BA5710" w:rsidRDefault="00BA5710" w:rsidP="00BA5710">
      <w:pPr>
        <w:spacing w:after="0" w:line="240" w:lineRule="auto"/>
        <w:ind w:left="360"/>
        <w:rPr>
          <w:rFonts w:ascii="Times New Roman" w:hAnsi="Times New Roman"/>
          <w:sz w:val="24"/>
          <w:szCs w:val="24"/>
        </w:rPr>
      </w:pPr>
    </w:p>
    <w:p w:rsidR="00B8308F" w:rsidRPr="005D46EE" w:rsidRDefault="00B8308F" w:rsidP="00B8308F">
      <w:pPr>
        <w:pStyle w:val="ListParagraph"/>
        <w:numPr>
          <w:ilvl w:val="0"/>
          <w:numId w:val="13"/>
        </w:numPr>
        <w:spacing w:after="0" w:line="240" w:lineRule="auto"/>
        <w:rPr>
          <w:rFonts w:ascii="Times New Roman" w:eastAsia="Times New Roman" w:hAnsi="Times New Roman" w:cs="Times New Roman"/>
          <w:b/>
          <w:sz w:val="24"/>
          <w:szCs w:val="20"/>
        </w:rPr>
      </w:pPr>
      <w:r w:rsidRPr="005D46EE">
        <w:rPr>
          <w:rFonts w:ascii="Times New Roman" w:eastAsia="Times New Roman" w:hAnsi="Times New Roman" w:cs="Times New Roman"/>
          <w:b/>
          <w:sz w:val="24"/>
          <w:szCs w:val="20"/>
        </w:rPr>
        <w:t>Health care providers have how long to appeal a WC payment for medical goods and services:</w:t>
      </w:r>
    </w:p>
    <w:p w:rsidR="00B8308F" w:rsidRPr="00B71EE5" w:rsidRDefault="00B8308F" w:rsidP="00B8308F">
      <w:pPr>
        <w:pStyle w:val="ListParagraph"/>
        <w:numPr>
          <w:ilvl w:val="0"/>
          <w:numId w:val="1"/>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30 days from receipt of payment</w:t>
      </w:r>
    </w:p>
    <w:p w:rsidR="00B8308F" w:rsidRPr="00B71EE5" w:rsidRDefault="00B8308F" w:rsidP="00B8308F">
      <w:pPr>
        <w:pStyle w:val="ListParagraph"/>
        <w:numPr>
          <w:ilvl w:val="0"/>
          <w:numId w:val="1"/>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60 days from receipt of payment</w:t>
      </w:r>
    </w:p>
    <w:p w:rsidR="00B8308F" w:rsidRPr="00B71EE5" w:rsidRDefault="00B8308F" w:rsidP="00B8308F">
      <w:pPr>
        <w:pStyle w:val="ListParagraph"/>
        <w:numPr>
          <w:ilvl w:val="0"/>
          <w:numId w:val="1"/>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90 days from receipt of payment</w:t>
      </w:r>
    </w:p>
    <w:p w:rsidR="00B8308F" w:rsidRPr="000000FB" w:rsidRDefault="00B8308F" w:rsidP="00B8308F">
      <w:pPr>
        <w:pStyle w:val="ListParagraph"/>
        <w:numPr>
          <w:ilvl w:val="0"/>
          <w:numId w:val="1"/>
        </w:numPr>
        <w:spacing w:after="0" w:line="240" w:lineRule="auto"/>
        <w:rPr>
          <w:rFonts w:ascii="Times New Roman" w:eastAsia="Times New Roman" w:hAnsi="Times New Roman" w:cs="Times New Roman"/>
          <w:b/>
          <w:sz w:val="24"/>
          <w:szCs w:val="20"/>
          <w:u w:val="single"/>
        </w:rPr>
      </w:pPr>
      <w:r w:rsidRPr="000000FB">
        <w:rPr>
          <w:rFonts w:ascii="Times New Roman" w:eastAsia="Times New Roman" w:hAnsi="Times New Roman" w:cs="Times New Roman"/>
          <w:b/>
          <w:sz w:val="24"/>
          <w:szCs w:val="20"/>
          <w:u w:val="single"/>
        </w:rPr>
        <w:t>As outlined in Section 306 of the WC Act</w:t>
      </w:r>
    </w:p>
    <w:p w:rsidR="00B8308F" w:rsidRPr="000000FB" w:rsidRDefault="00B8308F" w:rsidP="00B8308F">
      <w:pPr>
        <w:pStyle w:val="ListParagraph"/>
        <w:numPr>
          <w:ilvl w:val="0"/>
          <w:numId w:val="1"/>
        </w:numPr>
        <w:spacing w:after="0" w:line="240" w:lineRule="auto"/>
        <w:rPr>
          <w:rFonts w:ascii="Times New Roman" w:eastAsia="Times New Roman" w:hAnsi="Times New Roman" w:cs="Times New Roman"/>
          <w:sz w:val="24"/>
          <w:szCs w:val="20"/>
        </w:rPr>
      </w:pPr>
      <w:r w:rsidRPr="000000FB">
        <w:rPr>
          <w:rFonts w:ascii="Times New Roman" w:eastAsia="Times New Roman" w:hAnsi="Times New Roman" w:cs="Times New Roman"/>
          <w:sz w:val="24"/>
          <w:szCs w:val="20"/>
        </w:rPr>
        <w:t xml:space="preserve">Providers may appeal a </w:t>
      </w:r>
      <w:r>
        <w:rPr>
          <w:rFonts w:ascii="Times New Roman" w:eastAsia="Times New Roman" w:hAnsi="Times New Roman" w:cs="Times New Roman"/>
          <w:sz w:val="24"/>
          <w:szCs w:val="20"/>
        </w:rPr>
        <w:t xml:space="preserve">WC </w:t>
      </w:r>
      <w:r w:rsidRPr="000000FB">
        <w:rPr>
          <w:rFonts w:ascii="Times New Roman" w:eastAsia="Times New Roman" w:hAnsi="Times New Roman" w:cs="Times New Roman"/>
          <w:sz w:val="24"/>
          <w:szCs w:val="20"/>
        </w:rPr>
        <w:t>payment at any time</w:t>
      </w:r>
    </w:p>
    <w:p w:rsidR="00B8308F" w:rsidRDefault="00B8308F" w:rsidP="00B8308F">
      <w:pPr>
        <w:pStyle w:val="ListParagraph"/>
        <w:numPr>
          <w:ilvl w:val="0"/>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Providers may not appeal a WC payment</w:t>
      </w:r>
    </w:p>
    <w:p w:rsidR="00B8308F" w:rsidRDefault="00B8308F" w:rsidP="00B8308F">
      <w:pPr>
        <w:spacing w:after="0" w:line="240" w:lineRule="auto"/>
        <w:rPr>
          <w:rFonts w:ascii="Times New Roman" w:eastAsia="Times New Roman" w:hAnsi="Times New Roman" w:cs="Times New Roman"/>
          <w:sz w:val="24"/>
          <w:szCs w:val="20"/>
        </w:rPr>
      </w:pPr>
    </w:p>
    <w:p w:rsidR="00B8308F" w:rsidRDefault="00B8308F" w:rsidP="00B8308F">
      <w:pPr>
        <w:spacing w:after="0" w:line="240" w:lineRule="auto"/>
        <w:ind w:left="360"/>
        <w:rPr>
          <w:rFonts w:ascii="Times New Roman" w:eastAsia="Times New Roman" w:hAnsi="Times New Roman" w:cs="Times New Roman"/>
          <w:sz w:val="24"/>
          <w:szCs w:val="20"/>
        </w:rPr>
      </w:pPr>
      <w:r w:rsidRPr="00600683">
        <w:rPr>
          <w:rFonts w:ascii="Times New Roman" w:eastAsia="Times New Roman" w:hAnsi="Times New Roman" w:cs="Times New Roman"/>
          <w:b/>
          <w:sz w:val="24"/>
          <w:szCs w:val="20"/>
          <w:u w:val="single"/>
        </w:rPr>
        <w:t>Explanation:</w:t>
      </w:r>
      <w:r>
        <w:rPr>
          <w:rFonts w:ascii="Times New Roman" w:eastAsia="Times New Roman" w:hAnsi="Times New Roman" w:cs="Times New Roman"/>
          <w:sz w:val="24"/>
          <w:szCs w:val="20"/>
        </w:rPr>
        <w:t xml:space="preserve">  The appeal process offered by most medical bill review companies is not regulated by the Board.  Section 306 sets forth the Statute of Limitations/Time for Filing Petitions. </w:t>
      </w:r>
    </w:p>
    <w:p w:rsidR="00B8308F" w:rsidRDefault="00B8308F" w:rsidP="00B8308F">
      <w:pPr>
        <w:spacing w:after="0" w:line="240" w:lineRule="auto"/>
        <w:ind w:left="360"/>
        <w:rPr>
          <w:rFonts w:ascii="Times New Roman" w:eastAsia="Times New Roman" w:hAnsi="Times New Roman" w:cs="Times New Roman"/>
          <w:sz w:val="24"/>
          <w:szCs w:val="20"/>
        </w:rPr>
      </w:pPr>
    </w:p>
    <w:p w:rsidR="00BA5710" w:rsidRPr="00BA5710" w:rsidRDefault="00BA5710" w:rsidP="00BA5710">
      <w:pPr>
        <w:pStyle w:val="ListParagraph"/>
        <w:numPr>
          <w:ilvl w:val="0"/>
          <w:numId w:val="29"/>
        </w:numPr>
        <w:spacing w:after="0" w:line="240" w:lineRule="auto"/>
        <w:rPr>
          <w:rFonts w:ascii="Times New Roman" w:hAnsi="Times New Roman"/>
          <w:b/>
          <w:sz w:val="24"/>
          <w:szCs w:val="24"/>
        </w:rPr>
      </w:pPr>
      <w:r w:rsidRPr="00BA5710">
        <w:rPr>
          <w:rFonts w:ascii="Times New Roman" w:hAnsi="Times New Roman"/>
          <w:b/>
          <w:sz w:val="24"/>
          <w:szCs w:val="24"/>
        </w:rPr>
        <w:t xml:space="preserve">Which of the following elements, when missing, constitutes an </w:t>
      </w:r>
      <w:proofErr w:type="spellStart"/>
      <w:r w:rsidRPr="00BA5710">
        <w:rPr>
          <w:rFonts w:ascii="Times New Roman" w:hAnsi="Times New Roman"/>
          <w:b/>
          <w:sz w:val="24"/>
          <w:szCs w:val="24"/>
        </w:rPr>
        <w:t>uncoded</w:t>
      </w:r>
      <w:proofErr w:type="spellEnd"/>
      <w:r w:rsidRPr="00BA5710">
        <w:rPr>
          <w:rFonts w:ascii="Times New Roman" w:hAnsi="Times New Roman"/>
          <w:b/>
          <w:sz w:val="24"/>
          <w:szCs w:val="24"/>
        </w:rPr>
        <w:t xml:space="preserve"> bill:</w:t>
      </w:r>
    </w:p>
    <w:p w:rsidR="00BA5710" w:rsidRDefault="00BA5710" w:rsidP="006D7364">
      <w:pPr>
        <w:pStyle w:val="ListParagraph"/>
        <w:numPr>
          <w:ilvl w:val="0"/>
          <w:numId w:val="39"/>
        </w:numPr>
        <w:spacing w:after="0" w:line="240" w:lineRule="auto"/>
        <w:rPr>
          <w:rFonts w:ascii="Times New Roman" w:hAnsi="Times New Roman"/>
          <w:sz w:val="24"/>
          <w:szCs w:val="24"/>
        </w:rPr>
      </w:pPr>
      <w:r>
        <w:rPr>
          <w:rFonts w:ascii="Times New Roman" w:hAnsi="Times New Roman"/>
          <w:lang w:eastAsia="zh-CN"/>
        </w:rPr>
        <w:t>The National Provider Identifier of the health care provider</w:t>
      </w:r>
      <w:r>
        <w:rPr>
          <w:rFonts w:ascii="Times New Roman" w:hAnsi="Times New Roman"/>
          <w:sz w:val="24"/>
          <w:szCs w:val="24"/>
        </w:rPr>
        <w:t xml:space="preserve"> </w:t>
      </w:r>
    </w:p>
    <w:p w:rsidR="00BA5710" w:rsidRDefault="00BA5710" w:rsidP="006D7364">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The patient/employee’s date of birth</w:t>
      </w:r>
    </w:p>
    <w:p w:rsidR="00BA5710" w:rsidRDefault="00BA5710" w:rsidP="006D7364">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The insured/employer’s address</w:t>
      </w:r>
    </w:p>
    <w:p w:rsidR="00BA5710" w:rsidRDefault="00BA5710" w:rsidP="006D7364">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The applicable diagnosis codes</w:t>
      </w:r>
    </w:p>
    <w:p w:rsidR="00BA5710" w:rsidRDefault="00BA5710" w:rsidP="006D7364">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All of the above</w:t>
      </w:r>
    </w:p>
    <w:p w:rsidR="00BA5710" w:rsidRPr="005D46EE" w:rsidRDefault="00BA5710" w:rsidP="006D7364">
      <w:pPr>
        <w:pStyle w:val="ListParagraph"/>
        <w:numPr>
          <w:ilvl w:val="0"/>
          <w:numId w:val="39"/>
        </w:numPr>
        <w:spacing w:after="0" w:line="240" w:lineRule="auto"/>
        <w:rPr>
          <w:rFonts w:ascii="Times New Roman" w:hAnsi="Times New Roman"/>
          <w:b/>
          <w:sz w:val="24"/>
          <w:szCs w:val="24"/>
          <w:u w:val="single"/>
        </w:rPr>
      </w:pPr>
      <w:r w:rsidRPr="005D46EE">
        <w:rPr>
          <w:rFonts w:ascii="Times New Roman" w:hAnsi="Times New Roman"/>
          <w:b/>
          <w:sz w:val="24"/>
          <w:szCs w:val="24"/>
          <w:u w:val="single"/>
        </w:rPr>
        <w:t>None of the above</w:t>
      </w:r>
    </w:p>
    <w:p w:rsidR="00BA5710" w:rsidRDefault="00BA5710" w:rsidP="00BA5710">
      <w:pPr>
        <w:keepNext/>
        <w:spacing w:after="120"/>
        <w:ind w:left="360"/>
        <w:rPr>
          <w:rFonts w:ascii="Times New Roman" w:hAnsi="Times New Roman"/>
          <w:sz w:val="24"/>
          <w:szCs w:val="24"/>
          <w:lang w:eastAsia="zh-CN"/>
        </w:rPr>
      </w:pPr>
      <w:r>
        <w:rPr>
          <w:rFonts w:ascii="Times New Roman" w:hAnsi="Times New Roman"/>
          <w:b/>
          <w:bCs/>
          <w:sz w:val="24"/>
          <w:szCs w:val="24"/>
          <w:u w:val="single"/>
        </w:rPr>
        <w:lastRenderedPageBreak/>
        <w:t>Explanation:</w:t>
      </w:r>
      <w:r>
        <w:rPr>
          <w:rFonts w:ascii="Times New Roman" w:hAnsi="Times New Roman"/>
          <w:sz w:val="24"/>
          <w:szCs w:val="24"/>
        </w:rPr>
        <w:t xml:space="preserve">  Pursuant to Chapter 5, Section 1.06, Subsection 1, “Bills must specify the billing entity’s tax identification number, the license number, registration number, certificate number, or National Provider Identifier of the health care provider, the employer, the date of injury/occurrence, the date of service, the work-related injury or disease treated, the appropriate procedure code(s) for the work-related injury or disease treated, and the charges for each procedure code. Bills properly submitted on standardized claim forms prescribed by the Centers for Medicare &amp; Medicaid are sufficient to comply with this requirement. </w:t>
      </w:r>
      <w:proofErr w:type="spellStart"/>
      <w:r>
        <w:rPr>
          <w:rFonts w:ascii="Times New Roman" w:hAnsi="Times New Roman"/>
          <w:sz w:val="24"/>
          <w:szCs w:val="24"/>
        </w:rPr>
        <w:t>Uncoded</w:t>
      </w:r>
      <w:proofErr w:type="spellEnd"/>
      <w:r>
        <w:rPr>
          <w:rFonts w:ascii="Times New Roman" w:hAnsi="Times New Roman"/>
          <w:sz w:val="24"/>
          <w:szCs w:val="24"/>
        </w:rPr>
        <w:t xml:space="preserve"> bills may be returned for coding.”           </w:t>
      </w:r>
    </w:p>
    <w:p w:rsidR="00BA5710" w:rsidRDefault="00BA5710" w:rsidP="005D46EE">
      <w:pPr>
        <w:spacing w:after="0" w:line="240" w:lineRule="auto"/>
        <w:ind w:left="360"/>
        <w:rPr>
          <w:rFonts w:ascii="Times New Roman" w:eastAsia="Times New Roman" w:hAnsi="Times New Roman" w:cs="Times New Roman"/>
          <w:sz w:val="24"/>
          <w:szCs w:val="20"/>
        </w:rPr>
      </w:pPr>
      <w:r>
        <w:rPr>
          <w:rFonts w:ascii="Times New Roman" w:hAnsi="Times New Roman"/>
          <w:sz w:val="24"/>
          <w:szCs w:val="24"/>
        </w:rPr>
        <w:t xml:space="preserve">Answer A is incorrect because the provider may not have an NPI if the provider does not bill Medicare.  The bill is still coded as long as the provider submits its license, registration, or certificate number as applicable.  Answers B and C are incorrect because these are not required billing elements per the rule.  </w:t>
      </w:r>
      <w:r>
        <w:rPr>
          <w:rFonts w:ascii="Times New Roman" w:hAnsi="Times New Roman"/>
          <w:color w:val="000000"/>
          <w:sz w:val="24"/>
          <w:szCs w:val="24"/>
        </w:rPr>
        <w:t xml:space="preserve">Answer D is incorrect because diagnosis codes are not required.  The rule requires that the provider specify the work-related injury or disease treated.  This can be </w:t>
      </w:r>
      <w:r w:rsidRPr="005D46EE">
        <w:rPr>
          <w:rFonts w:ascii="Times New Roman" w:eastAsia="Times New Roman" w:hAnsi="Times New Roman" w:cs="Times New Roman"/>
          <w:sz w:val="24"/>
          <w:szCs w:val="20"/>
        </w:rPr>
        <w:t>accomplished using words; a code is not required.</w:t>
      </w:r>
    </w:p>
    <w:p w:rsidR="000A7BE6" w:rsidRDefault="000A7BE6" w:rsidP="000A7BE6">
      <w:pPr>
        <w:spacing w:after="0" w:line="240" w:lineRule="auto"/>
        <w:ind w:left="360"/>
        <w:rPr>
          <w:rFonts w:ascii="Times New Roman" w:eastAsia="Times New Roman" w:hAnsi="Times New Roman" w:cs="Times New Roman"/>
          <w:b/>
          <w:sz w:val="24"/>
          <w:szCs w:val="20"/>
        </w:rPr>
      </w:pPr>
    </w:p>
    <w:p w:rsidR="0045266B" w:rsidRPr="000A7BE6" w:rsidRDefault="0045266B" w:rsidP="000A7BE6">
      <w:pPr>
        <w:pStyle w:val="ListParagraph"/>
        <w:numPr>
          <w:ilvl w:val="0"/>
          <w:numId w:val="13"/>
        </w:numPr>
        <w:spacing w:after="0" w:line="240" w:lineRule="auto"/>
        <w:rPr>
          <w:rFonts w:ascii="Times New Roman" w:eastAsia="Times New Roman" w:hAnsi="Times New Roman" w:cs="Times New Roman"/>
          <w:b/>
          <w:sz w:val="24"/>
          <w:szCs w:val="20"/>
        </w:rPr>
      </w:pPr>
      <w:r w:rsidRPr="000A7BE6">
        <w:rPr>
          <w:rFonts w:ascii="Times New Roman" w:eastAsia="Times New Roman" w:hAnsi="Times New Roman" w:cs="Times New Roman"/>
          <w:b/>
          <w:sz w:val="24"/>
          <w:szCs w:val="20"/>
        </w:rPr>
        <w:t>The Explanation of Benefits/Explanat</w:t>
      </w:r>
      <w:r w:rsidR="007336F4" w:rsidRPr="000A7BE6">
        <w:rPr>
          <w:rFonts w:ascii="Times New Roman" w:eastAsia="Times New Roman" w:hAnsi="Times New Roman" w:cs="Times New Roman"/>
          <w:b/>
          <w:sz w:val="24"/>
          <w:szCs w:val="20"/>
        </w:rPr>
        <w:t>ion of Review form must contain</w:t>
      </w:r>
      <w:r w:rsidRPr="000A7BE6">
        <w:rPr>
          <w:rFonts w:ascii="Times New Roman" w:eastAsia="Times New Roman" w:hAnsi="Times New Roman" w:cs="Times New Roman"/>
          <w:b/>
          <w:sz w:val="24"/>
          <w:szCs w:val="20"/>
        </w:rPr>
        <w:t>:</w:t>
      </w:r>
    </w:p>
    <w:p w:rsidR="0045266B" w:rsidRDefault="0045266B" w:rsidP="001E792E">
      <w:pPr>
        <w:pStyle w:val="ListParagraph"/>
        <w:numPr>
          <w:ilvl w:val="0"/>
          <w:numId w:val="14"/>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 xml:space="preserve">The billed procedure code and the paid procedure </w:t>
      </w:r>
      <w:r w:rsidR="001D135B" w:rsidRPr="00B71EE5">
        <w:rPr>
          <w:rFonts w:ascii="Times New Roman" w:eastAsia="Times New Roman" w:hAnsi="Times New Roman" w:cs="Times New Roman"/>
          <w:sz w:val="24"/>
          <w:szCs w:val="20"/>
        </w:rPr>
        <w:t>code</w:t>
      </w:r>
    </w:p>
    <w:p w:rsidR="00757E98" w:rsidRPr="00B71EE5" w:rsidRDefault="00757E98" w:rsidP="001E792E">
      <w:pPr>
        <w:pStyle w:val="ListParagraph"/>
        <w:numPr>
          <w:ilvl w:val="0"/>
          <w:numId w:val="14"/>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amount paid</w:t>
      </w:r>
    </w:p>
    <w:p w:rsidR="0045266B" w:rsidRPr="00B71EE5" w:rsidRDefault="0045266B" w:rsidP="001E792E">
      <w:pPr>
        <w:pStyle w:val="ListParagraph"/>
        <w:numPr>
          <w:ilvl w:val="0"/>
          <w:numId w:val="14"/>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The identity of any manage</w:t>
      </w:r>
      <w:r w:rsidR="001D135B" w:rsidRPr="00B71EE5">
        <w:rPr>
          <w:rFonts w:ascii="Times New Roman" w:eastAsia="Times New Roman" w:hAnsi="Times New Roman" w:cs="Times New Roman"/>
          <w:sz w:val="24"/>
          <w:szCs w:val="20"/>
        </w:rPr>
        <w:t>d care network discount applied</w:t>
      </w:r>
    </w:p>
    <w:p w:rsidR="0045266B" w:rsidRPr="00B71EE5" w:rsidRDefault="0045266B" w:rsidP="001E792E">
      <w:pPr>
        <w:pStyle w:val="ListParagraph"/>
        <w:numPr>
          <w:ilvl w:val="0"/>
          <w:numId w:val="14"/>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The provider’</w:t>
      </w:r>
      <w:r w:rsidR="001D135B" w:rsidRPr="00B71EE5">
        <w:rPr>
          <w:rFonts w:ascii="Times New Roman" w:eastAsia="Times New Roman" w:hAnsi="Times New Roman" w:cs="Times New Roman"/>
          <w:sz w:val="24"/>
          <w:szCs w:val="20"/>
        </w:rPr>
        <w:t>s appeal rights</w:t>
      </w:r>
    </w:p>
    <w:p w:rsidR="0045266B" w:rsidRPr="00B71EE5" w:rsidRDefault="001D135B" w:rsidP="001E792E">
      <w:pPr>
        <w:pStyle w:val="ListParagraph"/>
        <w:numPr>
          <w:ilvl w:val="0"/>
          <w:numId w:val="14"/>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All of the above</w:t>
      </w:r>
    </w:p>
    <w:p w:rsidR="0045266B" w:rsidRDefault="001D135B" w:rsidP="001E792E">
      <w:pPr>
        <w:pStyle w:val="ListParagraph"/>
        <w:numPr>
          <w:ilvl w:val="0"/>
          <w:numId w:val="14"/>
        </w:numPr>
        <w:spacing w:after="0" w:line="240" w:lineRule="auto"/>
        <w:rPr>
          <w:rFonts w:ascii="Times New Roman" w:eastAsia="Times New Roman" w:hAnsi="Times New Roman" w:cs="Times New Roman"/>
          <w:b/>
          <w:sz w:val="24"/>
          <w:szCs w:val="20"/>
          <w:u w:val="single"/>
        </w:rPr>
      </w:pPr>
      <w:r w:rsidRPr="001E792E">
        <w:rPr>
          <w:rFonts w:ascii="Times New Roman" w:eastAsia="Times New Roman" w:hAnsi="Times New Roman" w:cs="Times New Roman"/>
          <w:b/>
          <w:sz w:val="24"/>
          <w:szCs w:val="20"/>
          <w:u w:val="single"/>
        </w:rPr>
        <w:t>None of the above</w:t>
      </w:r>
    </w:p>
    <w:p w:rsidR="00600683" w:rsidRPr="000A7BE6" w:rsidRDefault="00600683" w:rsidP="000A7BE6">
      <w:pPr>
        <w:spacing w:after="0" w:line="240" w:lineRule="auto"/>
        <w:ind w:left="360"/>
        <w:rPr>
          <w:rFonts w:ascii="Times New Roman" w:eastAsia="Times New Roman" w:hAnsi="Times New Roman" w:cs="Times New Roman"/>
          <w:b/>
          <w:sz w:val="24"/>
          <w:szCs w:val="20"/>
          <w:u w:val="single"/>
        </w:rPr>
      </w:pPr>
    </w:p>
    <w:p w:rsidR="00600683" w:rsidRPr="00600683" w:rsidRDefault="00600683" w:rsidP="00600683">
      <w:pPr>
        <w:spacing w:after="0" w:line="240" w:lineRule="auto"/>
        <w:ind w:left="360"/>
        <w:rPr>
          <w:rFonts w:ascii="Times New Roman" w:eastAsia="Times New Roman" w:hAnsi="Times New Roman" w:cs="Times New Roman"/>
          <w:sz w:val="24"/>
          <w:szCs w:val="24"/>
          <w:lang w:eastAsia="zh-CN"/>
        </w:rPr>
      </w:pPr>
      <w:r w:rsidRPr="00600683">
        <w:rPr>
          <w:rFonts w:ascii="Times New Roman" w:eastAsia="Times New Roman" w:hAnsi="Times New Roman" w:cs="Times New Roman"/>
          <w:b/>
          <w:sz w:val="24"/>
          <w:szCs w:val="20"/>
          <w:u w:val="single"/>
        </w:rPr>
        <w:t>Explanation:</w:t>
      </w:r>
      <w:r w:rsidRPr="00600683">
        <w:rPr>
          <w:rFonts w:ascii="Times New Roman" w:eastAsia="Times New Roman" w:hAnsi="Times New Roman" w:cs="Times New Roman"/>
          <w:sz w:val="24"/>
          <w:szCs w:val="20"/>
        </w:rPr>
        <w:t xml:space="preserve">  An Explanation of Benefits/Explanation of Review form is not required.  Per Chapter 5, Section 1.07, </w:t>
      </w:r>
      <w:r>
        <w:rPr>
          <w:rFonts w:ascii="Times New Roman" w:eastAsia="Times New Roman" w:hAnsi="Times New Roman" w:cs="Times New Roman"/>
          <w:sz w:val="24"/>
          <w:szCs w:val="20"/>
        </w:rPr>
        <w:t>t</w:t>
      </w:r>
      <w:r w:rsidRPr="00600683">
        <w:rPr>
          <w:rFonts w:ascii="Times New Roman" w:eastAsia="Times New Roman" w:hAnsi="Times New Roman" w:cs="Times New Roman"/>
          <w:sz w:val="24"/>
          <w:szCs w:val="20"/>
        </w:rPr>
        <w:t xml:space="preserve">he employer/insurer must </w:t>
      </w:r>
      <w:r>
        <w:rPr>
          <w:rFonts w:ascii="Times New Roman" w:eastAsia="Times New Roman" w:hAnsi="Times New Roman" w:cs="Times New Roman"/>
          <w:sz w:val="24"/>
          <w:szCs w:val="24"/>
          <w:lang w:eastAsia="zh-CN"/>
        </w:rPr>
        <w:t xml:space="preserve">pay pursuant to the fee schedule.  If anything less than the </w:t>
      </w:r>
      <w:r w:rsidR="008F34C6">
        <w:rPr>
          <w:rFonts w:ascii="Times New Roman" w:eastAsia="Times New Roman" w:hAnsi="Times New Roman" w:cs="Times New Roman"/>
          <w:sz w:val="24"/>
          <w:szCs w:val="24"/>
          <w:lang w:eastAsia="zh-CN"/>
        </w:rPr>
        <w:t xml:space="preserve">maximum allowable </w:t>
      </w:r>
      <w:r w:rsidR="001C4B75">
        <w:rPr>
          <w:rFonts w:ascii="Times New Roman" w:eastAsia="Times New Roman" w:hAnsi="Times New Roman" w:cs="Times New Roman"/>
          <w:sz w:val="24"/>
          <w:szCs w:val="24"/>
          <w:lang w:eastAsia="zh-CN"/>
        </w:rPr>
        <w:t>per</w:t>
      </w:r>
      <w:r>
        <w:rPr>
          <w:rFonts w:ascii="Times New Roman" w:eastAsia="Times New Roman" w:hAnsi="Times New Roman" w:cs="Times New Roman"/>
          <w:sz w:val="24"/>
          <w:szCs w:val="24"/>
          <w:lang w:eastAsia="zh-CN"/>
        </w:rPr>
        <w:t xml:space="preserve"> the fee schedule is paid, </w:t>
      </w:r>
      <w:r w:rsidR="008F34C6">
        <w:rPr>
          <w:rFonts w:ascii="Times New Roman" w:eastAsia="Times New Roman" w:hAnsi="Times New Roman" w:cs="Times New Roman"/>
          <w:sz w:val="24"/>
          <w:szCs w:val="24"/>
          <w:lang w:eastAsia="zh-CN"/>
        </w:rPr>
        <w:t>t</w:t>
      </w:r>
      <w:r>
        <w:rPr>
          <w:rFonts w:ascii="Times New Roman" w:eastAsia="Times New Roman" w:hAnsi="Times New Roman" w:cs="Times New Roman"/>
          <w:sz w:val="24"/>
          <w:szCs w:val="24"/>
          <w:lang w:eastAsia="zh-CN"/>
        </w:rPr>
        <w:t xml:space="preserve">he employer/insurer must </w:t>
      </w:r>
      <w:r w:rsidRPr="00600683">
        <w:rPr>
          <w:rFonts w:ascii="Times New Roman" w:eastAsia="Times New Roman" w:hAnsi="Times New Roman" w:cs="Times New Roman"/>
          <w:sz w:val="24"/>
          <w:szCs w:val="24"/>
          <w:lang w:eastAsia="zh-CN"/>
        </w:rPr>
        <w:t>file a notice of controversy</w:t>
      </w:r>
      <w:r w:rsidR="008F34C6">
        <w:rPr>
          <w:rFonts w:ascii="Times New Roman" w:eastAsia="Times New Roman" w:hAnsi="Times New Roman" w:cs="Times New Roman"/>
          <w:sz w:val="24"/>
          <w:szCs w:val="24"/>
          <w:lang w:eastAsia="zh-CN"/>
        </w:rPr>
        <w:t xml:space="preserve"> contemporaneous with the payment</w:t>
      </w:r>
      <w:r w:rsidRPr="00600683">
        <w:rPr>
          <w:rFonts w:ascii="Times New Roman" w:eastAsia="Times New Roman" w:hAnsi="Times New Roman" w:cs="Times New Roman"/>
          <w:sz w:val="24"/>
          <w:szCs w:val="24"/>
          <w:lang w:eastAsia="zh-CN"/>
        </w:rPr>
        <w:t xml:space="preserve">.  A copy of the notice of controversy must be sent to the health care provider from whom the bill originated.  </w:t>
      </w:r>
    </w:p>
    <w:p w:rsidR="000A7BE6" w:rsidRDefault="000A7BE6" w:rsidP="000A7BE6">
      <w:pPr>
        <w:pStyle w:val="ListParagraph"/>
        <w:spacing w:after="0" w:line="240" w:lineRule="auto"/>
        <w:ind w:left="360"/>
        <w:rPr>
          <w:rFonts w:ascii="Times New Roman" w:eastAsia="Times New Roman" w:hAnsi="Times New Roman" w:cs="Times New Roman"/>
          <w:b/>
          <w:sz w:val="24"/>
          <w:szCs w:val="20"/>
        </w:rPr>
      </w:pPr>
    </w:p>
    <w:p w:rsidR="00B8308F" w:rsidRPr="000A7BE6" w:rsidRDefault="00B8308F" w:rsidP="00B8308F">
      <w:pPr>
        <w:pStyle w:val="ListParagraph"/>
        <w:numPr>
          <w:ilvl w:val="0"/>
          <w:numId w:val="13"/>
        </w:numPr>
        <w:spacing w:after="0" w:line="240" w:lineRule="auto"/>
        <w:rPr>
          <w:rFonts w:ascii="Times New Roman" w:eastAsia="Times New Roman" w:hAnsi="Times New Roman" w:cs="Times New Roman"/>
          <w:b/>
          <w:sz w:val="24"/>
          <w:szCs w:val="20"/>
        </w:rPr>
      </w:pPr>
      <w:r w:rsidRPr="00B8308F">
        <w:rPr>
          <w:rFonts w:ascii="Times New Roman" w:eastAsia="Times New Roman" w:hAnsi="Times New Roman" w:cs="Times New Roman"/>
          <w:b/>
          <w:sz w:val="24"/>
          <w:szCs w:val="20"/>
        </w:rPr>
        <w:t>To determine the maximum allowable payment per the MFS you must have which of the</w:t>
      </w:r>
      <w:r w:rsidRPr="000A7BE6">
        <w:rPr>
          <w:rFonts w:ascii="Times New Roman" w:eastAsia="Times New Roman" w:hAnsi="Times New Roman" w:cs="Times New Roman"/>
          <w:b/>
          <w:sz w:val="24"/>
          <w:szCs w:val="20"/>
        </w:rPr>
        <w:t xml:space="preserve"> following:</w:t>
      </w:r>
    </w:p>
    <w:p w:rsidR="00B8308F" w:rsidRPr="00B71EE5" w:rsidRDefault="00B8308F" w:rsidP="00B8308F">
      <w:pPr>
        <w:pStyle w:val="ListParagraph"/>
        <w:numPr>
          <w:ilvl w:val="0"/>
          <w:numId w:val="20"/>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The provider’s tax identification number</w:t>
      </w:r>
    </w:p>
    <w:p w:rsidR="00B8308F" w:rsidRPr="00B71EE5" w:rsidRDefault="00B8308F" w:rsidP="00B8308F">
      <w:pPr>
        <w:pStyle w:val="ListParagraph"/>
        <w:numPr>
          <w:ilvl w:val="0"/>
          <w:numId w:val="20"/>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Date of injury/occurrence</w:t>
      </w:r>
    </w:p>
    <w:p w:rsidR="00B8308F" w:rsidRPr="00D51C31" w:rsidRDefault="00B8308F" w:rsidP="00B8308F">
      <w:pPr>
        <w:pStyle w:val="ListParagraph"/>
        <w:numPr>
          <w:ilvl w:val="0"/>
          <w:numId w:val="20"/>
        </w:numPr>
        <w:spacing w:after="0" w:line="240" w:lineRule="auto"/>
        <w:rPr>
          <w:rFonts w:ascii="Times New Roman" w:eastAsia="Times New Roman" w:hAnsi="Times New Roman" w:cs="Times New Roman"/>
          <w:b/>
          <w:sz w:val="24"/>
          <w:szCs w:val="20"/>
          <w:u w:val="single"/>
        </w:rPr>
      </w:pPr>
      <w:r w:rsidRPr="00D51C31">
        <w:rPr>
          <w:rFonts w:ascii="Times New Roman" w:eastAsia="Times New Roman" w:hAnsi="Times New Roman" w:cs="Times New Roman"/>
          <w:b/>
          <w:sz w:val="24"/>
          <w:szCs w:val="20"/>
          <w:u w:val="single"/>
        </w:rPr>
        <w:t>Type of service</w:t>
      </w:r>
    </w:p>
    <w:p w:rsidR="00B8308F" w:rsidRPr="00D51C31" w:rsidRDefault="00B8308F" w:rsidP="00B8308F">
      <w:pPr>
        <w:pStyle w:val="ListParagraph"/>
        <w:numPr>
          <w:ilvl w:val="0"/>
          <w:numId w:val="20"/>
        </w:numPr>
        <w:spacing w:after="0" w:line="240" w:lineRule="auto"/>
        <w:rPr>
          <w:rFonts w:ascii="Times New Roman" w:eastAsia="Times New Roman" w:hAnsi="Times New Roman" w:cs="Times New Roman"/>
          <w:sz w:val="24"/>
          <w:szCs w:val="20"/>
        </w:rPr>
      </w:pPr>
      <w:r w:rsidRPr="00D51C31">
        <w:rPr>
          <w:rFonts w:ascii="Times New Roman" w:eastAsia="Times New Roman" w:hAnsi="Times New Roman" w:cs="Times New Roman"/>
          <w:sz w:val="24"/>
          <w:szCs w:val="20"/>
        </w:rPr>
        <w:t>The patient’s diagnosis</w:t>
      </w:r>
    </w:p>
    <w:p w:rsidR="00B8308F" w:rsidRDefault="00B8308F" w:rsidP="00B8308F">
      <w:pPr>
        <w:pStyle w:val="ListParagraph"/>
        <w:numPr>
          <w:ilvl w:val="0"/>
          <w:numId w:val="20"/>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The assistance of the Board’s Office of Medical/Rehabilitation Services</w:t>
      </w:r>
    </w:p>
    <w:p w:rsidR="00B8308F" w:rsidRDefault="00B8308F" w:rsidP="00B8308F">
      <w:pPr>
        <w:pStyle w:val="ListParagraph"/>
        <w:numPr>
          <w:ilvl w:val="0"/>
          <w:numId w:val="20"/>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All of the above</w:t>
      </w:r>
    </w:p>
    <w:p w:rsidR="00B8308F" w:rsidRDefault="00B8308F" w:rsidP="00B8308F">
      <w:pPr>
        <w:spacing w:after="0" w:line="240" w:lineRule="auto"/>
        <w:rPr>
          <w:rFonts w:ascii="Times New Roman" w:eastAsia="Times New Roman" w:hAnsi="Times New Roman" w:cs="Times New Roman"/>
          <w:sz w:val="24"/>
          <w:szCs w:val="20"/>
        </w:rPr>
      </w:pPr>
    </w:p>
    <w:p w:rsidR="00B8308F" w:rsidRDefault="00B8308F" w:rsidP="00B8308F">
      <w:pPr>
        <w:spacing w:after="0" w:line="240" w:lineRule="auto"/>
        <w:ind w:left="360"/>
        <w:rPr>
          <w:rFonts w:ascii="Times New Roman" w:eastAsia="Times New Roman" w:hAnsi="Times New Roman" w:cs="Times New Roman"/>
          <w:sz w:val="24"/>
          <w:szCs w:val="24"/>
          <w:lang w:eastAsia="zh-CN"/>
        </w:rPr>
      </w:pPr>
      <w:r w:rsidRPr="00D51A36">
        <w:rPr>
          <w:rFonts w:ascii="Times New Roman" w:eastAsia="Times New Roman" w:hAnsi="Times New Roman" w:cs="Times New Roman"/>
          <w:b/>
          <w:sz w:val="24"/>
          <w:szCs w:val="24"/>
          <w:u w:val="single"/>
        </w:rPr>
        <w:t>Explanation:</w:t>
      </w:r>
      <w:r w:rsidRPr="00D51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D51A36">
        <w:rPr>
          <w:rFonts w:ascii="Times New Roman" w:eastAsia="Times New Roman" w:hAnsi="Times New Roman" w:cs="Times New Roman"/>
          <w:sz w:val="24"/>
          <w:szCs w:val="24"/>
        </w:rPr>
        <w:t>he provider’s tax identification number and the date of injury/occurrence are re</w:t>
      </w:r>
      <w:r w:rsidRPr="00D51A36">
        <w:rPr>
          <w:rFonts w:ascii="Times New Roman" w:hAnsi="Times New Roman"/>
          <w:sz w:val="24"/>
          <w:szCs w:val="24"/>
          <w:lang w:eastAsia="zh-CN"/>
        </w:rPr>
        <w:t>quired billing elements</w:t>
      </w:r>
      <w:r>
        <w:rPr>
          <w:rFonts w:ascii="Times New Roman" w:hAnsi="Times New Roman"/>
          <w:sz w:val="24"/>
          <w:szCs w:val="24"/>
          <w:lang w:eastAsia="zh-CN"/>
        </w:rPr>
        <w:t xml:space="preserve"> but are </w:t>
      </w:r>
      <w:r w:rsidRPr="00D51A36">
        <w:rPr>
          <w:rFonts w:ascii="Times New Roman" w:hAnsi="Times New Roman"/>
          <w:sz w:val="24"/>
          <w:szCs w:val="24"/>
          <w:lang w:eastAsia="zh-CN"/>
        </w:rPr>
        <w:t>not</w:t>
      </w:r>
      <w:r>
        <w:rPr>
          <w:rFonts w:ascii="Times New Roman" w:hAnsi="Times New Roman"/>
          <w:sz w:val="24"/>
          <w:szCs w:val="24"/>
          <w:lang w:eastAsia="zh-CN"/>
        </w:rPr>
        <w:t xml:space="preserve"> used </w:t>
      </w:r>
      <w:r w:rsidRPr="00D51A36">
        <w:rPr>
          <w:rFonts w:ascii="Times New Roman" w:hAnsi="Times New Roman"/>
          <w:sz w:val="24"/>
          <w:szCs w:val="24"/>
          <w:lang w:eastAsia="zh-CN"/>
        </w:rPr>
        <w:t xml:space="preserve">to determine the maximum allowable </w:t>
      </w:r>
      <w:r>
        <w:rPr>
          <w:rFonts w:ascii="Times New Roman" w:hAnsi="Times New Roman"/>
          <w:sz w:val="24"/>
          <w:szCs w:val="24"/>
          <w:lang w:eastAsia="zh-CN"/>
        </w:rPr>
        <w:t xml:space="preserve">payment </w:t>
      </w:r>
      <w:r w:rsidRPr="00D51A36">
        <w:rPr>
          <w:rFonts w:ascii="Times New Roman" w:hAnsi="Times New Roman"/>
          <w:sz w:val="24"/>
          <w:szCs w:val="24"/>
          <w:lang w:eastAsia="zh-CN"/>
        </w:rPr>
        <w:t xml:space="preserve">per the fee schedule.   </w:t>
      </w:r>
      <w:r>
        <w:rPr>
          <w:rFonts w:ascii="Times New Roman" w:hAnsi="Times New Roman"/>
          <w:sz w:val="24"/>
          <w:szCs w:val="24"/>
          <w:lang w:eastAsia="zh-CN"/>
        </w:rPr>
        <w:t>The</w:t>
      </w:r>
      <w:r w:rsidRPr="00D51A36">
        <w:rPr>
          <w:rFonts w:ascii="Times New Roman" w:hAnsi="Times New Roman"/>
          <w:sz w:val="24"/>
          <w:szCs w:val="24"/>
          <w:lang w:eastAsia="zh-CN"/>
        </w:rPr>
        <w:t xml:space="preserve"> patient’s diagnosis </w:t>
      </w:r>
      <w:r>
        <w:rPr>
          <w:rFonts w:ascii="Times New Roman" w:hAnsi="Times New Roman"/>
          <w:sz w:val="24"/>
          <w:szCs w:val="24"/>
          <w:lang w:eastAsia="zh-CN"/>
        </w:rPr>
        <w:t xml:space="preserve">is only used </w:t>
      </w:r>
      <w:r w:rsidRPr="00D51A36">
        <w:rPr>
          <w:rFonts w:ascii="Times New Roman" w:hAnsi="Times New Roman"/>
          <w:sz w:val="24"/>
          <w:szCs w:val="24"/>
          <w:lang w:eastAsia="zh-CN"/>
        </w:rPr>
        <w:t xml:space="preserve">to determine </w:t>
      </w:r>
      <w:r>
        <w:rPr>
          <w:rFonts w:ascii="Times New Roman" w:hAnsi="Times New Roman"/>
          <w:sz w:val="24"/>
          <w:szCs w:val="24"/>
          <w:lang w:eastAsia="zh-CN"/>
        </w:rPr>
        <w:t>the maximum allowable payment</w:t>
      </w:r>
      <w:r w:rsidRPr="00D51A36">
        <w:rPr>
          <w:rFonts w:ascii="Times New Roman" w:hAnsi="Times New Roman"/>
          <w:sz w:val="24"/>
          <w:szCs w:val="24"/>
          <w:lang w:eastAsia="zh-CN"/>
        </w:rPr>
        <w:t xml:space="preserve"> </w:t>
      </w:r>
      <w:r>
        <w:rPr>
          <w:rFonts w:ascii="Times New Roman" w:hAnsi="Times New Roman"/>
          <w:sz w:val="24"/>
          <w:szCs w:val="24"/>
          <w:lang w:eastAsia="zh-CN"/>
        </w:rPr>
        <w:t>per the fee schedule for</w:t>
      </w:r>
      <w:r w:rsidRPr="00D51A36">
        <w:rPr>
          <w:rFonts w:ascii="Times New Roman" w:hAnsi="Times New Roman"/>
          <w:sz w:val="24"/>
          <w:szCs w:val="24"/>
          <w:lang w:eastAsia="zh-CN"/>
        </w:rPr>
        <w:t xml:space="preserve"> an inpatient </w:t>
      </w:r>
      <w:r>
        <w:rPr>
          <w:rFonts w:ascii="Times New Roman" w:hAnsi="Times New Roman"/>
          <w:sz w:val="24"/>
          <w:szCs w:val="24"/>
          <w:lang w:eastAsia="zh-CN"/>
        </w:rPr>
        <w:t>bill</w:t>
      </w:r>
      <w:r w:rsidRPr="00D51A36">
        <w:rPr>
          <w:rFonts w:ascii="Times New Roman" w:hAnsi="Times New Roman"/>
          <w:sz w:val="24"/>
          <w:szCs w:val="24"/>
          <w:lang w:eastAsia="zh-CN"/>
        </w:rPr>
        <w:t xml:space="preserve"> if the DRG is not provided</w:t>
      </w:r>
      <w:r>
        <w:rPr>
          <w:rFonts w:ascii="Times New Roman" w:hAnsi="Times New Roman"/>
          <w:sz w:val="24"/>
          <w:szCs w:val="24"/>
          <w:lang w:eastAsia="zh-CN"/>
        </w:rPr>
        <w:t xml:space="preserve"> (Note:  the DRG is not mandatory.  The </w:t>
      </w:r>
      <w:r w:rsidRPr="00D51A36">
        <w:rPr>
          <w:rFonts w:ascii="Times New Roman" w:hAnsi="Times New Roman"/>
          <w:sz w:val="24"/>
          <w:szCs w:val="24"/>
          <w:lang w:eastAsia="zh-CN"/>
        </w:rPr>
        <w:t>type of service</w:t>
      </w:r>
      <w:r>
        <w:rPr>
          <w:rFonts w:ascii="Times New Roman" w:hAnsi="Times New Roman"/>
          <w:sz w:val="24"/>
          <w:szCs w:val="24"/>
          <w:lang w:eastAsia="zh-CN"/>
        </w:rPr>
        <w:t xml:space="preserve"> must be identified in order</w:t>
      </w:r>
      <w:r w:rsidRPr="00D51A36">
        <w:rPr>
          <w:rFonts w:ascii="Times New Roman" w:hAnsi="Times New Roman"/>
          <w:sz w:val="24"/>
          <w:szCs w:val="24"/>
          <w:lang w:eastAsia="zh-CN"/>
        </w:rPr>
        <w:t xml:space="preserve"> to determine the maximum allowable payment per the </w:t>
      </w:r>
      <w:r w:rsidRPr="00FD2771">
        <w:rPr>
          <w:rFonts w:ascii="Times New Roman" w:eastAsia="Times New Roman" w:hAnsi="Times New Roman" w:cs="Times New Roman"/>
          <w:sz w:val="24"/>
          <w:szCs w:val="24"/>
          <w:lang w:eastAsia="zh-CN"/>
        </w:rPr>
        <w:t>fee schedule (professional, inpatient facility, outpatient facility, other).</w:t>
      </w:r>
    </w:p>
    <w:p w:rsidR="00B8308F" w:rsidRPr="00D51A36" w:rsidRDefault="00B8308F" w:rsidP="00B8308F">
      <w:pPr>
        <w:spacing w:after="0" w:line="240" w:lineRule="auto"/>
        <w:ind w:left="360"/>
        <w:rPr>
          <w:rFonts w:ascii="Times New Roman" w:eastAsia="Times New Roman" w:hAnsi="Times New Roman" w:cs="Times New Roman"/>
          <w:sz w:val="24"/>
          <w:szCs w:val="24"/>
          <w:lang w:eastAsia="zh-CN"/>
        </w:rPr>
      </w:pPr>
    </w:p>
    <w:p w:rsidR="00B8308F" w:rsidRPr="000A7BE6" w:rsidRDefault="00B8308F" w:rsidP="00B8308F">
      <w:pPr>
        <w:pStyle w:val="ListParagraph"/>
        <w:numPr>
          <w:ilvl w:val="0"/>
          <w:numId w:val="13"/>
        </w:numPr>
        <w:spacing w:after="0" w:line="240" w:lineRule="auto"/>
        <w:rPr>
          <w:rFonts w:ascii="Times New Roman" w:eastAsia="Times New Roman" w:hAnsi="Times New Roman" w:cs="Times New Roman"/>
          <w:b/>
          <w:sz w:val="24"/>
          <w:szCs w:val="20"/>
        </w:rPr>
      </w:pPr>
      <w:r w:rsidRPr="000A7BE6">
        <w:rPr>
          <w:rFonts w:ascii="Times New Roman" w:eastAsia="Times New Roman" w:hAnsi="Times New Roman" w:cs="Times New Roman"/>
          <w:b/>
          <w:sz w:val="24"/>
          <w:szCs w:val="20"/>
        </w:rPr>
        <w:t>Claim administrators may recoup provider overpayments:</w:t>
      </w:r>
    </w:p>
    <w:p w:rsidR="00B8308F" w:rsidRPr="007761E8" w:rsidRDefault="00B8308F" w:rsidP="00B8308F">
      <w:pPr>
        <w:pStyle w:val="ListParagraph"/>
        <w:numPr>
          <w:ilvl w:val="0"/>
          <w:numId w:val="17"/>
        </w:numPr>
        <w:spacing w:after="0" w:line="240" w:lineRule="auto"/>
        <w:rPr>
          <w:rFonts w:ascii="Times New Roman" w:eastAsia="Times New Roman" w:hAnsi="Times New Roman" w:cs="Times New Roman"/>
          <w:b/>
          <w:sz w:val="24"/>
          <w:szCs w:val="20"/>
          <w:u w:val="single"/>
        </w:rPr>
      </w:pPr>
      <w:r w:rsidRPr="007761E8">
        <w:rPr>
          <w:rFonts w:ascii="Times New Roman" w:eastAsia="Times New Roman" w:hAnsi="Times New Roman" w:cs="Times New Roman"/>
          <w:b/>
          <w:sz w:val="24"/>
          <w:szCs w:val="20"/>
          <w:u w:val="single"/>
        </w:rPr>
        <w:t>With approval from the provider</w:t>
      </w:r>
    </w:p>
    <w:p w:rsidR="00B8308F" w:rsidRPr="007761E8" w:rsidRDefault="00B8308F" w:rsidP="00B8308F">
      <w:pPr>
        <w:pStyle w:val="ListParagraph"/>
        <w:numPr>
          <w:ilvl w:val="0"/>
          <w:numId w:val="17"/>
        </w:numPr>
        <w:spacing w:after="0" w:line="240" w:lineRule="auto"/>
        <w:rPr>
          <w:rFonts w:ascii="Times New Roman" w:eastAsia="Times New Roman" w:hAnsi="Times New Roman" w:cs="Times New Roman"/>
          <w:sz w:val="24"/>
          <w:szCs w:val="20"/>
        </w:rPr>
      </w:pPr>
      <w:r w:rsidRPr="007761E8">
        <w:rPr>
          <w:rFonts w:ascii="Times New Roman" w:eastAsia="Times New Roman" w:hAnsi="Times New Roman" w:cs="Times New Roman"/>
          <w:sz w:val="24"/>
          <w:szCs w:val="20"/>
        </w:rPr>
        <w:t xml:space="preserve">With approval from the employee </w:t>
      </w:r>
    </w:p>
    <w:p w:rsidR="00B8308F" w:rsidRPr="007761E8" w:rsidRDefault="00B8308F" w:rsidP="00B8308F">
      <w:pPr>
        <w:pStyle w:val="ListParagraph"/>
        <w:numPr>
          <w:ilvl w:val="0"/>
          <w:numId w:val="17"/>
        </w:numPr>
        <w:spacing w:after="0" w:line="240" w:lineRule="auto"/>
        <w:rPr>
          <w:rFonts w:ascii="Times New Roman" w:eastAsia="Times New Roman" w:hAnsi="Times New Roman" w:cs="Times New Roman"/>
          <w:sz w:val="24"/>
          <w:szCs w:val="20"/>
        </w:rPr>
      </w:pPr>
      <w:r w:rsidRPr="007761E8">
        <w:rPr>
          <w:rFonts w:ascii="Times New Roman" w:eastAsia="Times New Roman" w:hAnsi="Times New Roman" w:cs="Times New Roman"/>
          <w:sz w:val="24"/>
          <w:szCs w:val="20"/>
        </w:rPr>
        <w:t>With approval from a WCB administrative law judge</w:t>
      </w:r>
    </w:p>
    <w:p w:rsidR="00B8308F" w:rsidRPr="007761E8" w:rsidRDefault="00B8308F" w:rsidP="00B8308F">
      <w:pPr>
        <w:pStyle w:val="ListParagraph"/>
        <w:numPr>
          <w:ilvl w:val="0"/>
          <w:numId w:val="17"/>
        </w:numPr>
        <w:spacing w:after="0" w:line="240" w:lineRule="auto"/>
        <w:rPr>
          <w:rFonts w:ascii="Times New Roman" w:eastAsia="Times New Roman" w:hAnsi="Times New Roman" w:cs="Times New Roman"/>
          <w:sz w:val="24"/>
          <w:szCs w:val="20"/>
        </w:rPr>
      </w:pPr>
      <w:r w:rsidRPr="007761E8">
        <w:rPr>
          <w:rFonts w:ascii="Times New Roman" w:eastAsia="Times New Roman" w:hAnsi="Times New Roman" w:cs="Times New Roman"/>
          <w:sz w:val="24"/>
          <w:szCs w:val="20"/>
        </w:rPr>
        <w:t>With approval from the Maine Supreme Judicial Court</w:t>
      </w:r>
    </w:p>
    <w:p w:rsidR="00B8308F" w:rsidRPr="007761E8" w:rsidRDefault="00B8308F" w:rsidP="00B8308F">
      <w:pPr>
        <w:pStyle w:val="ListParagraph"/>
        <w:numPr>
          <w:ilvl w:val="0"/>
          <w:numId w:val="17"/>
        </w:numPr>
        <w:spacing w:after="0" w:line="240" w:lineRule="auto"/>
        <w:rPr>
          <w:rFonts w:ascii="Times New Roman" w:eastAsia="Times New Roman" w:hAnsi="Times New Roman" w:cs="Times New Roman"/>
          <w:sz w:val="24"/>
          <w:szCs w:val="20"/>
        </w:rPr>
      </w:pPr>
      <w:r w:rsidRPr="007761E8">
        <w:rPr>
          <w:rFonts w:ascii="Times New Roman" w:eastAsia="Times New Roman" w:hAnsi="Times New Roman" w:cs="Times New Roman"/>
          <w:sz w:val="24"/>
          <w:szCs w:val="20"/>
        </w:rPr>
        <w:t>With approval from all of the above</w:t>
      </w:r>
    </w:p>
    <w:p w:rsidR="00B8308F" w:rsidRDefault="00B8308F" w:rsidP="00B8308F">
      <w:pPr>
        <w:pStyle w:val="ListParagraph"/>
        <w:numPr>
          <w:ilvl w:val="0"/>
          <w:numId w:val="17"/>
        </w:numPr>
        <w:spacing w:after="0" w:line="240" w:lineRule="auto"/>
        <w:rPr>
          <w:rFonts w:ascii="Times New Roman" w:eastAsia="Times New Roman" w:hAnsi="Times New Roman" w:cs="Times New Roman"/>
          <w:sz w:val="24"/>
          <w:szCs w:val="20"/>
        </w:rPr>
      </w:pPr>
      <w:r w:rsidRPr="007761E8">
        <w:rPr>
          <w:rFonts w:ascii="Times New Roman" w:eastAsia="Times New Roman" w:hAnsi="Times New Roman" w:cs="Times New Roman"/>
          <w:sz w:val="24"/>
          <w:szCs w:val="20"/>
        </w:rPr>
        <w:t xml:space="preserve">Without approval  </w:t>
      </w:r>
    </w:p>
    <w:p w:rsidR="00B8308F" w:rsidRDefault="00B8308F" w:rsidP="00B8308F">
      <w:pPr>
        <w:pStyle w:val="ListParagraph"/>
        <w:spacing w:after="0" w:line="240" w:lineRule="auto"/>
        <w:ind w:left="1080"/>
        <w:rPr>
          <w:rFonts w:ascii="Times New Roman" w:eastAsia="Times New Roman" w:hAnsi="Times New Roman" w:cs="Times New Roman"/>
          <w:sz w:val="24"/>
          <w:szCs w:val="20"/>
        </w:rPr>
      </w:pPr>
    </w:p>
    <w:p w:rsidR="00B8308F" w:rsidRPr="000A7BE6" w:rsidRDefault="00B8308F" w:rsidP="00B8308F">
      <w:pPr>
        <w:spacing w:after="0" w:line="240" w:lineRule="auto"/>
        <w:ind w:left="360"/>
        <w:rPr>
          <w:rFonts w:ascii="Times New Roman" w:eastAsia="Times New Roman" w:hAnsi="Times New Roman" w:cs="Times New Roman"/>
          <w:sz w:val="24"/>
          <w:szCs w:val="24"/>
          <w:lang w:eastAsia="zh-CN"/>
        </w:rPr>
      </w:pPr>
      <w:r w:rsidRPr="00911D61">
        <w:rPr>
          <w:rFonts w:ascii="Times New Roman" w:eastAsia="Times New Roman" w:hAnsi="Times New Roman" w:cs="Times New Roman"/>
          <w:b/>
          <w:sz w:val="24"/>
          <w:szCs w:val="20"/>
          <w:u w:val="single"/>
        </w:rPr>
        <w:t>Explanation:</w:t>
      </w:r>
      <w:r w:rsidRPr="00911D61">
        <w:rPr>
          <w:rFonts w:ascii="Times New Roman" w:eastAsia="Times New Roman" w:hAnsi="Times New Roman" w:cs="Times New Roman"/>
          <w:sz w:val="24"/>
          <w:szCs w:val="20"/>
        </w:rPr>
        <w:t xml:space="preserve">  Workers’ Compensation Board Decision No.96-0:</w:t>
      </w:r>
      <w:r>
        <w:rPr>
          <w:rFonts w:ascii="Times New Roman" w:eastAsia="Times New Roman" w:hAnsi="Times New Roman" w:cs="Times New Roman"/>
          <w:sz w:val="24"/>
          <w:szCs w:val="20"/>
        </w:rPr>
        <w:t xml:space="preserve"> </w:t>
      </w:r>
      <w:r w:rsidRPr="00911D61">
        <w:rPr>
          <w:rFonts w:ascii="Times New Roman" w:eastAsia="Times New Roman" w:hAnsi="Times New Roman" w:cs="Times New Roman"/>
          <w:sz w:val="24"/>
          <w:szCs w:val="20"/>
        </w:rPr>
        <w:t xml:space="preserve">Donald C. Pritchard, Jr. v. S.D. Warren Company and Sedgwick James of Northern New England </w:t>
      </w:r>
      <w:r>
        <w:rPr>
          <w:rFonts w:ascii="Times New Roman" w:eastAsia="Times New Roman" w:hAnsi="Times New Roman" w:cs="Times New Roman"/>
          <w:sz w:val="24"/>
          <w:szCs w:val="20"/>
        </w:rPr>
        <w:t>states, “</w:t>
      </w:r>
      <w:r w:rsidRPr="00911D61">
        <w:rPr>
          <w:rFonts w:ascii="Times New Roman" w:eastAsia="Times New Roman" w:hAnsi="Times New Roman" w:cs="Times New Roman"/>
          <w:sz w:val="24"/>
          <w:szCs w:val="20"/>
        </w:rPr>
        <w:t xml:space="preserve">The present Act provides this employer with no mechanism to recover what the employer regards as </w:t>
      </w:r>
      <w:r>
        <w:rPr>
          <w:rFonts w:ascii="Times New Roman" w:eastAsia="Times New Roman" w:hAnsi="Times New Roman" w:cs="Times New Roman"/>
          <w:sz w:val="24"/>
          <w:szCs w:val="20"/>
        </w:rPr>
        <w:t xml:space="preserve">an overpayment of compensation.”  If a claim administrator requests a voluntary return of an overpayment, the provider </w:t>
      </w:r>
      <w:r w:rsidRPr="000A7BE6">
        <w:rPr>
          <w:rFonts w:ascii="Times New Roman" w:eastAsia="Times New Roman" w:hAnsi="Times New Roman" w:cs="Times New Roman"/>
          <w:sz w:val="24"/>
          <w:szCs w:val="24"/>
          <w:lang w:eastAsia="zh-CN"/>
        </w:rPr>
        <w:t xml:space="preserve">may agree to refund the monies. </w:t>
      </w:r>
    </w:p>
    <w:p w:rsidR="00B8308F" w:rsidRDefault="00B8308F" w:rsidP="00B8308F">
      <w:pPr>
        <w:pStyle w:val="ListParagraph"/>
        <w:spacing w:after="0" w:line="240" w:lineRule="auto"/>
        <w:ind w:left="360"/>
        <w:rPr>
          <w:rFonts w:ascii="Times New Roman" w:eastAsia="Times New Roman" w:hAnsi="Times New Roman" w:cs="Times New Roman"/>
          <w:b/>
          <w:sz w:val="24"/>
          <w:szCs w:val="20"/>
        </w:rPr>
      </w:pPr>
    </w:p>
    <w:p w:rsidR="00B8308F" w:rsidRPr="000A7BE6" w:rsidRDefault="00B8308F" w:rsidP="00B8308F">
      <w:pPr>
        <w:pStyle w:val="ListParagraph"/>
        <w:numPr>
          <w:ilvl w:val="0"/>
          <w:numId w:val="13"/>
        </w:numPr>
        <w:spacing w:after="0" w:line="240" w:lineRule="auto"/>
        <w:rPr>
          <w:rFonts w:ascii="Times New Roman" w:eastAsia="Times New Roman" w:hAnsi="Times New Roman" w:cs="Times New Roman"/>
          <w:b/>
          <w:sz w:val="24"/>
          <w:szCs w:val="20"/>
        </w:rPr>
      </w:pPr>
      <w:r w:rsidRPr="000A7BE6">
        <w:rPr>
          <w:rFonts w:ascii="Times New Roman" w:eastAsia="Times New Roman" w:hAnsi="Times New Roman" w:cs="Times New Roman"/>
          <w:b/>
          <w:sz w:val="24"/>
          <w:szCs w:val="20"/>
        </w:rPr>
        <w:t>Claim administrators are allowed to pay a usual and customary fee for the following:</w:t>
      </w:r>
    </w:p>
    <w:p w:rsidR="00B8308F" w:rsidRPr="00B71EE5" w:rsidRDefault="00B8308F" w:rsidP="00B8308F">
      <w:pPr>
        <w:pStyle w:val="ListParagraph"/>
        <w:numPr>
          <w:ilvl w:val="0"/>
          <w:numId w:val="18"/>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 valid procedure code without a max fee</w:t>
      </w:r>
    </w:p>
    <w:p w:rsidR="00B8308F" w:rsidRPr="00B71EE5" w:rsidRDefault="00B8308F" w:rsidP="00B8308F">
      <w:pPr>
        <w:pStyle w:val="ListParagraph"/>
        <w:numPr>
          <w:ilvl w:val="0"/>
          <w:numId w:val="18"/>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Physician-dispensed pharmaceuticals</w:t>
      </w:r>
    </w:p>
    <w:p w:rsidR="00B8308F" w:rsidRDefault="00B8308F" w:rsidP="00B8308F">
      <w:pPr>
        <w:pStyle w:val="ListParagraph"/>
        <w:numPr>
          <w:ilvl w:val="0"/>
          <w:numId w:val="18"/>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Compound drugs</w:t>
      </w:r>
    </w:p>
    <w:p w:rsidR="00B8308F" w:rsidRPr="00153519" w:rsidRDefault="00B8308F" w:rsidP="00B8308F">
      <w:pPr>
        <w:pStyle w:val="ListParagraph"/>
        <w:numPr>
          <w:ilvl w:val="0"/>
          <w:numId w:val="18"/>
        </w:num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For services provided in accordance with a written payment agreement</w:t>
      </w:r>
    </w:p>
    <w:p w:rsidR="00B8308F" w:rsidRPr="00B71EE5" w:rsidRDefault="00B8308F" w:rsidP="00B8308F">
      <w:pPr>
        <w:pStyle w:val="ListParagraph"/>
        <w:numPr>
          <w:ilvl w:val="0"/>
          <w:numId w:val="18"/>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All of the above</w:t>
      </w:r>
    </w:p>
    <w:p w:rsidR="00B8308F" w:rsidRPr="00153519" w:rsidRDefault="00B8308F" w:rsidP="00B8308F">
      <w:pPr>
        <w:pStyle w:val="ListParagraph"/>
        <w:numPr>
          <w:ilvl w:val="0"/>
          <w:numId w:val="18"/>
        </w:numPr>
        <w:spacing w:after="0" w:line="240" w:lineRule="auto"/>
        <w:rPr>
          <w:rFonts w:ascii="Times New Roman" w:eastAsia="Times New Roman" w:hAnsi="Times New Roman" w:cs="Times New Roman"/>
          <w:sz w:val="24"/>
          <w:szCs w:val="20"/>
        </w:rPr>
      </w:pPr>
      <w:r w:rsidRPr="00153519">
        <w:rPr>
          <w:rFonts w:ascii="Times New Roman" w:eastAsia="Times New Roman" w:hAnsi="Times New Roman" w:cs="Times New Roman"/>
          <w:sz w:val="24"/>
          <w:szCs w:val="20"/>
        </w:rPr>
        <w:t>None of the above</w:t>
      </w:r>
    </w:p>
    <w:p w:rsidR="00B8308F" w:rsidRDefault="00B8308F" w:rsidP="00B8308F">
      <w:pPr>
        <w:spacing w:after="0" w:line="240" w:lineRule="auto"/>
        <w:rPr>
          <w:rFonts w:ascii="Times New Roman" w:eastAsia="Times New Roman" w:hAnsi="Times New Roman" w:cs="Times New Roman"/>
          <w:b/>
          <w:sz w:val="24"/>
          <w:szCs w:val="20"/>
          <w:u w:val="single"/>
        </w:rPr>
      </w:pPr>
    </w:p>
    <w:p w:rsidR="00B8308F" w:rsidRPr="000A7BE6" w:rsidRDefault="00B8308F" w:rsidP="00B8308F">
      <w:pPr>
        <w:spacing w:after="0" w:line="240" w:lineRule="auto"/>
        <w:ind w:left="360"/>
        <w:rPr>
          <w:rFonts w:ascii="Times New Roman" w:eastAsia="Times New Roman" w:hAnsi="Times New Roman" w:cs="Times New Roman"/>
          <w:sz w:val="24"/>
          <w:szCs w:val="24"/>
          <w:lang w:eastAsia="zh-CN"/>
        </w:rPr>
      </w:pPr>
      <w:r w:rsidRPr="00B25E9D">
        <w:rPr>
          <w:rFonts w:ascii="Times New Roman" w:eastAsia="Times New Roman" w:hAnsi="Times New Roman" w:cs="Times New Roman"/>
          <w:b/>
          <w:sz w:val="24"/>
          <w:szCs w:val="20"/>
          <w:u w:val="single"/>
        </w:rPr>
        <w:t>Explanation:</w:t>
      </w:r>
      <w:r w:rsidRPr="00B25E9D">
        <w:rPr>
          <w:rFonts w:ascii="Times New Roman" w:eastAsia="Times New Roman" w:hAnsi="Times New Roman" w:cs="Times New Roman"/>
          <w:sz w:val="24"/>
          <w:szCs w:val="20"/>
        </w:rPr>
        <w:t xml:space="preserve">  There is no statutory or regulatory or regulatory authority to pay a usual and customary </w:t>
      </w:r>
      <w:r w:rsidRPr="00B25E9D">
        <w:rPr>
          <w:rFonts w:ascii="Times New Roman" w:eastAsia="Times New Roman" w:hAnsi="Times New Roman" w:cs="Times New Roman"/>
          <w:i/>
          <w:sz w:val="24"/>
          <w:szCs w:val="20"/>
        </w:rPr>
        <w:t>fee</w:t>
      </w:r>
      <w:r w:rsidRPr="00B25E9D">
        <w:rPr>
          <w:rFonts w:ascii="Times New Roman" w:eastAsia="Times New Roman" w:hAnsi="Times New Roman" w:cs="Times New Roman"/>
          <w:sz w:val="24"/>
          <w:szCs w:val="20"/>
        </w:rPr>
        <w:t xml:space="preserve">.  Unless there is a payment agreement pursuant to Chapter 5, Section 1.07, Subsection 7, the employer/insurer must pay the health care provider's usual and customary </w:t>
      </w:r>
      <w:r w:rsidRPr="00B25E9D">
        <w:rPr>
          <w:rFonts w:ascii="Times New Roman" w:eastAsia="Times New Roman" w:hAnsi="Times New Roman" w:cs="Times New Roman"/>
          <w:i/>
          <w:sz w:val="24"/>
          <w:szCs w:val="20"/>
        </w:rPr>
        <w:t>charge</w:t>
      </w:r>
      <w:r w:rsidRPr="00B25E9D">
        <w:rPr>
          <w:rFonts w:ascii="Times New Roman" w:eastAsia="Times New Roman" w:hAnsi="Times New Roman" w:cs="Times New Roman"/>
          <w:sz w:val="24"/>
          <w:szCs w:val="20"/>
        </w:rPr>
        <w:t xml:space="preserve"> or the maximum allowable payment under the fee schedule, whichever is les</w:t>
      </w:r>
      <w:r>
        <w:rPr>
          <w:rFonts w:ascii="Times New Roman" w:eastAsia="Times New Roman" w:hAnsi="Times New Roman" w:cs="Times New Roman"/>
          <w:sz w:val="24"/>
          <w:szCs w:val="20"/>
        </w:rPr>
        <w:t xml:space="preserve">s (see Chapter 5, Section 1.07, </w:t>
      </w:r>
      <w:r w:rsidRPr="000A7BE6">
        <w:rPr>
          <w:rFonts w:ascii="Times New Roman" w:eastAsia="Times New Roman" w:hAnsi="Times New Roman" w:cs="Times New Roman"/>
          <w:sz w:val="24"/>
          <w:szCs w:val="24"/>
          <w:lang w:eastAsia="zh-CN"/>
        </w:rPr>
        <w:t>Subsection 3).</w:t>
      </w:r>
    </w:p>
    <w:p w:rsidR="00B8308F" w:rsidRDefault="00B8308F" w:rsidP="00B8308F">
      <w:pPr>
        <w:pStyle w:val="ListParagraph"/>
        <w:spacing w:after="0" w:line="240" w:lineRule="auto"/>
        <w:ind w:left="360"/>
        <w:rPr>
          <w:rFonts w:ascii="Times New Roman" w:eastAsia="Times New Roman" w:hAnsi="Times New Roman" w:cs="Times New Roman"/>
          <w:b/>
          <w:sz w:val="24"/>
          <w:szCs w:val="20"/>
        </w:rPr>
      </w:pPr>
    </w:p>
    <w:p w:rsidR="00B8308F" w:rsidRPr="00FD2771" w:rsidRDefault="00B8308F" w:rsidP="00B8308F">
      <w:pPr>
        <w:pStyle w:val="ListParagraph"/>
        <w:numPr>
          <w:ilvl w:val="0"/>
          <w:numId w:val="13"/>
        </w:numPr>
        <w:spacing w:after="0" w:line="240" w:lineRule="auto"/>
        <w:rPr>
          <w:rFonts w:ascii="Times New Roman" w:eastAsia="Times New Roman" w:hAnsi="Times New Roman" w:cs="Times New Roman"/>
          <w:b/>
          <w:sz w:val="24"/>
          <w:szCs w:val="20"/>
        </w:rPr>
      </w:pPr>
      <w:r w:rsidRPr="00FD2771">
        <w:rPr>
          <w:rFonts w:ascii="Times New Roman" w:eastAsia="Times New Roman" w:hAnsi="Times New Roman" w:cs="Times New Roman"/>
          <w:b/>
          <w:sz w:val="24"/>
          <w:szCs w:val="20"/>
        </w:rPr>
        <w:t>A bill for services received via regular mail may simply be returned to the provider and no denial is necessary when:</w:t>
      </w:r>
    </w:p>
    <w:p w:rsidR="00B8308F" w:rsidRPr="005814AA" w:rsidRDefault="00B8308F" w:rsidP="00B8308F">
      <w:pPr>
        <w:pStyle w:val="ListParagraph"/>
        <w:numPr>
          <w:ilvl w:val="0"/>
          <w:numId w:val="22"/>
        </w:numPr>
        <w:spacing w:after="0" w:line="240" w:lineRule="auto"/>
        <w:rPr>
          <w:rFonts w:ascii="Times New Roman" w:eastAsia="Times New Roman" w:hAnsi="Times New Roman" w:cs="Times New Roman"/>
          <w:b/>
          <w:sz w:val="24"/>
          <w:szCs w:val="20"/>
          <w:u w:val="single"/>
        </w:rPr>
      </w:pPr>
      <w:r w:rsidRPr="005814AA">
        <w:rPr>
          <w:rFonts w:ascii="Times New Roman" w:eastAsia="Times New Roman" w:hAnsi="Times New Roman" w:cs="Times New Roman"/>
          <w:b/>
          <w:sz w:val="24"/>
          <w:szCs w:val="20"/>
          <w:u w:val="single"/>
        </w:rPr>
        <w:t>A bill is received without accompanying medical records</w:t>
      </w:r>
    </w:p>
    <w:p w:rsidR="00B8308F" w:rsidRPr="00B71EE5" w:rsidRDefault="00B8308F" w:rsidP="00B8308F">
      <w:pPr>
        <w:pStyle w:val="ListParagraph"/>
        <w:numPr>
          <w:ilvl w:val="0"/>
          <w:numId w:val="22"/>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 bill for inpatient services is received without the MS-DRG code</w:t>
      </w:r>
    </w:p>
    <w:p w:rsidR="00B8308F" w:rsidRPr="00B71EE5" w:rsidRDefault="00B8308F" w:rsidP="00B8308F">
      <w:pPr>
        <w:pStyle w:val="ListParagraph"/>
        <w:numPr>
          <w:ilvl w:val="0"/>
          <w:numId w:val="22"/>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 bill is received for an injury and no claim is on file</w:t>
      </w:r>
    </w:p>
    <w:p w:rsidR="00B8308F" w:rsidRDefault="00B8308F" w:rsidP="00B8308F">
      <w:pPr>
        <w:pStyle w:val="ListParagraph"/>
        <w:numPr>
          <w:ilvl w:val="0"/>
          <w:numId w:val="22"/>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 bill for professional services is not on the required billing form</w:t>
      </w:r>
    </w:p>
    <w:p w:rsidR="00B8308F" w:rsidRDefault="00B8308F" w:rsidP="00B8308F">
      <w:pPr>
        <w:pStyle w:val="ListParagraph"/>
        <w:numPr>
          <w:ilvl w:val="0"/>
          <w:numId w:val="2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All of the above</w:t>
      </w:r>
    </w:p>
    <w:p w:rsidR="00B8308F" w:rsidRPr="00B71EE5" w:rsidRDefault="00B8308F" w:rsidP="00B8308F">
      <w:pPr>
        <w:pStyle w:val="ListParagraph"/>
        <w:numPr>
          <w:ilvl w:val="0"/>
          <w:numId w:val="2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 of the above</w:t>
      </w:r>
      <w:r w:rsidRPr="00B71EE5">
        <w:rPr>
          <w:rFonts w:ascii="Times New Roman" w:eastAsia="Times New Roman" w:hAnsi="Times New Roman" w:cs="Times New Roman"/>
          <w:sz w:val="24"/>
          <w:szCs w:val="20"/>
        </w:rPr>
        <w:tab/>
      </w:r>
    </w:p>
    <w:p w:rsidR="00B8308F" w:rsidRPr="00B71EE5" w:rsidRDefault="00B8308F" w:rsidP="00B8308F">
      <w:pPr>
        <w:tabs>
          <w:tab w:val="left" w:pos="720"/>
          <w:tab w:val="left" w:pos="1440"/>
          <w:tab w:val="left" w:pos="2160"/>
          <w:tab w:val="left" w:pos="2880"/>
          <w:tab w:val="left" w:pos="3600"/>
          <w:tab w:val="left" w:pos="4320"/>
          <w:tab w:val="left" w:pos="5040"/>
          <w:tab w:val="left" w:pos="5760"/>
          <w:tab w:val="left" w:pos="6480"/>
          <w:tab w:val="left" w:pos="7200"/>
          <w:tab w:val="left" w:pos="8070"/>
        </w:tabs>
        <w:spacing w:after="0" w:line="240" w:lineRule="auto"/>
        <w:rPr>
          <w:rFonts w:ascii="Times New Roman" w:eastAsia="Times New Roman" w:hAnsi="Times New Roman" w:cs="Times New Roman"/>
          <w:sz w:val="24"/>
          <w:szCs w:val="20"/>
        </w:rPr>
      </w:pPr>
    </w:p>
    <w:p w:rsidR="00B8308F" w:rsidRPr="001E02C0" w:rsidRDefault="00B8308F" w:rsidP="00B8308F">
      <w:pPr>
        <w:keepNext/>
        <w:keepLines/>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360"/>
        <w:rPr>
          <w:rFonts w:ascii="Times New Roman" w:eastAsia="Times New Roman" w:hAnsi="Times New Roman" w:cs="Times New Roman"/>
          <w:sz w:val="24"/>
          <w:szCs w:val="24"/>
          <w:lang w:eastAsia="zh-CN"/>
        </w:rPr>
      </w:pPr>
      <w:r w:rsidRPr="0061212B">
        <w:rPr>
          <w:rFonts w:ascii="Times New Roman" w:eastAsia="Times New Roman" w:hAnsi="Times New Roman" w:cs="Times New Roman"/>
          <w:b/>
          <w:sz w:val="24"/>
          <w:szCs w:val="24"/>
          <w:u w:val="single"/>
        </w:rPr>
        <w:t>Explanation:</w:t>
      </w:r>
      <w:r w:rsidRPr="0061212B">
        <w:rPr>
          <w:rFonts w:ascii="Times New Roman" w:eastAsia="Times New Roman" w:hAnsi="Times New Roman" w:cs="Times New Roman"/>
          <w:sz w:val="24"/>
          <w:szCs w:val="24"/>
        </w:rPr>
        <w:t xml:space="preserve">  </w:t>
      </w:r>
      <w:r w:rsidRPr="001E02C0">
        <w:rPr>
          <w:rFonts w:ascii="Times New Roman" w:eastAsia="Times New Roman" w:hAnsi="Times New Roman" w:cs="Times New Roman"/>
          <w:sz w:val="24"/>
          <w:szCs w:val="24"/>
        </w:rPr>
        <w:t>Pursuant to Chapter 5, Section 1.06, Subsection 3, “</w:t>
      </w:r>
      <w:r w:rsidRPr="001E02C0">
        <w:rPr>
          <w:rFonts w:ascii="Times New Roman" w:eastAsia="Times New Roman" w:hAnsi="Times New Roman" w:cs="Times New Roman"/>
          <w:sz w:val="24"/>
          <w:szCs w:val="24"/>
          <w:lang w:eastAsia="zh-CN"/>
        </w:rPr>
        <w:t>A bill must be accompanied by health care records to substantiate the services rendered.”  Per Section 206.15 of the WC Act, “</w:t>
      </w:r>
      <w:r w:rsidRPr="001E02C0">
        <w:rPr>
          <w:rFonts w:ascii="Times New Roman" w:eastAsiaTheme="minorEastAsia" w:hAnsi="Times New Roman" w:cs="Times New Roman"/>
          <w:color w:val="000000"/>
          <w:sz w:val="24"/>
          <w:szCs w:val="24"/>
        </w:rPr>
        <w:t xml:space="preserve">In the event the provider fails to properly complete and submit the prescribed form </w:t>
      </w:r>
      <w:r w:rsidRPr="001E02C0">
        <w:rPr>
          <w:rFonts w:ascii="Times New Roman" w:eastAsiaTheme="minorEastAsia" w:hAnsi="Times New Roman" w:cs="Times New Roman"/>
          <w:i/>
          <w:color w:val="000000"/>
          <w:sz w:val="24"/>
          <w:szCs w:val="24"/>
        </w:rPr>
        <w:t>or to follow any fee schedule approved by the board</w:t>
      </w:r>
      <w:r w:rsidRPr="001E02C0">
        <w:rPr>
          <w:rFonts w:ascii="Times New Roman" w:eastAsiaTheme="minorEastAsia" w:hAnsi="Times New Roman" w:cs="Times New Roman"/>
          <w:color w:val="000000"/>
          <w:sz w:val="24"/>
          <w:szCs w:val="24"/>
        </w:rPr>
        <w:t>, the insurer or self-insurer may withhold payment of medical and health care fees and the insurer or self-insurer is not required to file a notice of controversy but may simply notify the provider of the failure.”</w:t>
      </w:r>
    </w:p>
    <w:p w:rsidR="00B8308F" w:rsidRDefault="00B8308F" w:rsidP="00B8308F">
      <w:pPr>
        <w:spacing w:after="0" w:line="240" w:lineRule="auto"/>
        <w:ind w:left="360"/>
        <w:rPr>
          <w:rFonts w:ascii="Times New Roman" w:eastAsiaTheme="minorEastAsia" w:hAnsi="Times New Roman" w:cs="Times New Roman"/>
          <w:color w:val="000000" w:themeColor="text1"/>
          <w:kern w:val="24"/>
          <w:sz w:val="24"/>
          <w:szCs w:val="24"/>
        </w:rPr>
      </w:pPr>
      <w:r w:rsidRPr="001E02C0">
        <w:rPr>
          <w:rFonts w:ascii="Times New Roman" w:eastAsia="Times New Roman" w:hAnsi="Times New Roman" w:cs="Times New Roman"/>
          <w:sz w:val="24"/>
          <w:szCs w:val="24"/>
        </w:rPr>
        <w:t>Answer B is incorrect because the MS-DRG code is not a required billing element per Chapter 5, Section 1.06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Subsection</w:t>
      </w:r>
      <w:proofErr w:type="gramEnd"/>
      <w:r>
        <w:rPr>
          <w:rFonts w:ascii="Times New Roman" w:eastAsia="Times New Roman" w:hAnsi="Times New Roman" w:cs="Times New Roman"/>
          <w:sz w:val="24"/>
          <w:szCs w:val="24"/>
        </w:rPr>
        <w:t xml:space="preserve"> 1</w:t>
      </w:r>
      <w:r w:rsidRPr="001E02C0">
        <w:rPr>
          <w:rFonts w:ascii="Times New Roman" w:eastAsia="Times New Roman" w:hAnsi="Times New Roman" w:cs="Times New Roman"/>
          <w:sz w:val="24"/>
          <w:szCs w:val="24"/>
        </w:rPr>
        <w:t>.  Answer C is incorrect assuming the bill is for a covered employer.  Per</w:t>
      </w:r>
      <w:r w:rsidRPr="001E02C0">
        <w:rPr>
          <w:rFonts w:ascii="Times New Roman" w:eastAsiaTheme="minorEastAsia" w:hAnsi="Times New Roman" w:cs="Times New Roman"/>
          <w:iCs/>
          <w:color w:val="000000" w:themeColor="text1"/>
          <w:kern w:val="24"/>
          <w:sz w:val="24"/>
          <w:szCs w:val="24"/>
        </w:rPr>
        <w:t xml:space="preserve"> Hearing Officer decision </w:t>
      </w:r>
      <w:r w:rsidRPr="001E02C0">
        <w:rPr>
          <w:rFonts w:ascii="Times New Roman" w:eastAsiaTheme="minorEastAsia" w:hAnsi="Times New Roman" w:cs="Times New Roman"/>
          <w:i/>
          <w:iCs/>
          <w:color w:val="000000" w:themeColor="text1"/>
          <w:kern w:val="24"/>
          <w:sz w:val="24"/>
          <w:szCs w:val="24"/>
        </w:rPr>
        <w:t xml:space="preserve">Lewis Wilson v. Central Maine Towing, Inc. and The Phoenix Insurance Co. </w:t>
      </w:r>
      <w:r w:rsidRPr="001E02C0">
        <w:rPr>
          <w:rFonts w:ascii="Times New Roman" w:eastAsiaTheme="minorEastAsia" w:hAnsi="Times New Roman" w:cs="Times New Roman"/>
          <w:color w:val="000000" w:themeColor="text1"/>
          <w:kern w:val="24"/>
          <w:sz w:val="24"/>
          <w:szCs w:val="24"/>
        </w:rPr>
        <w:t>if a bill for medical services is received and accompanied by an M-1 and/or other medical information that identifies the time, place, cause and nature</w:t>
      </w:r>
      <w:r w:rsidRPr="0061212B">
        <w:rPr>
          <w:rFonts w:ascii="Times New Roman" w:eastAsiaTheme="minorEastAsia" w:hAnsi="Times New Roman" w:cs="Times New Roman"/>
          <w:color w:val="000000" w:themeColor="text1"/>
          <w:kern w:val="24"/>
          <w:sz w:val="24"/>
          <w:szCs w:val="24"/>
        </w:rPr>
        <w:t xml:space="preserve"> of the injury, the employer may be deemed t</w:t>
      </w:r>
      <w:r>
        <w:rPr>
          <w:rFonts w:ascii="Times New Roman" w:eastAsiaTheme="minorEastAsia" w:hAnsi="Times New Roman" w:cs="Times New Roman"/>
          <w:color w:val="000000" w:themeColor="text1"/>
          <w:kern w:val="24"/>
          <w:sz w:val="24"/>
          <w:szCs w:val="24"/>
        </w:rPr>
        <w:t>o have knowledge of the injury and therefore bills</w:t>
      </w:r>
      <w:r w:rsidRPr="0061212B">
        <w:rPr>
          <w:rFonts w:ascii="Times New Roman" w:eastAsiaTheme="minorEastAsia" w:hAnsi="Times New Roman" w:cs="Times New Roman"/>
          <w:color w:val="000000" w:themeColor="text1"/>
          <w:kern w:val="24"/>
          <w:sz w:val="24"/>
          <w:szCs w:val="24"/>
        </w:rPr>
        <w:t xml:space="preserve"> for covered employers may not be returned to the provider </w:t>
      </w:r>
      <w:r>
        <w:rPr>
          <w:rFonts w:ascii="Times New Roman" w:eastAsiaTheme="minorEastAsia" w:hAnsi="Times New Roman" w:cs="Times New Roman"/>
          <w:color w:val="000000" w:themeColor="text1"/>
          <w:kern w:val="24"/>
          <w:sz w:val="24"/>
          <w:szCs w:val="24"/>
        </w:rPr>
        <w:t xml:space="preserve">simply </w:t>
      </w:r>
      <w:r w:rsidRPr="0061212B">
        <w:rPr>
          <w:rFonts w:ascii="Times New Roman" w:eastAsiaTheme="minorEastAsia" w:hAnsi="Times New Roman" w:cs="Times New Roman"/>
          <w:color w:val="000000" w:themeColor="text1"/>
          <w:kern w:val="24"/>
          <w:sz w:val="24"/>
          <w:szCs w:val="24"/>
        </w:rPr>
        <w:t>because the employer has failed to report the claim.</w:t>
      </w:r>
      <w:r>
        <w:rPr>
          <w:rFonts w:ascii="Times New Roman" w:eastAsiaTheme="minorEastAsia" w:hAnsi="Times New Roman" w:cs="Times New Roman"/>
          <w:color w:val="000000" w:themeColor="text1"/>
          <w:kern w:val="24"/>
          <w:sz w:val="24"/>
          <w:szCs w:val="24"/>
        </w:rPr>
        <w:t xml:space="preserve">  Answer D is incorrect because there is no required billing form for professional services.</w:t>
      </w:r>
    </w:p>
    <w:p w:rsidR="00B8308F" w:rsidRDefault="00B8308F" w:rsidP="00B8308F">
      <w:pPr>
        <w:pStyle w:val="ListParagraph"/>
        <w:spacing w:after="0" w:line="240" w:lineRule="auto"/>
        <w:ind w:left="360"/>
        <w:rPr>
          <w:rFonts w:ascii="Times New Roman" w:eastAsia="Times New Roman" w:hAnsi="Times New Roman" w:cs="Times New Roman"/>
          <w:b/>
          <w:sz w:val="24"/>
          <w:szCs w:val="20"/>
        </w:rPr>
      </w:pPr>
    </w:p>
    <w:p w:rsidR="007336F4" w:rsidRPr="000A7BE6" w:rsidRDefault="00570AAD" w:rsidP="008E00E2">
      <w:pPr>
        <w:pStyle w:val="ListParagraph"/>
        <w:numPr>
          <w:ilvl w:val="0"/>
          <w:numId w:val="13"/>
        </w:numPr>
        <w:spacing w:after="0" w:line="240" w:lineRule="auto"/>
        <w:rPr>
          <w:rFonts w:ascii="Times New Roman" w:eastAsia="Times New Roman" w:hAnsi="Times New Roman" w:cs="Times New Roman"/>
          <w:b/>
          <w:sz w:val="24"/>
          <w:szCs w:val="20"/>
        </w:rPr>
      </w:pPr>
      <w:r w:rsidRPr="000A7BE6">
        <w:rPr>
          <w:rFonts w:ascii="Times New Roman" w:eastAsia="Times New Roman" w:hAnsi="Times New Roman" w:cs="Times New Roman"/>
          <w:b/>
          <w:sz w:val="24"/>
          <w:szCs w:val="20"/>
        </w:rPr>
        <w:t xml:space="preserve">Which of the following statements regarding </w:t>
      </w:r>
      <w:r w:rsidR="001E792E" w:rsidRPr="000A7BE6">
        <w:rPr>
          <w:rFonts w:ascii="Times New Roman" w:eastAsia="Times New Roman" w:hAnsi="Times New Roman" w:cs="Times New Roman"/>
          <w:b/>
          <w:sz w:val="24"/>
          <w:szCs w:val="20"/>
        </w:rPr>
        <w:t>prior approval/</w:t>
      </w:r>
      <w:r w:rsidRPr="000A7BE6">
        <w:rPr>
          <w:rFonts w:ascii="Times New Roman" w:eastAsia="Times New Roman" w:hAnsi="Times New Roman" w:cs="Times New Roman"/>
          <w:b/>
          <w:sz w:val="24"/>
          <w:szCs w:val="20"/>
        </w:rPr>
        <w:t>pre-authorization is true:</w:t>
      </w:r>
    </w:p>
    <w:p w:rsidR="00757E98" w:rsidRDefault="00570AAD" w:rsidP="001E792E">
      <w:pPr>
        <w:pStyle w:val="ListParagraph"/>
        <w:numPr>
          <w:ilvl w:val="0"/>
          <w:numId w:val="15"/>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 xml:space="preserve">Pre-authorization is required for treatment by a specialist </w:t>
      </w:r>
    </w:p>
    <w:p w:rsidR="00570AAD" w:rsidRPr="00B71EE5" w:rsidRDefault="00757E98" w:rsidP="001E792E">
      <w:pPr>
        <w:pStyle w:val="ListParagraph"/>
        <w:numPr>
          <w:ilvl w:val="0"/>
          <w:numId w:val="15"/>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Pre-authorization is required for treatment </w:t>
      </w:r>
      <w:r w:rsidR="00570AAD" w:rsidRPr="00B71EE5">
        <w:rPr>
          <w:rFonts w:ascii="Times New Roman" w:eastAsia="Times New Roman" w:hAnsi="Times New Roman" w:cs="Times New Roman"/>
          <w:sz w:val="24"/>
          <w:szCs w:val="20"/>
        </w:rPr>
        <w:t>by prayer or spiritual means</w:t>
      </w:r>
    </w:p>
    <w:p w:rsidR="00570AAD" w:rsidRPr="00B71EE5" w:rsidRDefault="00570AAD" w:rsidP="001E792E">
      <w:pPr>
        <w:pStyle w:val="ListParagraph"/>
        <w:numPr>
          <w:ilvl w:val="0"/>
          <w:numId w:val="15"/>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Pre-authorized services must be paid by the claim administrator</w:t>
      </w:r>
    </w:p>
    <w:p w:rsidR="00570AAD" w:rsidRPr="001E792E" w:rsidRDefault="001E792E" w:rsidP="001E792E">
      <w:pPr>
        <w:pStyle w:val="ListParagraph"/>
        <w:numPr>
          <w:ilvl w:val="0"/>
          <w:numId w:val="15"/>
        </w:numPr>
        <w:spacing w:after="0" w:line="240" w:lineRule="auto"/>
        <w:rPr>
          <w:rFonts w:ascii="Times New Roman" w:eastAsia="Times New Roman" w:hAnsi="Times New Roman" w:cs="Times New Roman"/>
          <w:b/>
          <w:sz w:val="24"/>
          <w:szCs w:val="20"/>
          <w:u w:val="single"/>
        </w:rPr>
      </w:pPr>
      <w:r w:rsidRPr="001E792E">
        <w:rPr>
          <w:rFonts w:ascii="Times New Roman" w:eastAsia="Times New Roman" w:hAnsi="Times New Roman" w:cs="Times New Roman"/>
          <w:b/>
          <w:sz w:val="24"/>
          <w:szCs w:val="20"/>
          <w:u w:val="single"/>
        </w:rPr>
        <w:t xml:space="preserve">A </w:t>
      </w:r>
      <w:r w:rsidR="00254EF5">
        <w:rPr>
          <w:rFonts w:ascii="Times New Roman" w:eastAsia="Times New Roman" w:hAnsi="Times New Roman" w:cs="Times New Roman"/>
          <w:b/>
          <w:sz w:val="24"/>
          <w:szCs w:val="20"/>
          <w:u w:val="single"/>
        </w:rPr>
        <w:t>NOC</w:t>
      </w:r>
      <w:r w:rsidR="00570AAD" w:rsidRPr="001E792E">
        <w:rPr>
          <w:rFonts w:ascii="Times New Roman" w:eastAsia="Times New Roman" w:hAnsi="Times New Roman" w:cs="Times New Roman"/>
          <w:b/>
          <w:sz w:val="24"/>
          <w:szCs w:val="20"/>
          <w:u w:val="single"/>
        </w:rPr>
        <w:t xml:space="preserve"> must be filed if requested treatment is not </w:t>
      </w:r>
      <w:r w:rsidR="00153519">
        <w:rPr>
          <w:rFonts w:ascii="Times New Roman" w:eastAsia="Times New Roman" w:hAnsi="Times New Roman" w:cs="Times New Roman"/>
          <w:b/>
          <w:sz w:val="24"/>
          <w:szCs w:val="20"/>
          <w:u w:val="single"/>
        </w:rPr>
        <w:t>reasonable/proper</w:t>
      </w:r>
    </w:p>
    <w:p w:rsidR="00757E98" w:rsidRDefault="00757E98" w:rsidP="001E792E">
      <w:pPr>
        <w:pStyle w:val="ListParagraph"/>
        <w:numPr>
          <w:ilvl w:val="0"/>
          <w:numId w:val="15"/>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All of the above</w:t>
      </w:r>
    </w:p>
    <w:p w:rsidR="00570AAD" w:rsidRDefault="00570AAD" w:rsidP="001E792E">
      <w:pPr>
        <w:pStyle w:val="ListParagraph"/>
        <w:numPr>
          <w:ilvl w:val="0"/>
          <w:numId w:val="15"/>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None of the above</w:t>
      </w:r>
    </w:p>
    <w:p w:rsidR="00600683" w:rsidRPr="00B71EE5" w:rsidRDefault="00600683" w:rsidP="00600683">
      <w:pPr>
        <w:pStyle w:val="ListParagraph"/>
        <w:spacing w:after="0" w:line="240" w:lineRule="auto"/>
        <w:ind w:left="1080"/>
        <w:rPr>
          <w:rFonts w:ascii="Times New Roman" w:eastAsia="Times New Roman" w:hAnsi="Times New Roman" w:cs="Times New Roman"/>
          <w:sz w:val="24"/>
          <w:szCs w:val="20"/>
        </w:rPr>
      </w:pPr>
    </w:p>
    <w:p w:rsidR="000A7BE6" w:rsidRDefault="00600683" w:rsidP="000A7BE6">
      <w:pPr>
        <w:spacing w:after="0" w:line="240" w:lineRule="auto"/>
        <w:ind w:left="360"/>
        <w:rPr>
          <w:rFonts w:ascii="Times New Roman" w:eastAsia="Times New Roman" w:hAnsi="Times New Roman" w:cs="Times New Roman"/>
          <w:sz w:val="24"/>
          <w:szCs w:val="24"/>
          <w:lang w:eastAsia="zh-CN"/>
        </w:rPr>
      </w:pPr>
      <w:r w:rsidRPr="00B606B1">
        <w:rPr>
          <w:rFonts w:ascii="Times New Roman" w:eastAsia="Times New Roman" w:hAnsi="Times New Roman" w:cs="Times New Roman"/>
          <w:b/>
          <w:sz w:val="24"/>
          <w:szCs w:val="20"/>
          <w:u w:val="single"/>
        </w:rPr>
        <w:lastRenderedPageBreak/>
        <w:t>Explanation</w:t>
      </w:r>
      <w:r w:rsidR="00B606B1" w:rsidRPr="00B606B1">
        <w:rPr>
          <w:rFonts w:ascii="Times New Roman" w:eastAsia="Times New Roman" w:hAnsi="Times New Roman" w:cs="Times New Roman"/>
          <w:b/>
          <w:sz w:val="24"/>
          <w:szCs w:val="20"/>
          <w:u w:val="single"/>
        </w:rPr>
        <w:t>:</w:t>
      </w:r>
      <w:r w:rsidR="00B606B1" w:rsidRPr="00B606B1">
        <w:rPr>
          <w:rFonts w:ascii="Times New Roman" w:eastAsia="Times New Roman" w:hAnsi="Times New Roman" w:cs="Times New Roman"/>
          <w:sz w:val="24"/>
          <w:szCs w:val="20"/>
        </w:rPr>
        <w:t xml:space="preserve">  </w:t>
      </w:r>
      <w:r w:rsidRPr="00B606B1">
        <w:rPr>
          <w:rFonts w:ascii="Times New Roman" w:eastAsia="Times New Roman" w:hAnsi="Times New Roman" w:cs="Times New Roman"/>
          <w:sz w:val="24"/>
          <w:szCs w:val="20"/>
        </w:rPr>
        <w:t>Per Chapter 5, Section 1.0</w:t>
      </w:r>
      <w:r w:rsidR="00B606B1" w:rsidRPr="00B606B1">
        <w:rPr>
          <w:rFonts w:ascii="Times New Roman" w:eastAsia="Times New Roman" w:hAnsi="Times New Roman" w:cs="Times New Roman"/>
          <w:sz w:val="24"/>
          <w:szCs w:val="20"/>
        </w:rPr>
        <w:t>5</w:t>
      </w:r>
      <w:r w:rsidRPr="00B606B1">
        <w:rPr>
          <w:rFonts w:ascii="Times New Roman" w:eastAsia="Times New Roman" w:hAnsi="Times New Roman" w:cs="Times New Roman"/>
          <w:sz w:val="24"/>
          <w:szCs w:val="20"/>
        </w:rPr>
        <w:t xml:space="preserve">, </w:t>
      </w:r>
      <w:r w:rsidR="00B606B1">
        <w:rPr>
          <w:rFonts w:ascii="Times New Roman" w:eastAsia="Times New Roman" w:hAnsi="Times New Roman" w:cs="Times New Roman"/>
          <w:sz w:val="24"/>
          <w:szCs w:val="24"/>
          <w:lang w:eastAsia="zh-CN"/>
        </w:rPr>
        <w:t>pre-authorization of services is not required, however w</w:t>
      </w:r>
      <w:r w:rsidR="00B606B1" w:rsidRPr="00B606B1">
        <w:rPr>
          <w:rFonts w:ascii="Times New Roman" w:eastAsia="Times New Roman" w:hAnsi="Times New Roman" w:cs="Times New Roman"/>
          <w:sz w:val="24"/>
          <w:szCs w:val="24"/>
          <w:lang w:eastAsia="zh-CN"/>
        </w:rPr>
        <w:t xml:space="preserve">hen there is a dispute whether a request for </w:t>
      </w:r>
      <w:r w:rsidR="00B606B1" w:rsidRPr="00B606B1">
        <w:rPr>
          <w:rFonts w:ascii="Times New Roman" w:eastAsia="Times New Roman" w:hAnsi="Times New Roman" w:cs="Times New Roman"/>
          <w:color w:val="000000"/>
          <w:sz w:val="24"/>
          <w:szCs w:val="24"/>
          <w:lang w:eastAsia="zh-CN"/>
        </w:rPr>
        <w:t>medical, surgical and hospital services, nursing, medicines, and mechanical, surgical aids</w:t>
      </w:r>
      <w:r w:rsidR="00B606B1" w:rsidRPr="00B606B1">
        <w:rPr>
          <w:rFonts w:ascii="Times New Roman" w:eastAsia="Times New Roman" w:hAnsi="Times New Roman" w:cs="Times New Roman"/>
          <w:sz w:val="24"/>
          <w:szCs w:val="24"/>
          <w:lang w:eastAsia="zh-CN"/>
        </w:rPr>
        <w:t xml:space="preserve"> is reasonable and proper under §206 of the Act, the employer/insurer must file a notice of controversy.  A copy of the notice of controversy must be sent to the originator of the request.  A health care provider, employee, or other interested party is entitled to file a petition for payment of medical and related services for determination of any dispute regarding the request for </w:t>
      </w:r>
      <w:r w:rsidR="00B606B1" w:rsidRPr="00B606B1">
        <w:rPr>
          <w:rFonts w:ascii="Times New Roman" w:eastAsia="Times New Roman" w:hAnsi="Times New Roman" w:cs="Times New Roman"/>
          <w:color w:val="000000"/>
          <w:sz w:val="24"/>
          <w:szCs w:val="24"/>
          <w:lang w:eastAsia="zh-CN"/>
        </w:rPr>
        <w:t xml:space="preserve">medical, surgical and hospital services, nursing, medicines, and </w:t>
      </w:r>
      <w:r w:rsidR="00B606B1" w:rsidRPr="000A7BE6">
        <w:rPr>
          <w:rFonts w:ascii="Times New Roman" w:eastAsia="Times New Roman" w:hAnsi="Times New Roman" w:cs="Times New Roman"/>
          <w:sz w:val="24"/>
          <w:szCs w:val="24"/>
          <w:lang w:eastAsia="zh-CN"/>
        </w:rPr>
        <w:t>mechanical, surgical aids</w:t>
      </w:r>
      <w:r w:rsidR="00B606B1" w:rsidRPr="00B606B1">
        <w:rPr>
          <w:rFonts w:ascii="Times New Roman" w:eastAsia="Times New Roman" w:hAnsi="Times New Roman" w:cs="Times New Roman"/>
          <w:sz w:val="24"/>
          <w:szCs w:val="24"/>
          <w:lang w:eastAsia="zh-CN"/>
        </w:rPr>
        <w:t>.</w:t>
      </w:r>
    </w:p>
    <w:p w:rsidR="000A7BE6" w:rsidRDefault="000A7BE6" w:rsidP="000A7BE6">
      <w:pPr>
        <w:spacing w:after="0" w:line="240" w:lineRule="auto"/>
        <w:ind w:left="360"/>
        <w:rPr>
          <w:rFonts w:ascii="Times New Roman" w:eastAsia="Times New Roman" w:hAnsi="Times New Roman" w:cs="Times New Roman"/>
          <w:sz w:val="24"/>
          <w:szCs w:val="24"/>
          <w:lang w:eastAsia="zh-CN"/>
        </w:rPr>
      </w:pPr>
    </w:p>
    <w:p w:rsidR="001D135B" w:rsidRPr="000A7BE6" w:rsidRDefault="001D135B" w:rsidP="000A7BE6">
      <w:pPr>
        <w:pStyle w:val="ListParagraph"/>
        <w:numPr>
          <w:ilvl w:val="0"/>
          <w:numId w:val="13"/>
        </w:numPr>
        <w:spacing w:after="0" w:line="240" w:lineRule="auto"/>
        <w:rPr>
          <w:rFonts w:ascii="Times New Roman" w:eastAsia="Times New Roman" w:hAnsi="Times New Roman" w:cs="Times New Roman"/>
          <w:b/>
          <w:sz w:val="24"/>
          <w:szCs w:val="20"/>
        </w:rPr>
      </w:pPr>
      <w:r w:rsidRPr="000A7BE6">
        <w:rPr>
          <w:rFonts w:ascii="Times New Roman" w:eastAsia="Times New Roman" w:hAnsi="Times New Roman" w:cs="Times New Roman"/>
          <w:b/>
          <w:sz w:val="24"/>
          <w:szCs w:val="20"/>
        </w:rPr>
        <w:t xml:space="preserve">A Notice of Controversy must be filed with the Board </w:t>
      </w:r>
      <w:r w:rsidR="005814AA" w:rsidRPr="000A7BE6">
        <w:rPr>
          <w:rFonts w:ascii="Times New Roman" w:eastAsia="Times New Roman" w:hAnsi="Times New Roman" w:cs="Times New Roman"/>
          <w:b/>
          <w:sz w:val="24"/>
          <w:szCs w:val="20"/>
        </w:rPr>
        <w:t>when</w:t>
      </w:r>
      <w:r w:rsidRPr="000A7BE6">
        <w:rPr>
          <w:rFonts w:ascii="Times New Roman" w:eastAsia="Times New Roman" w:hAnsi="Times New Roman" w:cs="Times New Roman"/>
          <w:b/>
          <w:sz w:val="24"/>
          <w:szCs w:val="20"/>
        </w:rPr>
        <w:t>:</w:t>
      </w:r>
    </w:p>
    <w:p w:rsidR="005903DE" w:rsidRPr="00B71EE5" w:rsidRDefault="00161DCD" w:rsidP="001E792E">
      <w:pPr>
        <w:pStyle w:val="ListParagraph"/>
        <w:numPr>
          <w:ilvl w:val="0"/>
          <w:numId w:val="19"/>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 bill for an office visit is received during the surgical follow-up period via regular mail</w:t>
      </w:r>
    </w:p>
    <w:p w:rsidR="001D135B" w:rsidRPr="00B71EE5" w:rsidRDefault="001D135B" w:rsidP="001E792E">
      <w:pPr>
        <w:pStyle w:val="ListParagraph"/>
        <w:numPr>
          <w:ilvl w:val="0"/>
          <w:numId w:val="19"/>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 xml:space="preserve">A </w:t>
      </w:r>
      <w:r w:rsidR="007336F4" w:rsidRPr="00B71EE5">
        <w:rPr>
          <w:rFonts w:ascii="Times New Roman" w:eastAsia="Times New Roman" w:hAnsi="Times New Roman" w:cs="Times New Roman"/>
          <w:sz w:val="24"/>
          <w:szCs w:val="20"/>
        </w:rPr>
        <w:t xml:space="preserve">bill for an office visit is received during the surgical follow-up period </w:t>
      </w:r>
      <w:r w:rsidR="005903DE" w:rsidRPr="00B71EE5">
        <w:rPr>
          <w:rFonts w:ascii="Times New Roman" w:eastAsia="Times New Roman" w:hAnsi="Times New Roman" w:cs="Times New Roman"/>
          <w:sz w:val="24"/>
          <w:szCs w:val="20"/>
        </w:rPr>
        <w:t xml:space="preserve">via certified mail </w:t>
      </w:r>
    </w:p>
    <w:p w:rsidR="001D135B" w:rsidRPr="00DA3B32" w:rsidRDefault="005903DE" w:rsidP="001E792E">
      <w:pPr>
        <w:pStyle w:val="ListParagraph"/>
        <w:numPr>
          <w:ilvl w:val="0"/>
          <w:numId w:val="19"/>
        </w:numPr>
        <w:spacing w:after="0" w:line="240" w:lineRule="auto"/>
        <w:rPr>
          <w:rFonts w:ascii="Times New Roman" w:eastAsia="Times New Roman" w:hAnsi="Times New Roman" w:cs="Times New Roman"/>
          <w:sz w:val="24"/>
          <w:szCs w:val="20"/>
        </w:rPr>
      </w:pPr>
      <w:r w:rsidRPr="00DA3B32">
        <w:rPr>
          <w:rFonts w:ascii="Times New Roman" w:eastAsia="Times New Roman" w:hAnsi="Times New Roman" w:cs="Times New Roman"/>
          <w:sz w:val="24"/>
          <w:szCs w:val="20"/>
        </w:rPr>
        <w:t>To dispute the level of service provided</w:t>
      </w:r>
    </w:p>
    <w:p w:rsidR="005903DE" w:rsidRPr="00DA3B32" w:rsidRDefault="007336F4" w:rsidP="001E792E">
      <w:pPr>
        <w:pStyle w:val="ListParagraph"/>
        <w:numPr>
          <w:ilvl w:val="0"/>
          <w:numId w:val="19"/>
        </w:numPr>
        <w:spacing w:after="0" w:line="240" w:lineRule="auto"/>
        <w:rPr>
          <w:rFonts w:ascii="Times New Roman" w:eastAsia="Times New Roman" w:hAnsi="Times New Roman" w:cs="Times New Roman"/>
          <w:sz w:val="24"/>
          <w:szCs w:val="20"/>
        </w:rPr>
      </w:pPr>
      <w:r w:rsidRPr="00DA3B32">
        <w:rPr>
          <w:rFonts w:ascii="Times New Roman" w:eastAsia="Times New Roman" w:hAnsi="Times New Roman" w:cs="Times New Roman"/>
          <w:sz w:val="24"/>
          <w:szCs w:val="20"/>
        </w:rPr>
        <w:t>Both B and C</w:t>
      </w:r>
    </w:p>
    <w:p w:rsidR="005903DE" w:rsidRPr="00DA3B32" w:rsidRDefault="007336F4" w:rsidP="001E792E">
      <w:pPr>
        <w:pStyle w:val="ListParagraph"/>
        <w:numPr>
          <w:ilvl w:val="0"/>
          <w:numId w:val="19"/>
        </w:numPr>
        <w:spacing w:after="0" w:line="240" w:lineRule="auto"/>
        <w:rPr>
          <w:rFonts w:ascii="Times New Roman" w:eastAsia="Times New Roman" w:hAnsi="Times New Roman" w:cs="Times New Roman"/>
          <w:b/>
          <w:sz w:val="24"/>
          <w:szCs w:val="20"/>
          <w:u w:val="single"/>
        </w:rPr>
      </w:pPr>
      <w:r w:rsidRPr="00DA3B32">
        <w:rPr>
          <w:rFonts w:ascii="Times New Roman" w:eastAsia="Times New Roman" w:hAnsi="Times New Roman" w:cs="Times New Roman"/>
          <w:b/>
          <w:sz w:val="24"/>
          <w:szCs w:val="20"/>
          <w:u w:val="single"/>
        </w:rPr>
        <w:t>All of the above</w:t>
      </w:r>
    </w:p>
    <w:p w:rsidR="007336F4" w:rsidRDefault="007336F4" w:rsidP="001E792E">
      <w:pPr>
        <w:pStyle w:val="ListParagraph"/>
        <w:numPr>
          <w:ilvl w:val="0"/>
          <w:numId w:val="19"/>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None of the above</w:t>
      </w:r>
    </w:p>
    <w:p w:rsidR="00B25E9D" w:rsidRDefault="00B25E9D" w:rsidP="00B25E9D">
      <w:pPr>
        <w:pStyle w:val="ListParagraph"/>
        <w:spacing w:after="0" w:line="240" w:lineRule="auto"/>
        <w:ind w:left="1080"/>
        <w:rPr>
          <w:rFonts w:ascii="Times New Roman" w:eastAsia="Times New Roman" w:hAnsi="Times New Roman" w:cs="Times New Roman"/>
          <w:sz w:val="24"/>
          <w:szCs w:val="20"/>
        </w:rPr>
      </w:pPr>
    </w:p>
    <w:p w:rsidR="000A7BE6" w:rsidRPr="000A7BE6" w:rsidRDefault="00B25E9D" w:rsidP="000A7BE6">
      <w:pPr>
        <w:spacing w:after="0" w:line="240" w:lineRule="auto"/>
        <w:ind w:left="360"/>
        <w:rPr>
          <w:rFonts w:ascii="Times New Roman" w:eastAsia="Times New Roman" w:hAnsi="Times New Roman" w:cs="Times New Roman"/>
          <w:sz w:val="24"/>
          <w:szCs w:val="24"/>
          <w:lang w:eastAsia="zh-CN"/>
        </w:rPr>
      </w:pPr>
      <w:r w:rsidRPr="00B25E9D">
        <w:rPr>
          <w:rFonts w:ascii="Times New Roman" w:eastAsia="Times New Roman" w:hAnsi="Times New Roman" w:cs="Times New Roman"/>
          <w:b/>
          <w:sz w:val="24"/>
          <w:szCs w:val="20"/>
          <w:u w:val="single"/>
        </w:rPr>
        <w:t>Explanation:</w:t>
      </w:r>
      <w:r w:rsidRPr="00B25E9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w:t>
      </w:r>
      <w:r w:rsidR="00BA5710">
        <w:rPr>
          <w:rFonts w:ascii="Times New Roman" w:eastAsia="Times New Roman" w:hAnsi="Times New Roman" w:cs="Times New Roman"/>
          <w:sz w:val="24"/>
          <w:szCs w:val="20"/>
        </w:rPr>
        <w:t>er</w:t>
      </w:r>
      <w:r w:rsidR="00EE75CE">
        <w:rPr>
          <w:rFonts w:ascii="Times New Roman" w:eastAsia="Times New Roman" w:hAnsi="Times New Roman" w:cs="Times New Roman"/>
          <w:sz w:val="24"/>
          <w:szCs w:val="20"/>
        </w:rPr>
        <w:t xml:space="preserve"> Chapter 5,</w:t>
      </w:r>
      <w:r>
        <w:rPr>
          <w:rFonts w:ascii="Times New Roman" w:eastAsia="Times New Roman" w:hAnsi="Times New Roman" w:cs="Times New Roman"/>
          <w:sz w:val="24"/>
          <w:szCs w:val="20"/>
        </w:rPr>
        <w:t xml:space="preserve"> Section 1.07</w:t>
      </w:r>
      <w:r w:rsidR="00EE75CE">
        <w:rPr>
          <w:rFonts w:ascii="Times New Roman" w:eastAsia="Times New Roman" w:hAnsi="Times New Roman" w:cs="Times New Roman"/>
          <w:sz w:val="24"/>
          <w:szCs w:val="20"/>
        </w:rPr>
        <w:t>, Subsection 3</w:t>
      </w:r>
      <w:r>
        <w:rPr>
          <w:rFonts w:ascii="Times New Roman" w:eastAsia="Times New Roman" w:hAnsi="Times New Roman" w:cs="Times New Roman"/>
          <w:sz w:val="24"/>
          <w:szCs w:val="20"/>
        </w:rPr>
        <w:t>, t</w:t>
      </w:r>
      <w:r w:rsidRPr="00B25E9D">
        <w:rPr>
          <w:rFonts w:ascii="Times New Roman" w:eastAsia="Times New Roman" w:hAnsi="Times New Roman" w:cs="Times New Roman"/>
          <w:sz w:val="24"/>
          <w:szCs w:val="24"/>
          <w:lang w:eastAsia="zh-CN"/>
        </w:rPr>
        <w:t>he employer/insurer must pay the health care provider's properly coded bill unless the bill or previous bills from the same health care provider have been controverted or denied.</w:t>
      </w:r>
      <w:r>
        <w:rPr>
          <w:rFonts w:ascii="Times New Roman" w:eastAsia="Times New Roman" w:hAnsi="Times New Roman" w:cs="Times New Roman"/>
          <w:sz w:val="24"/>
          <w:szCs w:val="24"/>
          <w:lang w:eastAsia="zh-CN"/>
        </w:rPr>
        <w:t xml:space="preserve">  </w:t>
      </w:r>
      <w:r w:rsidR="00EE75CE">
        <w:rPr>
          <w:rFonts w:ascii="Times New Roman" w:eastAsia="Times New Roman" w:hAnsi="Times New Roman" w:cs="Times New Roman"/>
          <w:sz w:val="24"/>
          <w:szCs w:val="24"/>
          <w:lang w:eastAsia="zh-CN"/>
        </w:rPr>
        <w:t>Subsection 4 of that same section states in part, “</w:t>
      </w:r>
      <w:r w:rsidR="00EE75CE" w:rsidRPr="00EE75CE">
        <w:rPr>
          <w:rFonts w:ascii="Times New Roman" w:eastAsia="Times New Roman" w:hAnsi="Times New Roman" w:cs="Times New Roman"/>
          <w:sz w:val="24"/>
          <w:szCs w:val="24"/>
          <w:lang w:eastAsia="zh-CN"/>
        </w:rPr>
        <w:t xml:space="preserve">Changes to bills are not allowed.  When there is a dispute whether the provision of </w:t>
      </w:r>
      <w:r w:rsidR="00EE75CE" w:rsidRPr="00EE75CE">
        <w:rPr>
          <w:rFonts w:ascii="Times New Roman" w:eastAsia="Times New Roman" w:hAnsi="Times New Roman" w:cs="Times New Roman"/>
          <w:color w:val="000000"/>
          <w:sz w:val="24"/>
          <w:szCs w:val="24"/>
          <w:lang w:eastAsia="zh-CN"/>
        </w:rPr>
        <w:t>medical, surgical and hospital services, nursing, medicines, and mechanical, surgical aids</w:t>
      </w:r>
      <w:r w:rsidR="00EE75CE" w:rsidRPr="00EE75CE">
        <w:rPr>
          <w:rFonts w:ascii="Times New Roman" w:eastAsia="Times New Roman" w:hAnsi="Times New Roman" w:cs="Times New Roman"/>
          <w:sz w:val="24"/>
          <w:szCs w:val="24"/>
          <w:lang w:eastAsia="zh-CN"/>
        </w:rPr>
        <w:t xml:space="preserve"> is reasonable and proper under §206 of the Act, the employer/insurer must pay the undisputed amounts, if any, and</w:t>
      </w:r>
      <w:r w:rsidR="00EE75CE">
        <w:rPr>
          <w:rFonts w:ascii="Times New Roman" w:eastAsia="Times New Roman" w:hAnsi="Times New Roman" w:cs="Times New Roman"/>
          <w:sz w:val="24"/>
          <w:szCs w:val="24"/>
          <w:lang w:eastAsia="zh-CN"/>
        </w:rPr>
        <w:t xml:space="preserve"> file </w:t>
      </w:r>
      <w:r w:rsidR="00EE75CE" w:rsidRPr="000A7BE6">
        <w:rPr>
          <w:rFonts w:ascii="Times New Roman" w:eastAsia="Times New Roman" w:hAnsi="Times New Roman" w:cs="Times New Roman"/>
          <w:sz w:val="24"/>
          <w:szCs w:val="24"/>
          <w:lang w:eastAsia="zh-CN"/>
        </w:rPr>
        <w:t>a notice of controversy.”</w:t>
      </w:r>
    </w:p>
    <w:p w:rsidR="000A7BE6" w:rsidRPr="000A7BE6" w:rsidRDefault="000A7BE6" w:rsidP="000A7BE6">
      <w:pPr>
        <w:spacing w:after="0" w:line="240" w:lineRule="auto"/>
        <w:ind w:left="360"/>
        <w:rPr>
          <w:rFonts w:ascii="Times New Roman" w:eastAsia="Times New Roman" w:hAnsi="Times New Roman" w:cs="Times New Roman"/>
          <w:sz w:val="24"/>
          <w:szCs w:val="24"/>
          <w:lang w:eastAsia="zh-CN"/>
        </w:rPr>
      </w:pPr>
    </w:p>
    <w:p w:rsidR="00DF2382" w:rsidRPr="00FD2771" w:rsidRDefault="00DF2382" w:rsidP="00FD2771">
      <w:pPr>
        <w:pStyle w:val="ListParagraph"/>
        <w:numPr>
          <w:ilvl w:val="0"/>
          <w:numId w:val="13"/>
        </w:numPr>
        <w:spacing w:after="0" w:line="240" w:lineRule="auto"/>
        <w:rPr>
          <w:rFonts w:ascii="Times New Roman" w:eastAsia="Times New Roman" w:hAnsi="Times New Roman" w:cs="Times New Roman"/>
          <w:b/>
          <w:sz w:val="24"/>
          <w:szCs w:val="20"/>
        </w:rPr>
      </w:pPr>
      <w:r w:rsidRPr="00FD2771">
        <w:rPr>
          <w:rFonts w:ascii="Times New Roman" w:eastAsia="Times New Roman" w:hAnsi="Times New Roman" w:cs="Times New Roman"/>
          <w:b/>
          <w:sz w:val="24"/>
          <w:szCs w:val="20"/>
        </w:rPr>
        <w:t xml:space="preserve">A line by line determination of the maximum allowable payment is </w:t>
      </w:r>
      <w:r w:rsidR="00161DCD" w:rsidRPr="00FD2771">
        <w:rPr>
          <w:rFonts w:ascii="Times New Roman" w:eastAsia="Times New Roman" w:hAnsi="Times New Roman" w:cs="Times New Roman"/>
          <w:b/>
          <w:sz w:val="24"/>
          <w:szCs w:val="20"/>
        </w:rPr>
        <w:t xml:space="preserve">not </w:t>
      </w:r>
      <w:r w:rsidR="005814AA" w:rsidRPr="00FD2771">
        <w:rPr>
          <w:rFonts w:ascii="Times New Roman" w:eastAsia="Times New Roman" w:hAnsi="Times New Roman" w:cs="Times New Roman"/>
          <w:b/>
          <w:sz w:val="24"/>
          <w:szCs w:val="20"/>
        </w:rPr>
        <w:t xml:space="preserve">appropriate </w:t>
      </w:r>
      <w:r w:rsidR="00161DCD" w:rsidRPr="00FD2771">
        <w:rPr>
          <w:rFonts w:ascii="Times New Roman" w:eastAsia="Times New Roman" w:hAnsi="Times New Roman" w:cs="Times New Roman"/>
          <w:b/>
          <w:sz w:val="24"/>
          <w:szCs w:val="20"/>
        </w:rPr>
        <w:t>for</w:t>
      </w:r>
      <w:r w:rsidRPr="00FD2771">
        <w:rPr>
          <w:rFonts w:ascii="Times New Roman" w:eastAsia="Times New Roman" w:hAnsi="Times New Roman" w:cs="Times New Roman"/>
          <w:b/>
          <w:sz w:val="24"/>
          <w:szCs w:val="20"/>
        </w:rPr>
        <w:t>:</w:t>
      </w:r>
    </w:p>
    <w:p w:rsidR="00DF2382" w:rsidRPr="00B71EE5" w:rsidRDefault="003014AF" w:rsidP="005814AA">
      <w:pPr>
        <w:pStyle w:val="ListParagraph"/>
        <w:numPr>
          <w:ilvl w:val="0"/>
          <w:numId w:val="2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 bill for the services of </w:t>
      </w:r>
      <w:r w:rsidR="00DF2382" w:rsidRPr="00B71EE5">
        <w:rPr>
          <w:rFonts w:ascii="Times New Roman" w:eastAsia="Times New Roman" w:hAnsi="Times New Roman" w:cs="Times New Roman"/>
          <w:sz w:val="24"/>
          <w:szCs w:val="20"/>
        </w:rPr>
        <w:t>a certified registered nurse anesthesiologist</w:t>
      </w:r>
    </w:p>
    <w:p w:rsidR="00DF2382" w:rsidRPr="00B71EE5" w:rsidRDefault="00161DCD" w:rsidP="005814AA">
      <w:pPr>
        <w:pStyle w:val="ListParagraph"/>
        <w:numPr>
          <w:ilvl w:val="0"/>
          <w:numId w:val="21"/>
        </w:numPr>
        <w:spacing w:after="0" w:line="240" w:lineRule="auto"/>
        <w:rPr>
          <w:rFonts w:ascii="Times New Roman" w:eastAsia="Times New Roman" w:hAnsi="Times New Roman" w:cs="Times New Roman"/>
          <w:sz w:val="24"/>
          <w:szCs w:val="20"/>
        </w:rPr>
      </w:pPr>
      <w:r w:rsidRPr="00B71EE5">
        <w:rPr>
          <w:rFonts w:ascii="Times New Roman" w:eastAsia="Times New Roman" w:hAnsi="Times New Roman" w:cs="Times New Roman"/>
          <w:sz w:val="24"/>
          <w:szCs w:val="20"/>
        </w:rPr>
        <w:t>A bill for the services of an</w:t>
      </w:r>
      <w:r w:rsidR="00DF2382" w:rsidRPr="00B71EE5">
        <w:rPr>
          <w:rFonts w:ascii="Times New Roman" w:eastAsia="Times New Roman" w:hAnsi="Times New Roman" w:cs="Times New Roman"/>
          <w:sz w:val="24"/>
          <w:szCs w:val="20"/>
        </w:rPr>
        <w:t xml:space="preserve"> assistant surgeon</w:t>
      </w:r>
    </w:p>
    <w:p w:rsidR="00000000" w:rsidRPr="007713AB" w:rsidRDefault="00341658" w:rsidP="007713AB">
      <w:pPr>
        <w:pStyle w:val="ListParagraph"/>
        <w:numPr>
          <w:ilvl w:val="0"/>
          <w:numId w:val="21"/>
        </w:numPr>
        <w:rPr>
          <w:rFonts w:ascii="Times New Roman" w:eastAsia="Times New Roman" w:hAnsi="Times New Roman" w:cs="Times New Roman"/>
          <w:b/>
          <w:sz w:val="24"/>
          <w:szCs w:val="20"/>
          <w:u w:val="single"/>
        </w:rPr>
      </w:pPr>
      <w:r w:rsidRPr="007713AB">
        <w:rPr>
          <w:rFonts w:ascii="Times New Roman" w:eastAsia="Times New Roman" w:hAnsi="Times New Roman" w:cs="Times New Roman"/>
          <w:b/>
          <w:sz w:val="24"/>
          <w:szCs w:val="20"/>
          <w:u w:val="single"/>
        </w:rPr>
        <w:t>A bill for surgery at an ambulatory surgical center</w:t>
      </w:r>
    </w:p>
    <w:p w:rsidR="00161DCD" w:rsidRDefault="00161DCD" w:rsidP="005814AA">
      <w:pPr>
        <w:pStyle w:val="ListParagraph"/>
        <w:numPr>
          <w:ilvl w:val="0"/>
          <w:numId w:val="21"/>
        </w:numPr>
        <w:spacing w:after="0" w:line="240" w:lineRule="auto"/>
        <w:rPr>
          <w:rFonts w:ascii="Times New Roman" w:eastAsia="Times New Roman" w:hAnsi="Times New Roman" w:cs="Times New Roman"/>
          <w:sz w:val="24"/>
          <w:szCs w:val="20"/>
        </w:rPr>
      </w:pPr>
      <w:bookmarkStart w:id="0" w:name="_GoBack"/>
      <w:bookmarkEnd w:id="0"/>
      <w:r w:rsidRPr="005814AA">
        <w:rPr>
          <w:rFonts w:ascii="Times New Roman" w:eastAsia="Times New Roman" w:hAnsi="Times New Roman" w:cs="Times New Roman"/>
          <w:sz w:val="24"/>
          <w:szCs w:val="20"/>
        </w:rPr>
        <w:t>A bill for an artificial leg and related equipment</w:t>
      </w:r>
    </w:p>
    <w:p w:rsidR="005814AA" w:rsidRDefault="005814AA" w:rsidP="005814AA">
      <w:pPr>
        <w:pStyle w:val="ListParagraph"/>
        <w:numPr>
          <w:ilvl w:val="0"/>
          <w:numId w:val="2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All of the above</w:t>
      </w:r>
    </w:p>
    <w:p w:rsidR="005814AA" w:rsidRDefault="005814AA" w:rsidP="005814AA">
      <w:pPr>
        <w:pStyle w:val="ListParagraph"/>
        <w:numPr>
          <w:ilvl w:val="0"/>
          <w:numId w:val="2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 of the above</w:t>
      </w:r>
    </w:p>
    <w:p w:rsidR="003014AF" w:rsidRPr="003014AF" w:rsidRDefault="003014AF" w:rsidP="003014AF">
      <w:pPr>
        <w:spacing w:after="0" w:line="240" w:lineRule="auto"/>
        <w:rPr>
          <w:rFonts w:ascii="Times New Roman" w:eastAsia="Times New Roman" w:hAnsi="Times New Roman" w:cs="Times New Roman"/>
          <w:sz w:val="24"/>
          <w:szCs w:val="20"/>
        </w:rPr>
      </w:pPr>
    </w:p>
    <w:p w:rsidR="003014AF" w:rsidRPr="00D51A36" w:rsidRDefault="003014AF" w:rsidP="00FD2771">
      <w:pPr>
        <w:spacing w:after="0" w:line="240" w:lineRule="auto"/>
        <w:ind w:left="360"/>
        <w:rPr>
          <w:rFonts w:ascii="Times New Roman" w:eastAsia="Times New Roman" w:hAnsi="Times New Roman" w:cs="Times New Roman"/>
          <w:sz w:val="24"/>
          <w:szCs w:val="24"/>
          <w:lang w:eastAsia="zh-CN"/>
        </w:rPr>
      </w:pPr>
      <w:r w:rsidRPr="00D51A36">
        <w:rPr>
          <w:rFonts w:ascii="Times New Roman" w:eastAsia="Times New Roman" w:hAnsi="Times New Roman" w:cs="Times New Roman"/>
          <w:b/>
          <w:sz w:val="24"/>
          <w:szCs w:val="24"/>
          <w:u w:val="single"/>
        </w:rPr>
        <w:t>Explanation:</w:t>
      </w:r>
      <w:r w:rsidRPr="00D51A36">
        <w:rPr>
          <w:rFonts w:ascii="Times New Roman" w:eastAsia="Times New Roman" w:hAnsi="Times New Roman" w:cs="Times New Roman"/>
          <w:sz w:val="24"/>
          <w:szCs w:val="24"/>
        </w:rPr>
        <w:t xml:space="preserve">  </w:t>
      </w:r>
      <w:r w:rsidR="00E10FAA">
        <w:rPr>
          <w:rFonts w:ascii="Times New Roman" w:eastAsia="Times New Roman" w:hAnsi="Times New Roman" w:cs="Times New Roman"/>
          <w:sz w:val="24"/>
          <w:szCs w:val="24"/>
        </w:rPr>
        <w:t xml:space="preserve">Bills for the services of a CRNA, services of an assistant surgeon or for </w:t>
      </w:r>
      <w:proofErr w:type="gramStart"/>
      <w:r w:rsidR="00E10FAA">
        <w:rPr>
          <w:rFonts w:ascii="Times New Roman" w:eastAsia="Times New Roman" w:hAnsi="Times New Roman" w:cs="Times New Roman"/>
          <w:sz w:val="24"/>
          <w:szCs w:val="24"/>
        </w:rPr>
        <w:t>DMEPOS  are</w:t>
      </w:r>
      <w:proofErr w:type="gramEnd"/>
      <w:r w:rsidR="00AD4676">
        <w:rPr>
          <w:rFonts w:ascii="Times New Roman" w:eastAsia="Times New Roman" w:hAnsi="Times New Roman" w:cs="Times New Roman"/>
          <w:sz w:val="24"/>
          <w:szCs w:val="24"/>
        </w:rPr>
        <w:t xml:space="preserve"> paid pursuant to the Board’s professional fee schedule.  The maximum allowable payment per the fee schedule for professional services is determined on a line by line basis where the provider is entitled to the lesser of the max fee per Appendix II or its usual and customary charge.   The maximum allowable payment per the fee schedule for facility services is calculated based on total </w:t>
      </w:r>
      <w:r w:rsidR="00AD4676">
        <w:rPr>
          <w:rFonts w:ascii="Times New Roman" w:eastAsia="Times New Roman" w:hAnsi="Times New Roman" w:cs="Times New Roman"/>
          <w:sz w:val="24"/>
          <w:szCs w:val="24"/>
          <w:lang w:eastAsia="zh-CN"/>
        </w:rPr>
        <w:t>charges.</w:t>
      </w:r>
    </w:p>
    <w:p w:rsidR="00FD2771" w:rsidRDefault="00FD2771" w:rsidP="00FD2771">
      <w:pPr>
        <w:spacing w:after="0" w:line="240" w:lineRule="auto"/>
        <w:ind w:left="360"/>
        <w:rPr>
          <w:rFonts w:ascii="Times New Roman" w:eastAsia="Times New Roman" w:hAnsi="Times New Roman" w:cs="Times New Roman"/>
          <w:sz w:val="24"/>
          <w:szCs w:val="24"/>
          <w:lang w:eastAsia="zh-CN"/>
        </w:rPr>
      </w:pPr>
    </w:p>
    <w:p w:rsidR="00B8308F" w:rsidRPr="005D46EE" w:rsidRDefault="00B8308F" w:rsidP="00B8308F">
      <w:pPr>
        <w:pStyle w:val="ListParagraph"/>
        <w:numPr>
          <w:ilvl w:val="0"/>
          <w:numId w:val="29"/>
        </w:numPr>
        <w:spacing w:after="0" w:line="240" w:lineRule="auto"/>
        <w:rPr>
          <w:rFonts w:ascii="Times New Roman" w:hAnsi="Times New Roman"/>
          <w:b/>
          <w:sz w:val="24"/>
          <w:szCs w:val="24"/>
        </w:rPr>
      </w:pPr>
      <w:r w:rsidRPr="005D46EE">
        <w:rPr>
          <w:rFonts w:ascii="Times New Roman" w:hAnsi="Times New Roman"/>
          <w:b/>
          <w:sz w:val="24"/>
          <w:szCs w:val="24"/>
        </w:rPr>
        <w:t>Changes to medical bills are not allowed except when:</w:t>
      </w:r>
    </w:p>
    <w:p w:rsidR="00B8308F" w:rsidRDefault="00B8308F" w:rsidP="00B8308F">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The provider has billed a higher level of service than what the medical records support</w:t>
      </w:r>
    </w:p>
    <w:p w:rsidR="00B8308F" w:rsidRDefault="00B8308F" w:rsidP="00B8308F">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The provider has billed with a deleted procedure code</w:t>
      </w:r>
    </w:p>
    <w:p w:rsidR="00B8308F" w:rsidRDefault="00B8308F" w:rsidP="00B8308F">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The provider has billed the incorrect number of units</w:t>
      </w:r>
    </w:p>
    <w:p w:rsidR="00B8308F" w:rsidRDefault="00B8308F" w:rsidP="00B8308F">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The provider has billed amounts greater than the maximum allowed per the fee schedule</w:t>
      </w:r>
    </w:p>
    <w:p w:rsidR="00B8308F" w:rsidRDefault="00B8308F" w:rsidP="00B8308F">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All of the above</w:t>
      </w:r>
    </w:p>
    <w:p w:rsidR="00B8308F" w:rsidRDefault="00B8308F" w:rsidP="00B8308F">
      <w:pPr>
        <w:pStyle w:val="ListParagraph"/>
        <w:numPr>
          <w:ilvl w:val="0"/>
          <w:numId w:val="36"/>
        </w:numPr>
        <w:spacing w:after="0" w:line="240" w:lineRule="auto"/>
        <w:rPr>
          <w:rFonts w:ascii="Times New Roman" w:hAnsi="Times New Roman"/>
          <w:b/>
          <w:bCs/>
          <w:sz w:val="24"/>
          <w:szCs w:val="24"/>
          <w:u w:val="single"/>
        </w:rPr>
      </w:pPr>
      <w:r>
        <w:rPr>
          <w:rFonts w:ascii="Times New Roman" w:hAnsi="Times New Roman"/>
          <w:b/>
          <w:bCs/>
          <w:sz w:val="24"/>
          <w:szCs w:val="24"/>
          <w:u w:val="single"/>
        </w:rPr>
        <w:t>None of the above</w:t>
      </w:r>
      <w:r>
        <w:rPr>
          <w:rFonts w:ascii="Times New Roman" w:hAnsi="Times New Roman"/>
          <w:sz w:val="24"/>
          <w:szCs w:val="24"/>
        </w:rPr>
        <w:t xml:space="preserve"> </w:t>
      </w:r>
    </w:p>
    <w:p w:rsidR="00B8308F" w:rsidRDefault="00B8308F" w:rsidP="00B8308F">
      <w:pPr>
        <w:pStyle w:val="ListParagraph"/>
        <w:spacing w:after="0" w:line="240" w:lineRule="auto"/>
        <w:ind w:left="1080"/>
        <w:rPr>
          <w:rFonts w:ascii="Times New Roman" w:hAnsi="Times New Roman"/>
          <w:sz w:val="24"/>
          <w:szCs w:val="24"/>
        </w:rPr>
      </w:pPr>
    </w:p>
    <w:p w:rsidR="00B8308F" w:rsidRPr="005D46EE" w:rsidRDefault="00B8308F" w:rsidP="00B8308F">
      <w:pPr>
        <w:spacing w:after="0" w:line="240" w:lineRule="auto"/>
        <w:ind w:left="360"/>
        <w:rPr>
          <w:rFonts w:ascii="Times New Roman" w:hAnsi="Times New Roman"/>
          <w:bCs/>
          <w:sz w:val="24"/>
          <w:szCs w:val="24"/>
        </w:rPr>
      </w:pPr>
      <w:r w:rsidRPr="005D46EE">
        <w:rPr>
          <w:rFonts w:ascii="Times New Roman" w:hAnsi="Times New Roman"/>
          <w:b/>
          <w:bCs/>
          <w:sz w:val="24"/>
          <w:szCs w:val="24"/>
          <w:u w:val="single"/>
        </w:rPr>
        <w:t>Explanation:</w:t>
      </w:r>
      <w:r w:rsidRPr="005D46EE">
        <w:rPr>
          <w:rFonts w:ascii="Times New Roman" w:hAnsi="Times New Roman"/>
          <w:bCs/>
          <w:sz w:val="24"/>
          <w:szCs w:val="24"/>
        </w:rPr>
        <w:t>  Pursuant to Chapter 5, Section 1.07, Subsection 4, “Changes to bills are not allowed.”   There are no exceptions.</w:t>
      </w:r>
    </w:p>
    <w:p w:rsidR="005D46EE" w:rsidRDefault="005D46EE" w:rsidP="005B411C">
      <w:pPr>
        <w:spacing w:after="0" w:line="240" w:lineRule="auto"/>
        <w:rPr>
          <w:rFonts w:ascii="Times New Roman" w:eastAsiaTheme="minorEastAsia" w:hAnsi="Times New Roman" w:cs="Times New Roman"/>
          <w:color w:val="000000" w:themeColor="text1"/>
          <w:kern w:val="24"/>
          <w:sz w:val="24"/>
          <w:szCs w:val="24"/>
        </w:rPr>
      </w:pPr>
    </w:p>
    <w:sectPr w:rsidR="005D46EE" w:rsidSect="00BA5710">
      <w:headerReference w:type="default" r:id="rId9"/>
      <w:pgSz w:w="12240" w:h="15840"/>
      <w:pgMar w:top="810" w:right="1080" w:bottom="270" w:left="108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58" w:rsidRDefault="00341658" w:rsidP="00B71EE5">
      <w:pPr>
        <w:spacing w:after="0" w:line="240" w:lineRule="auto"/>
      </w:pPr>
      <w:r>
        <w:separator/>
      </w:r>
    </w:p>
  </w:endnote>
  <w:endnote w:type="continuationSeparator" w:id="0">
    <w:p w:rsidR="00341658" w:rsidRDefault="00341658" w:rsidP="00B7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58" w:rsidRDefault="00341658" w:rsidP="00B71EE5">
      <w:pPr>
        <w:spacing w:after="0" w:line="240" w:lineRule="auto"/>
      </w:pPr>
      <w:r>
        <w:separator/>
      </w:r>
    </w:p>
  </w:footnote>
  <w:footnote w:type="continuationSeparator" w:id="0">
    <w:p w:rsidR="00341658" w:rsidRDefault="00341658" w:rsidP="00B71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E5" w:rsidRPr="00C4485C" w:rsidRDefault="00B71EE5" w:rsidP="00B71EE5">
    <w:pPr>
      <w:pStyle w:val="Default"/>
      <w:jc w:val="center"/>
      <w:rPr>
        <w:rFonts w:ascii="Times New Roman" w:hAnsi="Times New Roman" w:cs="Times New Roman"/>
      </w:rPr>
    </w:pPr>
    <w:r w:rsidRPr="00CD0068">
      <w:rPr>
        <w:rFonts w:ascii="Times New Roman" w:hAnsi="Times New Roman" w:cs="Times New Roman"/>
        <w:b/>
        <w:u w:val="single"/>
      </w:rPr>
      <w:t>WC</w:t>
    </w:r>
    <w:r>
      <w:rPr>
        <w:rFonts w:ascii="Times New Roman" w:hAnsi="Times New Roman" w:cs="Times New Roman"/>
        <w:b/>
        <w:u w:val="single"/>
      </w:rPr>
      <w:t xml:space="preserve"> MFS</w:t>
    </w:r>
    <w:r w:rsidRPr="00CD0068">
      <w:rPr>
        <w:rFonts w:ascii="Times New Roman" w:hAnsi="Times New Roman" w:cs="Times New Roman"/>
        <w:b/>
        <w:u w:val="single"/>
      </w:rPr>
      <w:t xml:space="preserve"> </w:t>
    </w:r>
    <w:r>
      <w:rPr>
        <w:rFonts w:ascii="Times New Roman" w:hAnsi="Times New Roman" w:cs="Times New Roman"/>
        <w:b/>
        <w:u w:val="single"/>
      </w:rPr>
      <w:t xml:space="preserve">Multiple </w:t>
    </w:r>
    <w:r w:rsidRPr="00180D2D">
      <w:rPr>
        <w:rFonts w:ascii="Times New Roman" w:hAnsi="Times New Roman" w:cs="Times New Roman"/>
        <w:b/>
        <w:u w:val="single"/>
      </w:rPr>
      <w:t>Choice</w:t>
    </w:r>
    <w:r w:rsidR="000A7BE6">
      <w:rPr>
        <w:rFonts w:ascii="Times New Roman" w:hAnsi="Times New Roman" w:cs="Times New Roman"/>
        <w:b/>
        <w:u w:val="single"/>
      </w:rPr>
      <w:t xml:space="preserve"> Questions </w:t>
    </w:r>
    <w:r>
      <w:rPr>
        <w:rFonts w:ascii="Times New Roman" w:hAnsi="Times New Roman" w:cs="Times New Roman"/>
        <w:b/>
        <w:u w:val="single"/>
      </w:rPr>
      <w:t xml:space="preserve">** </w:t>
    </w:r>
    <w:r w:rsidRPr="00180D2D">
      <w:rPr>
        <w:rFonts w:ascii="Times New Roman" w:hAnsi="Times New Roman" w:cs="Times New Roman"/>
        <w:b/>
        <w:u w:val="single"/>
      </w:rPr>
      <w:t>ANSWERS</w:t>
    </w:r>
    <w:r w:rsidR="001E02C0">
      <w:rPr>
        <w:rFonts w:ascii="Times New Roman" w:hAnsi="Times New Roman" w:cs="Times New Roman"/>
        <w:b/>
        <w:u w:val="single"/>
      </w:rPr>
      <w:t xml:space="preserve"> AND EXPLANATIONS</w:t>
    </w:r>
    <w:r>
      <w:rPr>
        <w:rFonts w:ascii="Times New Roman" w:hAnsi="Times New Roman" w:cs="Times New Roman"/>
        <w:b/>
        <w:u w:val="single"/>
      </w:rPr>
      <w:t>**</w:t>
    </w:r>
  </w:p>
  <w:p w:rsidR="00B71EE5" w:rsidRDefault="00B71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060A"/>
    <w:multiLevelType w:val="hybridMultilevel"/>
    <w:tmpl w:val="C49E5726"/>
    <w:lvl w:ilvl="0" w:tplc="EB5608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52677CD"/>
    <w:multiLevelType w:val="hybridMultilevel"/>
    <w:tmpl w:val="82FA2520"/>
    <w:lvl w:ilvl="0" w:tplc="EB5608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D53606"/>
    <w:multiLevelType w:val="hybridMultilevel"/>
    <w:tmpl w:val="11A8D4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C14F4"/>
    <w:multiLevelType w:val="hybridMultilevel"/>
    <w:tmpl w:val="FBB02536"/>
    <w:lvl w:ilvl="0" w:tplc="EB5608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A54380D"/>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50CB4"/>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864CFD"/>
    <w:multiLevelType w:val="hybridMultilevel"/>
    <w:tmpl w:val="4C9A2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2858709D"/>
    <w:multiLevelType w:val="hybridMultilevel"/>
    <w:tmpl w:val="0E3EBA00"/>
    <w:lvl w:ilvl="0" w:tplc="EB5608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17332D7"/>
    <w:multiLevelType w:val="hybridMultilevel"/>
    <w:tmpl w:val="5B66D5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9A780A"/>
    <w:multiLevelType w:val="hybridMultilevel"/>
    <w:tmpl w:val="E402B8F4"/>
    <w:lvl w:ilvl="0" w:tplc="EB5608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2AC2D86"/>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0214D3"/>
    <w:multiLevelType w:val="hybridMultilevel"/>
    <w:tmpl w:val="186437D2"/>
    <w:lvl w:ilvl="0" w:tplc="D3E8FD30">
      <w:start w:val="1"/>
      <w:numFmt w:val="bullet"/>
      <w:lvlText w:val=""/>
      <w:lvlJc w:val="left"/>
      <w:pPr>
        <w:tabs>
          <w:tab w:val="num" w:pos="720"/>
        </w:tabs>
        <w:ind w:left="720" w:hanging="360"/>
      </w:pPr>
      <w:rPr>
        <w:rFonts w:ascii="Wingdings 3" w:hAnsi="Wingdings 3" w:hint="default"/>
      </w:rPr>
    </w:lvl>
    <w:lvl w:ilvl="1" w:tplc="C7E8CC22" w:tentative="1">
      <w:start w:val="1"/>
      <w:numFmt w:val="bullet"/>
      <w:lvlText w:val=""/>
      <w:lvlJc w:val="left"/>
      <w:pPr>
        <w:tabs>
          <w:tab w:val="num" w:pos="1440"/>
        </w:tabs>
        <w:ind w:left="1440" w:hanging="360"/>
      </w:pPr>
      <w:rPr>
        <w:rFonts w:ascii="Wingdings 3" w:hAnsi="Wingdings 3" w:hint="default"/>
      </w:rPr>
    </w:lvl>
    <w:lvl w:ilvl="2" w:tplc="EEC21848" w:tentative="1">
      <w:start w:val="1"/>
      <w:numFmt w:val="bullet"/>
      <w:lvlText w:val=""/>
      <w:lvlJc w:val="left"/>
      <w:pPr>
        <w:tabs>
          <w:tab w:val="num" w:pos="2160"/>
        </w:tabs>
        <w:ind w:left="2160" w:hanging="360"/>
      </w:pPr>
      <w:rPr>
        <w:rFonts w:ascii="Wingdings 3" w:hAnsi="Wingdings 3" w:hint="default"/>
      </w:rPr>
    </w:lvl>
    <w:lvl w:ilvl="3" w:tplc="04267136" w:tentative="1">
      <w:start w:val="1"/>
      <w:numFmt w:val="bullet"/>
      <w:lvlText w:val=""/>
      <w:lvlJc w:val="left"/>
      <w:pPr>
        <w:tabs>
          <w:tab w:val="num" w:pos="2880"/>
        </w:tabs>
        <w:ind w:left="2880" w:hanging="360"/>
      </w:pPr>
      <w:rPr>
        <w:rFonts w:ascii="Wingdings 3" w:hAnsi="Wingdings 3" w:hint="default"/>
      </w:rPr>
    </w:lvl>
    <w:lvl w:ilvl="4" w:tplc="8610A7C6" w:tentative="1">
      <w:start w:val="1"/>
      <w:numFmt w:val="bullet"/>
      <w:lvlText w:val=""/>
      <w:lvlJc w:val="left"/>
      <w:pPr>
        <w:tabs>
          <w:tab w:val="num" w:pos="3600"/>
        </w:tabs>
        <w:ind w:left="3600" w:hanging="360"/>
      </w:pPr>
      <w:rPr>
        <w:rFonts w:ascii="Wingdings 3" w:hAnsi="Wingdings 3" w:hint="default"/>
      </w:rPr>
    </w:lvl>
    <w:lvl w:ilvl="5" w:tplc="EE6646D6" w:tentative="1">
      <w:start w:val="1"/>
      <w:numFmt w:val="bullet"/>
      <w:lvlText w:val=""/>
      <w:lvlJc w:val="left"/>
      <w:pPr>
        <w:tabs>
          <w:tab w:val="num" w:pos="4320"/>
        </w:tabs>
        <w:ind w:left="4320" w:hanging="360"/>
      </w:pPr>
      <w:rPr>
        <w:rFonts w:ascii="Wingdings 3" w:hAnsi="Wingdings 3" w:hint="default"/>
      </w:rPr>
    </w:lvl>
    <w:lvl w:ilvl="6" w:tplc="07FCD026" w:tentative="1">
      <w:start w:val="1"/>
      <w:numFmt w:val="bullet"/>
      <w:lvlText w:val=""/>
      <w:lvlJc w:val="left"/>
      <w:pPr>
        <w:tabs>
          <w:tab w:val="num" w:pos="5040"/>
        </w:tabs>
        <w:ind w:left="5040" w:hanging="360"/>
      </w:pPr>
      <w:rPr>
        <w:rFonts w:ascii="Wingdings 3" w:hAnsi="Wingdings 3" w:hint="default"/>
      </w:rPr>
    </w:lvl>
    <w:lvl w:ilvl="7" w:tplc="01F8C5E2" w:tentative="1">
      <w:start w:val="1"/>
      <w:numFmt w:val="bullet"/>
      <w:lvlText w:val=""/>
      <w:lvlJc w:val="left"/>
      <w:pPr>
        <w:tabs>
          <w:tab w:val="num" w:pos="5760"/>
        </w:tabs>
        <w:ind w:left="5760" w:hanging="360"/>
      </w:pPr>
      <w:rPr>
        <w:rFonts w:ascii="Wingdings 3" w:hAnsi="Wingdings 3" w:hint="default"/>
      </w:rPr>
    </w:lvl>
    <w:lvl w:ilvl="8" w:tplc="0EEE0DC8" w:tentative="1">
      <w:start w:val="1"/>
      <w:numFmt w:val="bullet"/>
      <w:lvlText w:val=""/>
      <w:lvlJc w:val="left"/>
      <w:pPr>
        <w:tabs>
          <w:tab w:val="num" w:pos="6480"/>
        </w:tabs>
        <w:ind w:left="6480" w:hanging="360"/>
      </w:pPr>
      <w:rPr>
        <w:rFonts w:ascii="Wingdings 3" w:hAnsi="Wingdings 3" w:hint="default"/>
      </w:rPr>
    </w:lvl>
  </w:abstractNum>
  <w:abstractNum w:abstractNumId="12">
    <w:nsid w:val="390F2D06"/>
    <w:multiLevelType w:val="hybridMultilevel"/>
    <w:tmpl w:val="CFFCB6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34992"/>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BD4379"/>
    <w:multiLevelType w:val="hybridMultilevel"/>
    <w:tmpl w:val="6E66D3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484681"/>
    <w:multiLevelType w:val="hybridMultilevel"/>
    <w:tmpl w:val="11DCAB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E60AA9"/>
    <w:multiLevelType w:val="hybridMultilevel"/>
    <w:tmpl w:val="5A062ABE"/>
    <w:lvl w:ilvl="0" w:tplc="00CA839A">
      <w:start w:val="1"/>
      <w:numFmt w:val="bullet"/>
      <w:lvlText w:val=""/>
      <w:lvlJc w:val="left"/>
      <w:pPr>
        <w:tabs>
          <w:tab w:val="num" w:pos="720"/>
        </w:tabs>
        <w:ind w:left="720" w:hanging="360"/>
      </w:pPr>
      <w:rPr>
        <w:rFonts w:ascii="Wingdings 3" w:hAnsi="Wingdings 3" w:hint="default"/>
      </w:rPr>
    </w:lvl>
    <w:lvl w:ilvl="1" w:tplc="4F1AFAE0">
      <w:start w:val="1527"/>
      <w:numFmt w:val="bullet"/>
      <w:lvlText w:val="◦"/>
      <w:lvlJc w:val="left"/>
      <w:pPr>
        <w:tabs>
          <w:tab w:val="num" w:pos="1440"/>
        </w:tabs>
        <w:ind w:left="1440" w:hanging="360"/>
      </w:pPr>
      <w:rPr>
        <w:rFonts w:ascii="Verdana" w:hAnsi="Verdana" w:hint="default"/>
      </w:rPr>
    </w:lvl>
    <w:lvl w:ilvl="2" w:tplc="2F2283E2" w:tentative="1">
      <w:start w:val="1"/>
      <w:numFmt w:val="bullet"/>
      <w:lvlText w:val=""/>
      <w:lvlJc w:val="left"/>
      <w:pPr>
        <w:tabs>
          <w:tab w:val="num" w:pos="2160"/>
        </w:tabs>
        <w:ind w:left="2160" w:hanging="360"/>
      </w:pPr>
      <w:rPr>
        <w:rFonts w:ascii="Wingdings 3" w:hAnsi="Wingdings 3" w:hint="default"/>
      </w:rPr>
    </w:lvl>
    <w:lvl w:ilvl="3" w:tplc="E862B5E2" w:tentative="1">
      <w:start w:val="1"/>
      <w:numFmt w:val="bullet"/>
      <w:lvlText w:val=""/>
      <w:lvlJc w:val="left"/>
      <w:pPr>
        <w:tabs>
          <w:tab w:val="num" w:pos="2880"/>
        </w:tabs>
        <w:ind w:left="2880" w:hanging="360"/>
      </w:pPr>
      <w:rPr>
        <w:rFonts w:ascii="Wingdings 3" w:hAnsi="Wingdings 3" w:hint="default"/>
      </w:rPr>
    </w:lvl>
    <w:lvl w:ilvl="4" w:tplc="1AA239E6" w:tentative="1">
      <w:start w:val="1"/>
      <w:numFmt w:val="bullet"/>
      <w:lvlText w:val=""/>
      <w:lvlJc w:val="left"/>
      <w:pPr>
        <w:tabs>
          <w:tab w:val="num" w:pos="3600"/>
        </w:tabs>
        <w:ind w:left="3600" w:hanging="360"/>
      </w:pPr>
      <w:rPr>
        <w:rFonts w:ascii="Wingdings 3" w:hAnsi="Wingdings 3" w:hint="default"/>
      </w:rPr>
    </w:lvl>
    <w:lvl w:ilvl="5" w:tplc="7656233A" w:tentative="1">
      <w:start w:val="1"/>
      <w:numFmt w:val="bullet"/>
      <w:lvlText w:val=""/>
      <w:lvlJc w:val="left"/>
      <w:pPr>
        <w:tabs>
          <w:tab w:val="num" w:pos="4320"/>
        </w:tabs>
        <w:ind w:left="4320" w:hanging="360"/>
      </w:pPr>
      <w:rPr>
        <w:rFonts w:ascii="Wingdings 3" w:hAnsi="Wingdings 3" w:hint="default"/>
      </w:rPr>
    </w:lvl>
    <w:lvl w:ilvl="6" w:tplc="DEDEAFF4" w:tentative="1">
      <w:start w:val="1"/>
      <w:numFmt w:val="bullet"/>
      <w:lvlText w:val=""/>
      <w:lvlJc w:val="left"/>
      <w:pPr>
        <w:tabs>
          <w:tab w:val="num" w:pos="5040"/>
        </w:tabs>
        <w:ind w:left="5040" w:hanging="360"/>
      </w:pPr>
      <w:rPr>
        <w:rFonts w:ascii="Wingdings 3" w:hAnsi="Wingdings 3" w:hint="default"/>
      </w:rPr>
    </w:lvl>
    <w:lvl w:ilvl="7" w:tplc="B3D0D93C" w:tentative="1">
      <w:start w:val="1"/>
      <w:numFmt w:val="bullet"/>
      <w:lvlText w:val=""/>
      <w:lvlJc w:val="left"/>
      <w:pPr>
        <w:tabs>
          <w:tab w:val="num" w:pos="5760"/>
        </w:tabs>
        <w:ind w:left="5760" w:hanging="360"/>
      </w:pPr>
      <w:rPr>
        <w:rFonts w:ascii="Wingdings 3" w:hAnsi="Wingdings 3" w:hint="default"/>
      </w:rPr>
    </w:lvl>
    <w:lvl w:ilvl="8" w:tplc="82242CEE" w:tentative="1">
      <w:start w:val="1"/>
      <w:numFmt w:val="bullet"/>
      <w:lvlText w:val=""/>
      <w:lvlJc w:val="left"/>
      <w:pPr>
        <w:tabs>
          <w:tab w:val="num" w:pos="6480"/>
        </w:tabs>
        <w:ind w:left="6480" w:hanging="360"/>
      </w:pPr>
      <w:rPr>
        <w:rFonts w:ascii="Wingdings 3" w:hAnsi="Wingdings 3" w:hint="default"/>
      </w:rPr>
    </w:lvl>
  </w:abstractNum>
  <w:abstractNum w:abstractNumId="17">
    <w:nsid w:val="45A16A4C"/>
    <w:multiLevelType w:val="hybridMultilevel"/>
    <w:tmpl w:val="528073FA"/>
    <w:lvl w:ilvl="0" w:tplc="A2B4673C">
      <w:start w:val="1"/>
      <w:numFmt w:val="upperLetter"/>
      <w:lvlText w:val="%1."/>
      <w:lvlJc w:val="left"/>
      <w:pPr>
        <w:tabs>
          <w:tab w:val="num" w:pos="720"/>
        </w:tabs>
        <w:ind w:left="720" w:hanging="360"/>
      </w:pPr>
    </w:lvl>
    <w:lvl w:ilvl="1" w:tplc="07EE8138">
      <w:start w:val="1"/>
      <w:numFmt w:val="upperLetter"/>
      <w:lvlText w:val="%2."/>
      <w:lvlJc w:val="left"/>
      <w:pPr>
        <w:tabs>
          <w:tab w:val="num" w:pos="1440"/>
        </w:tabs>
        <w:ind w:left="1440" w:hanging="360"/>
      </w:pPr>
    </w:lvl>
    <w:lvl w:ilvl="2" w:tplc="AEA6925E" w:tentative="1">
      <w:start w:val="1"/>
      <w:numFmt w:val="upperLetter"/>
      <w:lvlText w:val="%3."/>
      <w:lvlJc w:val="left"/>
      <w:pPr>
        <w:tabs>
          <w:tab w:val="num" w:pos="2160"/>
        </w:tabs>
        <w:ind w:left="2160" w:hanging="360"/>
      </w:pPr>
    </w:lvl>
    <w:lvl w:ilvl="3" w:tplc="922C0FD8" w:tentative="1">
      <w:start w:val="1"/>
      <w:numFmt w:val="upperLetter"/>
      <w:lvlText w:val="%4."/>
      <w:lvlJc w:val="left"/>
      <w:pPr>
        <w:tabs>
          <w:tab w:val="num" w:pos="2880"/>
        </w:tabs>
        <w:ind w:left="2880" w:hanging="360"/>
      </w:pPr>
    </w:lvl>
    <w:lvl w:ilvl="4" w:tplc="226045EC" w:tentative="1">
      <w:start w:val="1"/>
      <w:numFmt w:val="upperLetter"/>
      <w:lvlText w:val="%5."/>
      <w:lvlJc w:val="left"/>
      <w:pPr>
        <w:tabs>
          <w:tab w:val="num" w:pos="3600"/>
        </w:tabs>
        <w:ind w:left="3600" w:hanging="360"/>
      </w:pPr>
    </w:lvl>
    <w:lvl w:ilvl="5" w:tplc="F02A1340" w:tentative="1">
      <w:start w:val="1"/>
      <w:numFmt w:val="upperLetter"/>
      <w:lvlText w:val="%6."/>
      <w:lvlJc w:val="left"/>
      <w:pPr>
        <w:tabs>
          <w:tab w:val="num" w:pos="4320"/>
        </w:tabs>
        <w:ind w:left="4320" w:hanging="360"/>
      </w:pPr>
    </w:lvl>
    <w:lvl w:ilvl="6" w:tplc="C6AC5C18" w:tentative="1">
      <w:start w:val="1"/>
      <w:numFmt w:val="upperLetter"/>
      <w:lvlText w:val="%7."/>
      <w:lvlJc w:val="left"/>
      <w:pPr>
        <w:tabs>
          <w:tab w:val="num" w:pos="5040"/>
        </w:tabs>
        <w:ind w:left="5040" w:hanging="360"/>
      </w:pPr>
    </w:lvl>
    <w:lvl w:ilvl="7" w:tplc="8F3C6854" w:tentative="1">
      <w:start w:val="1"/>
      <w:numFmt w:val="upperLetter"/>
      <w:lvlText w:val="%8."/>
      <w:lvlJc w:val="left"/>
      <w:pPr>
        <w:tabs>
          <w:tab w:val="num" w:pos="5760"/>
        </w:tabs>
        <w:ind w:left="5760" w:hanging="360"/>
      </w:pPr>
    </w:lvl>
    <w:lvl w:ilvl="8" w:tplc="E236DD34" w:tentative="1">
      <w:start w:val="1"/>
      <w:numFmt w:val="upperLetter"/>
      <w:lvlText w:val="%9."/>
      <w:lvlJc w:val="left"/>
      <w:pPr>
        <w:tabs>
          <w:tab w:val="num" w:pos="6480"/>
        </w:tabs>
        <w:ind w:left="6480" w:hanging="360"/>
      </w:pPr>
    </w:lvl>
  </w:abstractNum>
  <w:abstractNum w:abstractNumId="18">
    <w:nsid w:val="52443614"/>
    <w:multiLevelType w:val="hybridMultilevel"/>
    <w:tmpl w:val="94B675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0A6F18"/>
    <w:multiLevelType w:val="hybridMultilevel"/>
    <w:tmpl w:val="E83255F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0">
    <w:nsid w:val="53DA1533"/>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385AFC"/>
    <w:multiLevelType w:val="hybridMultilevel"/>
    <w:tmpl w:val="944229A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7C15236"/>
    <w:multiLevelType w:val="hybridMultilevel"/>
    <w:tmpl w:val="55980822"/>
    <w:lvl w:ilvl="0" w:tplc="EB5608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A115E6"/>
    <w:multiLevelType w:val="hybridMultilevel"/>
    <w:tmpl w:val="06DA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4670D"/>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C24A31"/>
    <w:multiLevelType w:val="hybridMultilevel"/>
    <w:tmpl w:val="E63AD4F6"/>
    <w:lvl w:ilvl="0" w:tplc="CE6EFF6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0F56A7"/>
    <w:multiLevelType w:val="hybridMultilevel"/>
    <w:tmpl w:val="E6C844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1108AF"/>
    <w:multiLevelType w:val="hybridMultilevel"/>
    <w:tmpl w:val="F1B8A7B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14523D"/>
    <w:multiLevelType w:val="hybridMultilevel"/>
    <w:tmpl w:val="80525E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591097"/>
    <w:multiLevelType w:val="hybridMultilevel"/>
    <w:tmpl w:val="393411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AB2527"/>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B02601"/>
    <w:multiLevelType w:val="hybridMultilevel"/>
    <w:tmpl w:val="35B00F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761E95"/>
    <w:multiLevelType w:val="hybridMultilevel"/>
    <w:tmpl w:val="F4749C76"/>
    <w:lvl w:ilvl="0" w:tplc="6428F00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nsid w:val="773618B0"/>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1C2765"/>
    <w:multiLevelType w:val="hybridMultilevel"/>
    <w:tmpl w:val="21A04F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0B7DC5"/>
    <w:multiLevelType w:val="hybridMultilevel"/>
    <w:tmpl w:val="11A8D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CE4526"/>
    <w:multiLevelType w:val="hybridMultilevel"/>
    <w:tmpl w:val="09961474"/>
    <w:lvl w:ilvl="0" w:tplc="11BCD0D4">
      <w:start w:val="1"/>
      <w:numFmt w:val="bullet"/>
      <w:lvlText w:val=""/>
      <w:lvlJc w:val="left"/>
      <w:pPr>
        <w:tabs>
          <w:tab w:val="num" w:pos="720"/>
        </w:tabs>
        <w:ind w:left="720" w:hanging="360"/>
      </w:pPr>
      <w:rPr>
        <w:rFonts w:ascii="Wingdings 3" w:hAnsi="Wingdings 3" w:hint="default"/>
      </w:rPr>
    </w:lvl>
    <w:lvl w:ilvl="1" w:tplc="FE42E17C">
      <w:start w:val="502"/>
      <w:numFmt w:val="bullet"/>
      <w:lvlText w:val="◦"/>
      <w:lvlJc w:val="left"/>
      <w:pPr>
        <w:tabs>
          <w:tab w:val="num" w:pos="1440"/>
        </w:tabs>
        <w:ind w:left="1440" w:hanging="360"/>
      </w:pPr>
      <w:rPr>
        <w:rFonts w:ascii="Verdana" w:hAnsi="Verdana" w:hint="default"/>
      </w:rPr>
    </w:lvl>
    <w:lvl w:ilvl="2" w:tplc="D38AE3EA" w:tentative="1">
      <w:start w:val="1"/>
      <w:numFmt w:val="bullet"/>
      <w:lvlText w:val=""/>
      <w:lvlJc w:val="left"/>
      <w:pPr>
        <w:tabs>
          <w:tab w:val="num" w:pos="2160"/>
        </w:tabs>
        <w:ind w:left="2160" w:hanging="360"/>
      </w:pPr>
      <w:rPr>
        <w:rFonts w:ascii="Wingdings 3" w:hAnsi="Wingdings 3" w:hint="default"/>
      </w:rPr>
    </w:lvl>
    <w:lvl w:ilvl="3" w:tplc="1F08DE9C" w:tentative="1">
      <w:start w:val="1"/>
      <w:numFmt w:val="bullet"/>
      <w:lvlText w:val=""/>
      <w:lvlJc w:val="left"/>
      <w:pPr>
        <w:tabs>
          <w:tab w:val="num" w:pos="2880"/>
        </w:tabs>
        <w:ind w:left="2880" w:hanging="360"/>
      </w:pPr>
      <w:rPr>
        <w:rFonts w:ascii="Wingdings 3" w:hAnsi="Wingdings 3" w:hint="default"/>
      </w:rPr>
    </w:lvl>
    <w:lvl w:ilvl="4" w:tplc="A8568E64" w:tentative="1">
      <w:start w:val="1"/>
      <w:numFmt w:val="bullet"/>
      <w:lvlText w:val=""/>
      <w:lvlJc w:val="left"/>
      <w:pPr>
        <w:tabs>
          <w:tab w:val="num" w:pos="3600"/>
        </w:tabs>
        <w:ind w:left="3600" w:hanging="360"/>
      </w:pPr>
      <w:rPr>
        <w:rFonts w:ascii="Wingdings 3" w:hAnsi="Wingdings 3" w:hint="default"/>
      </w:rPr>
    </w:lvl>
    <w:lvl w:ilvl="5" w:tplc="04687EDC" w:tentative="1">
      <w:start w:val="1"/>
      <w:numFmt w:val="bullet"/>
      <w:lvlText w:val=""/>
      <w:lvlJc w:val="left"/>
      <w:pPr>
        <w:tabs>
          <w:tab w:val="num" w:pos="4320"/>
        </w:tabs>
        <w:ind w:left="4320" w:hanging="360"/>
      </w:pPr>
      <w:rPr>
        <w:rFonts w:ascii="Wingdings 3" w:hAnsi="Wingdings 3" w:hint="default"/>
      </w:rPr>
    </w:lvl>
    <w:lvl w:ilvl="6" w:tplc="5BFAF774" w:tentative="1">
      <w:start w:val="1"/>
      <w:numFmt w:val="bullet"/>
      <w:lvlText w:val=""/>
      <w:lvlJc w:val="left"/>
      <w:pPr>
        <w:tabs>
          <w:tab w:val="num" w:pos="5040"/>
        </w:tabs>
        <w:ind w:left="5040" w:hanging="360"/>
      </w:pPr>
      <w:rPr>
        <w:rFonts w:ascii="Wingdings 3" w:hAnsi="Wingdings 3" w:hint="default"/>
      </w:rPr>
    </w:lvl>
    <w:lvl w:ilvl="7" w:tplc="D16A90DC" w:tentative="1">
      <w:start w:val="1"/>
      <w:numFmt w:val="bullet"/>
      <w:lvlText w:val=""/>
      <w:lvlJc w:val="left"/>
      <w:pPr>
        <w:tabs>
          <w:tab w:val="num" w:pos="5760"/>
        </w:tabs>
        <w:ind w:left="5760" w:hanging="360"/>
      </w:pPr>
      <w:rPr>
        <w:rFonts w:ascii="Wingdings 3" w:hAnsi="Wingdings 3" w:hint="default"/>
      </w:rPr>
    </w:lvl>
    <w:lvl w:ilvl="8" w:tplc="C38A3A76" w:tentative="1">
      <w:start w:val="1"/>
      <w:numFmt w:val="bullet"/>
      <w:lvlText w:val=""/>
      <w:lvlJc w:val="left"/>
      <w:pPr>
        <w:tabs>
          <w:tab w:val="num" w:pos="6480"/>
        </w:tabs>
        <w:ind w:left="6480" w:hanging="360"/>
      </w:pPr>
      <w:rPr>
        <w:rFonts w:ascii="Wingdings 3" w:hAnsi="Wingdings 3" w:hint="default"/>
      </w:rPr>
    </w:lvl>
  </w:abstractNum>
  <w:num w:numId="1">
    <w:abstractNumId w:val="33"/>
  </w:num>
  <w:num w:numId="2">
    <w:abstractNumId w:val="34"/>
  </w:num>
  <w:num w:numId="3">
    <w:abstractNumId w:val="31"/>
  </w:num>
  <w:num w:numId="4">
    <w:abstractNumId w:val="18"/>
  </w:num>
  <w:num w:numId="5">
    <w:abstractNumId w:val="12"/>
  </w:num>
  <w:num w:numId="6">
    <w:abstractNumId w:val="29"/>
  </w:num>
  <w:num w:numId="7">
    <w:abstractNumId w:val="28"/>
  </w:num>
  <w:num w:numId="8">
    <w:abstractNumId w:val="14"/>
  </w:num>
  <w:num w:numId="9">
    <w:abstractNumId w:val="15"/>
  </w:num>
  <w:num w:numId="10">
    <w:abstractNumId w:val="6"/>
  </w:num>
  <w:num w:numId="11">
    <w:abstractNumId w:val="27"/>
  </w:num>
  <w:num w:numId="12">
    <w:abstractNumId w:val="25"/>
  </w:num>
  <w:num w:numId="13">
    <w:abstractNumId w:val="26"/>
  </w:num>
  <w:num w:numId="14">
    <w:abstractNumId w:val="13"/>
  </w:num>
  <w:num w:numId="15">
    <w:abstractNumId w:val="10"/>
  </w:num>
  <w:num w:numId="16">
    <w:abstractNumId w:val="30"/>
  </w:num>
  <w:num w:numId="17">
    <w:abstractNumId w:val="24"/>
  </w:num>
  <w:num w:numId="18">
    <w:abstractNumId w:val="35"/>
  </w:num>
  <w:num w:numId="19">
    <w:abstractNumId w:val="5"/>
  </w:num>
  <w:num w:numId="20">
    <w:abstractNumId w:val="4"/>
  </w:num>
  <w:num w:numId="21">
    <w:abstractNumId w:val="2"/>
  </w:num>
  <w:num w:numId="22">
    <w:abstractNumId w:val="20"/>
  </w:num>
  <w:num w:numId="23">
    <w:abstractNumId w:val="19"/>
  </w:num>
  <w:num w:numId="24">
    <w:abstractNumId w:val="32"/>
  </w:num>
  <w:num w:numId="25">
    <w:abstractNumId w:val="11"/>
  </w:num>
  <w:num w:numId="26">
    <w:abstractNumId w:val="16"/>
  </w:num>
  <w:num w:numId="27">
    <w:abstractNumId w:val="36"/>
  </w:num>
  <w:num w:numId="28">
    <w:abstractNumId w:val="2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4A"/>
    <w:rsid w:val="000000FB"/>
    <w:rsid w:val="000A7BE6"/>
    <w:rsid w:val="000B5B8A"/>
    <w:rsid w:val="001276CD"/>
    <w:rsid w:val="00153519"/>
    <w:rsid w:val="00161DCD"/>
    <w:rsid w:val="00180D2D"/>
    <w:rsid w:val="00181A1C"/>
    <w:rsid w:val="001C4B75"/>
    <w:rsid w:val="001D135B"/>
    <w:rsid w:val="001D6AAE"/>
    <w:rsid w:val="001E02C0"/>
    <w:rsid w:val="001E792E"/>
    <w:rsid w:val="00254EF5"/>
    <w:rsid w:val="003014AF"/>
    <w:rsid w:val="00341658"/>
    <w:rsid w:val="00352D21"/>
    <w:rsid w:val="003A6D10"/>
    <w:rsid w:val="003C5F5E"/>
    <w:rsid w:val="00432A11"/>
    <w:rsid w:val="0045266B"/>
    <w:rsid w:val="00557F89"/>
    <w:rsid w:val="00570AAD"/>
    <w:rsid w:val="005814AA"/>
    <w:rsid w:val="005903DE"/>
    <w:rsid w:val="005B411C"/>
    <w:rsid w:val="005D46EE"/>
    <w:rsid w:val="00600683"/>
    <w:rsid w:val="0061212B"/>
    <w:rsid w:val="00640630"/>
    <w:rsid w:val="006D7364"/>
    <w:rsid w:val="006F3160"/>
    <w:rsid w:val="007167A6"/>
    <w:rsid w:val="007336F4"/>
    <w:rsid w:val="00757E98"/>
    <w:rsid w:val="007713AB"/>
    <w:rsid w:val="007761E8"/>
    <w:rsid w:val="007A3240"/>
    <w:rsid w:val="0080584E"/>
    <w:rsid w:val="0082147B"/>
    <w:rsid w:val="008B4055"/>
    <w:rsid w:val="008E00E2"/>
    <w:rsid w:val="008F24D2"/>
    <w:rsid w:val="008F34C6"/>
    <w:rsid w:val="00911D61"/>
    <w:rsid w:val="009520C9"/>
    <w:rsid w:val="009722C2"/>
    <w:rsid w:val="009915BD"/>
    <w:rsid w:val="00A35349"/>
    <w:rsid w:val="00A70D33"/>
    <w:rsid w:val="00A7534A"/>
    <w:rsid w:val="00A84AA4"/>
    <w:rsid w:val="00A953B9"/>
    <w:rsid w:val="00A964EC"/>
    <w:rsid w:val="00AD4676"/>
    <w:rsid w:val="00B25E9D"/>
    <w:rsid w:val="00B51889"/>
    <w:rsid w:val="00B606B1"/>
    <w:rsid w:val="00B71EE5"/>
    <w:rsid w:val="00B8308F"/>
    <w:rsid w:val="00BA5710"/>
    <w:rsid w:val="00BF66B8"/>
    <w:rsid w:val="00C022DE"/>
    <w:rsid w:val="00C94625"/>
    <w:rsid w:val="00D1057B"/>
    <w:rsid w:val="00D51A36"/>
    <w:rsid w:val="00D51C31"/>
    <w:rsid w:val="00D7441A"/>
    <w:rsid w:val="00DA3B32"/>
    <w:rsid w:val="00DD1A25"/>
    <w:rsid w:val="00DE40DE"/>
    <w:rsid w:val="00DF2382"/>
    <w:rsid w:val="00E10FAA"/>
    <w:rsid w:val="00EB0832"/>
    <w:rsid w:val="00ED3A44"/>
    <w:rsid w:val="00EE739C"/>
    <w:rsid w:val="00EE75CE"/>
    <w:rsid w:val="00F11B95"/>
    <w:rsid w:val="00F610A4"/>
    <w:rsid w:val="00FC1328"/>
    <w:rsid w:val="00FD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4A"/>
    <w:pPr>
      <w:ind w:left="720"/>
      <w:contextualSpacing/>
    </w:pPr>
  </w:style>
  <w:style w:type="paragraph" w:customStyle="1" w:styleId="Default">
    <w:name w:val="Default"/>
    <w:rsid w:val="00A7534A"/>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55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89"/>
    <w:rPr>
      <w:rFonts w:ascii="Tahoma" w:hAnsi="Tahoma" w:cs="Tahoma"/>
      <w:sz w:val="16"/>
      <w:szCs w:val="16"/>
    </w:rPr>
  </w:style>
  <w:style w:type="paragraph" w:styleId="Header">
    <w:name w:val="header"/>
    <w:basedOn w:val="Normal"/>
    <w:link w:val="HeaderChar"/>
    <w:uiPriority w:val="99"/>
    <w:unhideWhenUsed/>
    <w:rsid w:val="00B71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EE5"/>
  </w:style>
  <w:style w:type="paragraph" w:styleId="Footer">
    <w:name w:val="footer"/>
    <w:basedOn w:val="Normal"/>
    <w:link w:val="FooterChar"/>
    <w:uiPriority w:val="99"/>
    <w:unhideWhenUsed/>
    <w:rsid w:val="00B71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EE5"/>
  </w:style>
  <w:style w:type="character" w:styleId="Hyperlink">
    <w:name w:val="Hyperlink"/>
    <w:basedOn w:val="DefaultParagraphFont"/>
    <w:uiPriority w:val="99"/>
    <w:semiHidden/>
    <w:unhideWhenUsed/>
    <w:rsid w:val="00BA57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4A"/>
    <w:pPr>
      <w:ind w:left="720"/>
      <w:contextualSpacing/>
    </w:pPr>
  </w:style>
  <w:style w:type="paragraph" w:customStyle="1" w:styleId="Default">
    <w:name w:val="Default"/>
    <w:rsid w:val="00A7534A"/>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55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89"/>
    <w:rPr>
      <w:rFonts w:ascii="Tahoma" w:hAnsi="Tahoma" w:cs="Tahoma"/>
      <w:sz w:val="16"/>
      <w:szCs w:val="16"/>
    </w:rPr>
  </w:style>
  <w:style w:type="paragraph" w:styleId="Header">
    <w:name w:val="header"/>
    <w:basedOn w:val="Normal"/>
    <w:link w:val="HeaderChar"/>
    <w:uiPriority w:val="99"/>
    <w:unhideWhenUsed/>
    <w:rsid w:val="00B71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EE5"/>
  </w:style>
  <w:style w:type="paragraph" w:styleId="Footer">
    <w:name w:val="footer"/>
    <w:basedOn w:val="Normal"/>
    <w:link w:val="FooterChar"/>
    <w:uiPriority w:val="99"/>
    <w:unhideWhenUsed/>
    <w:rsid w:val="00B71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EE5"/>
  </w:style>
  <w:style w:type="character" w:styleId="Hyperlink">
    <w:name w:val="Hyperlink"/>
    <w:basedOn w:val="DefaultParagraphFont"/>
    <w:uiPriority w:val="99"/>
    <w:semiHidden/>
    <w:unhideWhenUsed/>
    <w:rsid w:val="00BA5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5014">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8">
          <w:marLeft w:val="576"/>
          <w:marRight w:val="0"/>
          <w:marTop w:val="80"/>
          <w:marBottom w:val="0"/>
          <w:divBdr>
            <w:top w:val="none" w:sz="0" w:space="0" w:color="auto"/>
            <w:left w:val="none" w:sz="0" w:space="0" w:color="auto"/>
            <w:bottom w:val="none" w:sz="0" w:space="0" w:color="auto"/>
            <w:right w:val="none" w:sz="0" w:space="0" w:color="auto"/>
          </w:divBdr>
        </w:div>
        <w:div w:id="1644040597">
          <w:marLeft w:val="979"/>
          <w:marRight w:val="0"/>
          <w:marTop w:val="65"/>
          <w:marBottom w:val="0"/>
          <w:divBdr>
            <w:top w:val="none" w:sz="0" w:space="0" w:color="auto"/>
            <w:left w:val="none" w:sz="0" w:space="0" w:color="auto"/>
            <w:bottom w:val="none" w:sz="0" w:space="0" w:color="auto"/>
            <w:right w:val="none" w:sz="0" w:space="0" w:color="auto"/>
          </w:divBdr>
        </w:div>
        <w:div w:id="129828775">
          <w:marLeft w:val="576"/>
          <w:marRight w:val="0"/>
          <w:marTop w:val="80"/>
          <w:marBottom w:val="0"/>
          <w:divBdr>
            <w:top w:val="none" w:sz="0" w:space="0" w:color="auto"/>
            <w:left w:val="none" w:sz="0" w:space="0" w:color="auto"/>
            <w:bottom w:val="none" w:sz="0" w:space="0" w:color="auto"/>
            <w:right w:val="none" w:sz="0" w:space="0" w:color="auto"/>
          </w:divBdr>
        </w:div>
      </w:divsChild>
    </w:div>
    <w:div w:id="455566518">
      <w:bodyDiv w:val="1"/>
      <w:marLeft w:val="0"/>
      <w:marRight w:val="0"/>
      <w:marTop w:val="0"/>
      <w:marBottom w:val="0"/>
      <w:divBdr>
        <w:top w:val="none" w:sz="0" w:space="0" w:color="auto"/>
        <w:left w:val="none" w:sz="0" w:space="0" w:color="auto"/>
        <w:bottom w:val="none" w:sz="0" w:space="0" w:color="auto"/>
        <w:right w:val="none" w:sz="0" w:space="0" w:color="auto"/>
      </w:divBdr>
      <w:divsChild>
        <w:div w:id="2067415904">
          <w:marLeft w:val="576"/>
          <w:marRight w:val="0"/>
          <w:marTop w:val="80"/>
          <w:marBottom w:val="120"/>
          <w:divBdr>
            <w:top w:val="none" w:sz="0" w:space="0" w:color="auto"/>
            <w:left w:val="none" w:sz="0" w:space="0" w:color="auto"/>
            <w:bottom w:val="none" w:sz="0" w:space="0" w:color="auto"/>
            <w:right w:val="none" w:sz="0" w:space="0" w:color="auto"/>
          </w:divBdr>
        </w:div>
        <w:div w:id="1568370483">
          <w:marLeft w:val="576"/>
          <w:marRight w:val="0"/>
          <w:marTop w:val="80"/>
          <w:marBottom w:val="120"/>
          <w:divBdr>
            <w:top w:val="none" w:sz="0" w:space="0" w:color="auto"/>
            <w:left w:val="none" w:sz="0" w:space="0" w:color="auto"/>
            <w:bottom w:val="none" w:sz="0" w:space="0" w:color="auto"/>
            <w:right w:val="none" w:sz="0" w:space="0" w:color="auto"/>
          </w:divBdr>
        </w:div>
      </w:divsChild>
    </w:div>
    <w:div w:id="466825606">
      <w:bodyDiv w:val="1"/>
      <w:marLeft w:val="0"/>
      <w:marRight w:val="0"/>
      <w:marTop w:val="0"/>
      <w:marBottom w:val="0"/>
      <w:divBdr>
        <w:top w:val="none" w:sz="0" w:space="0" w:color="auto"/>
        <w:left w:val="none" w:sz="0" w:space="0" w:color="auto"/>
        <w:bottom w:val="none" w:sz="0" w:space="0" w:color="auto"/>
        <w:right w:val="none" w:sz="0" w:space="0" w:color="auto"/>
      </w:divBdr>
    </w:div>
    <w:div w:id="597369862">
      <w:bodyDiv w:val="1"/>
      <w:marLeft w:val="0"/>
      <w:marRight w:val="0"/>
      <w:marTop w:val="0"/>
      <w:marBottom w:val="0"/>
      <w:divBdr>
        <w:top w:val="none" w:sz="0" w:space="0" w:color="auto"/>
        <w:left w:val="none" w:sz="0" w:space="0" w:color="auto"/>
        <w:bottom w:val="none" w:sz="0" w:space="0" w:color="auto"/>
        <w:right w:val="none" w:sz="0" w:space="0" w:color="auto"/>
      </w:divBdr>
    </w:div>
    <w:div w:id="648021012">
      <w:bodyDiv w:val="1"/>
      <w:marLeft w:val="0"/>
      <w:marRight w:val="0"/>
      <w:marTop w:val="0"/>
      <w:marBottom w:val="0"/>
      <w:divBdr>
        <w:top w:val="none" w:sz="0" w:space="0" w:color="auto"/>
        <w:left w:val="none" w:sz="0" w:space="0" w:color="auto"/>
        <w:bottom w:val="none" w:sz="0" w:space="0" w:color="auto"/>
        <w:right w:val="none" w:sz="0" w:space="0" w:color="auto"/>
      </w:divBdr>
    </w:div>
    <w:div w:id="850609896">
      <w:bodyDiv w:val="1"/>
      <w:marLeft w:val="0"/>
      <w:marRight w:val="0"/>
      <w:marTop w:val="0"/>
      <w:marBottom w:val="0"/>
      <w:divBdr>
        <w:top w:val="none" w:sz="0" w:space="0" w:color="auto"/>
        <w:left w:val="none" w:sz="0" w:space="0" w:color="auto"/>
        <w:bottom w:val="none" w:sz="0" w:space="0" w:color="auto"/>
        <w:right w:val="none" w:sz="0" w:space="0" w:color="auto"/>
      </w:divBdr>
    </w:div>
    <w:div w:id="975180148">
      <w:bodyDiv w:val="1"/>
      <w:marLeft w:val="0"/>
      <w:marRight w:val="0"/>
      <w:marTop w:val="0"/>
      <w:marBottom w:val="0"/>
      <w:divBdr>
        <w:top w:val="none" w:sz="0" w:space="0" w:color="auto"/>
        <w:left w:val="none" w:sz="0" w:space="0" w:color="auto"/>
        <w:bottom w:val="none" w:sz="0" w:space="0" w:color="auto"/>
        <w:right w:val="none" w:sz="0" w:space="0" w:color="auto"/>
      </w:divBdr>
    </w:div>
    <w:div w:id="1503469477">
      <w:bodyDiv w:val="1"/>
      <w:marLeft w:val="0"/>
      <w:marRight w:val="0"/>
      <w:marTop w:val="0"/>
      <w:marBottom w:val="0"/>
      <w:divBdr>
        <w:top w:val="none" w:sz="0" w:space="0" w:color="auto"/>
        <w:left w:val="none" w:sz="0" w:space="0" w:color="auto"/>
        <w:bottom w:val="none" w:sz="0" w:space="0" w:color="auto"/>
        <w:right w:val="none" w:sz="0" w:space="0" w:color="auto"/>
      </w:divBdr>
      <w:divsChild>
        <w:div w:id="1644000686">
          <w:marLeft w:val="576"/>
          <w:marRight w:val="0"/>
          <w:marTop w:val="80"/>
          <w:marBottom w:val="0"/>
          <w:divBdr>
            <w:top w:val="none" w:sz="0" w:space="0" w:color="auto"/>
            <w:left w:val="none" w:sz="0" w:space="0" w:color="auto"/>
            <w:bottom w:val="none" w:sz="0" w:space="0" w:color="auto"/>
            <w:right w:val="none" w:sz="0" w:space="0" w:color="auto"/>
          </w:divBdr>
        </w:div>
        <w:div w:id="1051927142">
          <w:marLeft w:val="979"/>
          <w:marRight w:val="0"/>
          <w:marTop w:val="65"/>
          <w:marBottom w:val="0"/>
          <w:divBdr>
            <w:top w:val="none" w:sz="0" w:space="0" w:color="auto"/>
            <w:left w:val="none" w:sz="0" w:space="0" w:color="auto"/>
            <w:bottom w:val="none" w:sz="0" w:space="0" w:color="auto"/>
            <w:right w:val="none" w:sz="0" w:space="0" w:color="auto"/>
          </w:divBdr>
        </w:div>
        <w:div w:id="340276720">
          <w:marLeft w:val="979"/>
          <w:marRight w:val="0"/>
          <w:marTop w:val="65"/>
          <w:marBottom w:val="0"/>
          <w:divBdr>
            <w:top w:val="none" w:sz="0" w:space="0" w:color="auto"/>
            <w:left w:val="none" w:sz="0" w:space="0" w:color="auto"/>
            <w:bottom w:val="none" w:sz="0" w:space="0" w:color="auto"/>
            <w:right w:val="none" w:sz="0" w:space="0" w:color="auto"/>
          </w:divBdr>
        </w:div>
      </w:divsChild>
    </w:div>
    <w:div w:id="1687095751">
      <w:bodyDiv w:val="1"/>
      <w:marLeft w:val="0"/>
      <w:marRight w:val="0"/>
      <w:marTop w:val="0"/>
      <w:marBottom w:val="0"/>
      <w:divBdr>
        <w:top w:val="none" w:sz="0" w:space="0" w:color="auto"/>
        <w:left w:val="none" w:sz="0" w:space="0" w:color="auto"/>
        <w:bottom w:val="none" w:sz="0" w:space="0" w:color="auto"/>
        <w:right w:val="none" w:sz="0" w:space="0" w:color="auto"/>
      </w:divBdr>
    </w:div>
    <w:div w:id="1873298631">
      <w:bodyDiv w:val="1"/>
      <w:marLeft w:val="0"/>
      <w:marRight w:val="0"/>
      <w:marTop w:val="0"/>
      <w:marBottom w:val="0"/>
      <w:divBdr>
        <w:top w:val="none" w:sz="0" w:space="0" w:color="auto"/>
        <w:left w:val="none" w:sz="0" w:space="0" w:color="auto"/>
        <w:bottom w:val="none" w:sz="0" w:space="0" w:color="auto"/>
        <w:right w:val="none" w:sz="0" w:space="0" w:color="auto"/>
      </w:divBdr>
      <w:divsChild>
        <w:div w:id="1971784838">
          <w:marLeft w:val="1296"/>
          <w:marRight w:val="0"/>
          <w:marTop w:val="115"/>
          <w:marBottom w:val="0"/>
          <w:divBdr>
            <w:top w:val="none" w:sz="0" w:space="0" w:color="auto"/>
            <w:left w:val="none" w:sz="0" w:space="0" w:color="auto"/>
            <w:bottom w:val="none" w:sz="0" w:space="0" w:color="auto"/>
            <w:right w:val="none" w:sz="0" w:space="0" w:color="auto"/>
          </w:divBdr>
        </w:div>
      </w:divsChild>
    </w:div>
    <w:div w:id="20054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E2D6-45D7-4DB2-A7A1-095D86CD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Gordon</dc:creator>
  <cp:lastModifiedBy>Barriere, Kimberlee</cp:lastModifiedBy>
  <cp:revision>14</cp:revision>
  <cp:lastPrinted>2013-04-18T13:38:00Z</cp:lastPrinted>
  <dcterms:created xsi:type="dcterms:W3CDTF">2017-05-31T18:19:00Z</dcterms:created>
  <dcterms:modified xsi:type="dcterms:W3CDTF">2017-05-31T20:37:00Z</dcterms:modified>
</cp:coreProperties>
</file>