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57" w:rsidRPr="0060495E" w:rsidRDefault="00EB5F16" w:rsidP="0060495E">
      <w:pPr>
        <w:tabs>
          <w:tab w:val="left" w:pos="1440"/>
        </w:tabs>
        <w:rPr>
          <w:b/>
          <w:sz w:val="22"/>
          <w:szCs w:val="22"/>
        </w:rPr>
      </w:pPr>
      <w:bookmarkStart w:id="0" w:name="_GoBack"/>
      <w:bookmarkEnd w:id="0"/>
      <w:r w:rsidRPr="0060495E">
        <w:rPr>
          <w:b/>
          <w:sz w:val="22"/>
          <w:szCs w:val="22"/>
        </w:rPr>
        <w:t>94-591</w:t>
      </w:r>
      <w:r w:rsidRPr="0060495E">
        <w:rPr>
          <w:b/>
          <w:sz w:val="22"/>
          <w:szCs w:val="22"/>
        </w:rPr>
        <w:tab/>
      </w:r>
      <w:r w:rsidR="00021457" w:rsidRPr="0060495E">
        <w:rPr>
          <w:b/>
          <w:sz w:val="22"/>
          <w:szCs w:val="22"/>
        </w:rPr>
        <w:t>MOTOR CARRIER REVIEW BOARD</w:t>
      </w:r>
    </w:p>
    <w:p w:rsidR="00021457" w:rsidRPr="0060495E" w:rsidRDefault="00021457" w:rsidP="0060495E">
      <w:pPr>
        <w:rPr>
          <w:b/>
          <w:sz w:val="22"/>
          <w:szCs w:val="22"/>
        </w:rPr>
      </w:pPr>
    </w:p>
    <w:p w:rsidR="00021457" w:rsidRPr="0060495E" w:rsidRDefault="00EB5F16" w:rsidP="0060495E">
      <w:pPr>
        <w:tabs>
          <w:tab w:val="left" w:pos="1440"/>
        </w:tabs>
        <w:rPr>
          <w:b/>
          <w:sz w:val="22"/>
          <w:szCs w:val="22"/>
        </w:rPr>
      </w:pPr>
      <w:r w:rsidRPr="0060495E">
        <w:rPr>
          <w:b/>
          <w:sz w:val="22"/>
          <w:szCs w:val="22"/>
        </w:rPr>
        <w:t>Chapter 3:</w:t>
      </w:r>
      <w:r w:rsidRPr="0060495E">
        <w:rPr>
          <w:b/>
          <w:sz w:val="22"/>
          <w:szCs w:val="22"/>
        </w:rPr>
        <w:tab/>
      </w:r>
      <w:r w:rsidR="00021457" w:rsidRPr="0060495E">
        <w:rPr>
          <w:b/>
          <w:sz w:val="22"/>
          <w:szCs w:val="22"/>
        </w:rPr>
        <w:t>HEARING PROCEDURES</w:t>
      </w:r>
    </w:p>
    <w:p w:rsidR="00021457" w:rsidRPr="0060495E" w:rsidRDefault="00021457" w:rsidP="0060495E">
      <w:pPr>
        <w:pBdr>
          <w:bottom w:val="single" w:sz="4" w:space="1" w:color="auto"/>
        </w:pBdr>
        <w:rPr>
          <w:sz w:val="22"/>
          <w:szCs w:val="22"/>
        </w:rPr>
      </w:pPr>
    </w:p>
    <w:p w:rsidR="00021457" w:rsidRPr="0060495E" w:rsidRDefault="00021457" w:rsidP="0060495E">
      <w:pPr>
        <w:rPr>
          <w:sz w:val="22"/>
          <w:szCs w:val="22"/>
        </w:rPr>
      </w:pPr>
    </w:p>
    <w:p w:rsidR="00021457" w:rsidRPr="00FF56BA" w:rsidRDefault="00021457" w:rsidP="0060495E">
      <w:pPr>
        <w:rPr>
          <w:sz w:val="22"/>
          <w:szCs w:val="22"/>
        </w:rPr>
      </w:pPr>
      <w:r w:rsidRPr="0060495E">
        <w:rPr>
          <w:b/>
          <w:sz w:val="22"/>
          <w:szCs w:val="22"/>
        </w:rPr>
        <w:t>SUMMARY</w:t>
      </w:r>
      <w:r w:rsidRPr="0060495E">
        <w:rPr>
          <w:sz w:val="22"/>
          <w:szCs w:val="22"/>
        </w:rPr>
        <w:t xml:space="preserve">: This chapter contains the procedure to be followed when a hearing </w:t>
      </w:r>
      <w:r w:rsidR="00795E41">
        <w:rPr>
          <w:sz w:val="22"/>
          <w:szCs w:val="22"/>
        </w:rPr>
        <w:t xml:space="preserve">is </w:t>
      </w:r>
      <w:r w:rsidRPr="0060495E">
        <w:rPr>
          <w:sz w:val="22"/>
          <w:szCs w:val="22"/>
        </w:rPr>
        <w:t xml:space="preserve">conducted </w:t>
      </w:r>
      <w:r w:rsidR="00795E41">
        <w:rPr>
          <w:sz w:val="22"/>
          <w:szCs w:val="22"/>
        </w:rPr>
        <w:t xml:space="preserve">by the Board </w:t>
      </w:r>
      <w:r w:rsidR="0049054C">
        <w:rPr>
          <w:sz w:val="22"/>
          <w:szCs w:val="22"/>
        </w:rPr>
        <w:t>upon the appeal of a</w:t>
      </w:r>
      <w:r w:rsidR="0049054C" w:rsidRPr="0049054C">
        <w:rPr>
          <w:sz w:val="22"/>
          <w:szCs w:val="22"/>
        </w:rPr>
        <w:t xml:space="preserve"> motor carrier (a) </w:t>
      </w:r>
      <w:r w:rsidR="00662B37" w:rsidRPr="00662B37">
        <w:rPr>
          <w:sz w:val="22"/>
          <w:szCs w:val="22"/>
        </w:rPr>
        <w:t xml:space="preserve">whose privilege to operate a commercial motor vehicle has been suspended by the Secretary of State </w:t>
      </w:r>
      <w:r w:rsidR="00662B37">
        <w:rPr>
          <w:sz w:val="22"/>
          <w:szCs w:val="22"/>
        </w:rPr>
        <w:t>upon the recommendation of the Bureau of Motor Vehicles</w:t>
      </w:r>
      <w:r w:rsidR="0049054C">
        <w:rPr>
          <w:sz w:val="22"/>
          <w:szCs w:val="22"/>
        </w:rPr>
        <w:t>;</w:t>
      </w:r>
      <w:r w:rsidR="0049054C" w:rsidRPr="0049054C">
        <w:rPr>
          <w:sz w:val="22"/>
          <w:szCs w:val="22"/>
        </w:rPr>
        <w:t xml:space="preserve"> (b)</w:t>
      </w:r>
      <w:r w:rsidR="00A803DD">
        <w:rPr>
          <w:sz w:val="22"/>
          <w:szCs w:val="22"/>
        </w:rPr>
        <w:t> </w:t>
      </w:r>
      <w:r w:rsidR="0049054C" w:rsidRPr="0049054C">
        <w:rPr>
          <w:sz w:val="22"/>
          <w:szCs w:val="22"/>
        </w:rPr>
        <w:t xml:space="preserve">whose privilege to operate a commercial motor vehicle has been suspended by the Secretary of State pursuant to </w:t>
      </w:r>
      <w:r w:rsidR="00D80827">
        <w:rPr>
          <w:sz w:val="22"/>
          <w:szCs w:val="22"/>
        </w:rPr>
        <w:t>29-A M.R.S. §</w:t>
      </w:r>
      <w:r w:rsidR="00A803DD">
        <w:rPr>
          <w:sz w:val="22"/>
          <w:szCs w:val="22"/>
        </w:rPr>
        <w:t>2458</w:t>
      </w:r>
      <w:r w:rsidR="0049054C" w:rsidRPr="0049054C">
        <w:rPr>
          <w:sz w:val="22"/>
          <w:szCs w:val="22"/>
        </w:rPr>
        <w:t>(2)</w:t>
      </w:r>
      <w:r w:rsidR="0049054C">
        <w:rPr>
          <w:sz w:val="22"/>
          <w:szCs w:val="22"/>
        </w:rPr>
        <w:t>; or (c)</w:t>
      </w:r>
      <w:r w:rsidR="0049054C" w:rsidRPr="0049054C">
        <w:t xml:space="preserve"> </w:t>
      </w:r>
      <w:r w:rsidR="0049054C">
        <w:t xml:space="preserve">upon </w:t>
      </w:r>
      <w:r w:rsidR="0049054C" w:rsidRPr="0049054C">
        <w:rPr>
          <w:sz w:val="22"/>
          <w:szCs w:val="22"/>
        </w:rPr>
        <w:t>the request o</w:t>
      </w:r>
      <w:r w:rsidR="0049054C">
        <w:rPr>
          <w:sz w:val="22"/>
          <w:szCs w:val="22"/>
        </w:rPr>
        <w:t>f the Bureau or a motor carrier</w:t>
      </w:r>
      <w:r w:rsidR="0049054C" w:rsidRPr="0049054C">
        <w:rPr>
          <w:sz w:val="22"/>
          <w:szCs w:val="22"/>
        </w:rPr>
        <w:t xml:space="preserve"> to determine whether a motor carrier has satisfied conditions imposed by the Secretary of State for reinstatement of the motor carrier’s privilege to operate a commercial motor vehicle. </w:t>
      </w:r>
    </w:p>
    <w:p w:rsidR="00021457" w:rsidRPr="0060495E" w:rsidRDefault="00021457" w:rsidP="0060495E">
      <w:pPr>
        <w:pBdr>
          <w:bottom w:val="single" w:sz="4" w:space="1" w:color="auto"/>
        </w:pBdr>
        <w:rPr>
          <w:sz w:val="22"/>
          <w:szCs w:val="22"/>
        </w:rPr>
      </w:pPr>
    </w:p>
    <w:p w:rsidR="00021457" w:rsidRPr="0060495E" w:rsidRDefault="00021457" w:rsidP="0060495E">
      <w:pPr>
        <w:rPr>
          <w:sz w:val="22"/>
          <w:szCs w:val="22"/>
        </w:rPr>
      </w:pPr>
    </w:p>
    <w:p w:rsidR="00021457" w:rsidRPr="0060495E" w:rsidRDefault="00021457" w:rsidP="0060495E">
      <w:pPr>
        <w:rPr>
          <w:sz w:val="22"/>
          <w:szCs w:val="22"/>
        </w:rPr>
      </w:pPr>
    </w:p>
    <w:p w:rsidR="00021457" w:rsidRPr="0060495E" w:rsidRDefault="00410EC3" w:rsidP="0060495E">
      <w:pPr>
        <w:rPr>
          <w:b/>
          <w:sz w:val="22"/>
          <w:szCs w:val="22"/>
        </w:rPr>
      </w:pPr>
      <w:proofErr w:type="gramStart"/>
      <w:r w:rsidRPr="0060495E">
        <w:rPr>
          <w:b/>
          <w:sz w:val="22"/>
          <w:szCs w:val="22"/>
        </w:rPr>
        <w:t>SECTION</w:t>
      </w:r>
      <w:r w:rsidR="00EB5F16" w:rsidRPr="0060495E">
        <w:rPr>
          <w:b/>
          <w:sz w:val="22"/>
          <w:szCs w:val="22"/>
        </w:rPr>
        <w:t xml:space="preserve"> 1.</w:t>
      </w:r>
      <w:proofErr w:type="gramEnd"/>
      <w:r w:rsidR="002C0FEC">
        <w:rPr>
          <w:b/>
          <w:sz w:val="22"/>
          <w:szCs w:val="22"/>
        </w:rPr>
        <w:tab/>
      </w:r>
      <w:r w:rsidR="00021457" w:rsidRPr="0060495E">
        <w:rPr>
          <w:b/>
          <w:sz w:val="22"/>
          <w:szCs w:val="22"/>
        </w:rPr>
        <w:t>Purpose</w:t>
      </w:r>
    </w:p>
    <w:p w:rsidR="00021457" w:rsidRPr="0060495E" w:rsidRDefault="00021457" w:rsidP="0060495E">
      <w:pPr>
        <w:rPr>
          <w:sz w:val="22"/>
          <w:szCs w:val="22"/>
        </w:rPr>
      </w:pPr>
    </w:p>
    <w:p w:rsidR="00FF56BA" w:rsidRPr="0060495E" w:rsidRDefault="00021457" w:rsidP="00A803DD">
      <w:pPr>
        <w:ind w:left="720"/>
        <w:rPr>
          <w:sz w:val="22"/>
          <w:szCs w:val="22"/>
        </w:rPr>
      </w:pPr>
      <w:r w:rsidRPr="0060495E">
        <w:rPr>
          <w:sz w:val="22"/>
          <w:szCs w:val="22"/>
        </w:rPr>
        <w:t xml:space="preserve">This rule sets forth the procedures to be followed by the Board </w:t>
      </w:r>
      <w:r w:rsidR="00D80827" w:rsidRPr="0060495E">
        <w:rPr>
          <w:sz w:val="22"/>
          <w:szCs w:val="22"/>
        </w:rPr>
        <w:t>when a</w:t>
      </w:r>
      <w:r w:rsidRPr="0060495E">
        <w:rPr>
          <w:sz w:val="22"/>
          <w:szCs w:val="22"/>
        </w:rPr>
        <w:t xml:space="preserve"> hearing </w:t>
      </w:r>
      <w:r w:rsidR="00EC3366">
        <w:rPr>
          <w:sz w:val="22"/>
          <w:szCs w:val="22"/>
        </w:rPr>
        <w:t xml:space="preserve">is </w:t>
      </w:r>
      <w:r w:rsidRPr="0060495E">
        <w:rPr>
          <w:sz w:val="22"/>
          <w:szCs w:val="22"/>
        </w:rPr>
        <w:t xml:space="preserve">conducted regarding a carrier’s </w:t>
      </w:r>
      <w:r w:rsidR="004C53F7">
        <w:rPr>
          <w:sz w:val="22"/>
          <w:szCs w:val="22"/>
        </w:rPr>
        <w:t xml:space="preserve">appeal from the suspension of its privilege to operate a commercial motor vehicle or a </w:t>
      </w:r>
      <w:r w:rsidR="00FF56BA" w:rsidRPr="00C46C17">
        <w:rPr>
          <w:sz w:val="22"/>
          <w:szCs w:val="22"/>
        </w:rPr>
        <w:t>request for rei</w:t>
      </w:r>
      <w:r w:rsidR="004C53F7">
        <w:rPr>
          <w:sz w:val="22"/>
          <w:szCs w:val="22"/>
        </w:rPr>
        <w:t>n</w:t>
      </w:r>
      <w:r w:rsidR="00FF56BA" w:rsidRPr="00C46C17">
        <w:rPr>
          <w:sz w:val="22"/>
          <w:szCs w:val="22"/>
        </w:rPr>
        <w:t xml:space="preserve">statement </w:t>
      </w:r>
      <w:r w:rsidR="004C53F7">
        <w:rPr>
          <w:sz w:val="22"/>
          <w:szCs w:val="22"/>
        </w:rPr>
        <w:t>of the privilege.</w:t>
      </w:r>
    </w:p>
    <w:p w:rsidR="0049428A" w:rsidRDefault="0049428A" w:rsidP="0060495E">
      <w:pPr>
        <w:rPr>
          <w:sz w:val="22"/>
          <w:szCs w:val="22"/>
        </w:rPr>
      </w:pPr>
    </w:p>
    <w:p w:rsidR="00A803DD" w:rsidRPr="0060495E" w:rsidRDefault="00A803DD" w:rsidP="0060495E">
      <w:pPr>
        <w:rPr>
          <w:sz w:val="22"/>
          <w:szCs w:val="22"/>
        </w:rPr>
      </w:pPr>
    </w:p>
    <w:p w:rsidR="00021457" w:rsidRPr="0060495E" w:rsidRDefault="00410EC3" w:rsidP="0060495E">
      <w:pPr>
        <w:rPr>
          <w:sz w:val="22"/>
          <w:szCs w:val="22"/>
        </w:rPr>
      </w:pPr>
      <w:proofErr w:type="gramStart"/>
      <w:r w:rsidRPr="0060495E">
        <w:rPr>
          <w:b/>
          <w:sz w:val="22"/>
          <w:szCs w:val="22"/>
        </w:rPr>
        <w:t>SECTION</w:t>
      </w:r>
      <w:r w:rsidR="0006483C" w:rsidRPr="0060495E">
        <w:rPr>
          <w:b/>
          <w:sz w:val="22"/>
          <w:szCs w:val="22"/>
        </w:rPr>
        <w:t xml:space="preserve"> 2.</w:t>
      </w:r>
      <w:proofErr w:type="gramEnd"/>
      <w:r w:rsidR="002C0FEC">
        <w:rPr>
          <w:b/>
          <w:sz w:val="22"/>
          <w:szCs w:val="22"/>
        </w:rPr>
        <w:tab/>
      </w:r>
      <w:r w:rsidR="00021457" w:rsidRPr="0060495E">
        <w:rPr>
          <w:b/>
          <w:sz w:val="22"/>
          <w:szCs w:val="22"/>
        </w:rPr>
        <w:t>Procedures</w:t>
      </w:r>
      <w:r w:rsidR="0006483C" w:rsidRPr="0060495E">
        <w:rPr>
          <w:b/>
          <w:sz w:val="22"/>
          <w:szCs w:val="22"/>
        </w:rPr>
        <w:t xml:space="preserve"> </w:t>
      </w:r>
      <w:r w:rsidR="00D80827" w:rsidRPr="0060495E">
        <w:rPr>
          <w:b/>
          <w:sz w:val="22"/>
          <w:szCs w:val="22"/>
        </w:rPr>
        <w:t>in</w:t>
      </w:r>
      <w:r w:rsidR="00021457" w:rsidRPr="0060495E">
        <w:rPr>
          <w:b/>
          <w:sz w:val="22"/>
          <w:szCs w:val="22"/>
        </w:rPr>
        <w:t xml:space="preserve"> </w:t>
      </w:r>
      <w:r w:rsidR="0006483C" w:rsidRPr="0060495E">
        <w:rPr>
          <w:b/>
          <w:sz w:val="22"/>
          <w:szCs w:val="22"/>
        </w:rPr>
        <w:t>G</w:t>
      </w:r>
      <w:r w:rsidR="00021457" w:rsidRPr="0060495E">
        <w:rPr>
          <w:b/>
          <w:sz w:val="22"/>
          <w:szCs w:val="22"/>
        </w:rPr>
        <w:t>eneral</w:t>
      </w:r>
    </w:p>
    <w:p w:rsidR="0006483C" w:rsidRPr="0060495E" w:rsidRDefault="0006483C" w:rsidP="0060495E">
      <w:pPr>
        <w:rPr>
          <w:sz w:val="22"/>
          <w:szCs w:val="22"/>
        </w:rPr>
      </w:pPr>
    </w:p>
    <w:p w:rsidR="00021457" w:rsidRPr="0060495E" w:rsidRDefault="00021457" w:rsidP="0060495E">
      <w:pPr>
        <w:numPr>
          <w:ilvl w:val="0"/>
          <w:numId w:val="8"/>
        </w:numPr>
        <w:tabs>
          <w:tab w:val="clear" w:pos="1080"/>
          <w:tab w:val="num" w:pos="1440"/>
        </w:tabs>
        <w:ind w:left="1440" w:hanging="720"/>
        <w:rPr>
          <w:sz w:val="22"/>
          <w:szCs w:val="22"/>
        </w:rPr>
      </w:pPr>
      <w:r w:rsidRPr="0060495E">
        <w:rPr>
          <w:sz w:val="22"/>
          <w:szCs w:val="22"/>
        </w:rPr>
        <w:t xml:space="preserve">The Board shall conduct hearings in accordance with the </w:t>
      </w:r>
      <w:r w:rsidRPr="00A803DD">
        <w:rPr>
          <w:i/>
          <w:sz w:val="22"/>
          <w:szCs w:val="22"/>
        </w:rPr>
        <w:t>Maine Administrative Procedure Act</w:t>
      </w:r>
      <w:r w:rsidRPr="0060495E">
        <w:rPr>
          <w:sz w:val="22"/>
          <w:szCs w:val="22"/>
        </w:rPr>
        <w:t>, 5 M.R.S</w:t>
      </w:r>
      <w:r w:rsidR="00D80827" w:rsidRPr="0060495E">
        <w:rPr>
          <w:sz w:val="22"/>
          <w:szCs w:val="22"/>
        </w:rPr>
        <w:t>.</w:t>
      </w:r>
      <w:r w:rsidR="00D80827">
        <w:rPr>
          <w:sz w:val="22"/>
          <w:szCs w:val="22"/>
        </w:rPr>
        <w:t xml:space="preserve"> §</w:t>
      </w:r>
      <w:r w:rsidR="00A803DD">
        <w:rPr>
          <w:sz w:val="22"/>
          <w:szCs w:val="22"/>
        </w:rPr>
        <w:t xml:space="preserve">401 </w:t>
      </w:r>
      <w:r w:rsidR="00A803DD" w:rsidRPr="00A803DD">
        <w:rPr>
          <w:i/>
          <w:sz w:val="22"/>
          <w:szCs w:val="22"/>
        </w:rPr>
        <w:t>et</w:t>
      </w:r>
      <w:r w:rsidR="0021408F" w:rsidRPr="00A803DD">
        <w:rPr>
          <w:i/>
          <w:sz w:val="22"/>
          <w:szCs w:val="22"/>
        </w:rPr>
        <w:t xml:space="preserve"> seq</w:t>
      </w:r>
      <w:r w:rsidR="0021408F">
        <w:rPr>
          <w:sz w:val="22"/>
          <w:szCs w:val="22"/>
        </w:rPr>
        <w:t>.</w:t>
      </w:r>
      <w:r w:rsidR="00EC155D">
        <w:rPr>
          <w:sz w:val="22"/>
          <w:szCs w:val="22"/>
        </w:rPr>
        <w:t xml:space="preserve"> </w:t>
      </w:r>
      <w:r w:rsidR="00D80827">
        <w:rPr>
          <w:sz w:val="22"/>
          <w:szCs w:val="22"/>
        </w:rPr>
        <w:t>(“APA”)</w:t>
      </w:r>
      <w:r w:rsidR="00662B37">
        <w:rPr>
          <w:sz w:val="22"/>
          <w:szCs w:val="22"/>
        </w:rPr>
        <w:t xml:space="preserve">, </w:t>
      </w:r>
      <w:r w:rsidRPr="0060495E">
        <w:rPr>
          <w:sz w:val="22"/>
          <w:szCs w:val="22"/>
        </w:rPr>
        <w:t>29-A M.R.S</w:t>
      </w:r>
      <w:r w:rsidR="00A803DD">
        <w:rPr>
          <w:sz w:val="22"/>
          <w:szCs w:val="22"/>
        </w:rPr>
        <w:t xml:space="preserve">. </w:t>
      </w:r>
      <w:r w:rsidRPr="0060495E">
        <w:rPr>
          <w:sz w:val="22"/>
          <w:szCs w:val="22"/>
        </w:rPr>
        <w:t xml:space="preserve">§§ </w:t>
      </w:r>
      <w:r w:rsidR="00A441BA" w:rsidRPr="0060495E">
        <w:rPr>
          <w:sz w:val="22"/>
          <w:szCs w:val="22"/>
        </w:rPr>
        <w:t>111</w:t>
      </w:r>
      <w:r w:rsidR="0021408F">
        <w:rPr>
          <w:sz w:val="22"/>
          <w:szCs w:val="22"/>
        </w:rPr>
        <w:t>and</w:t>
      </w:r>
      <w:r w:rsidR="00A441BA" w:rsidRPr="0060495E">
        <w:rPr>
          <w:sz w:val="22"/>
          <w:szCs w:val="22"/>
        </w:rPr>
        <w:t xml:space="preserve"> </w:t>
      </w:r>
      <w:r w:rsidRPr="0060495E">
        <w:rPr>
          <w:sz w:val="22"/>
          <w:szCs w:val="22"/>
        </w:rPr>
        <w:t>112</w:t>
      </w:r>
      <w:r w:rsidR="00662B37">
        <w:rPr>
          <w:sz w:val="22"/>
          <w:szCs w:val="22"/>
        </w:rPr>
        <w:t xml:space="preserve"> and rules adopted by the Board</w:t>
      </w:r>
      <w:r w:rsidRPr="0060495E">
        <w:rPr>
          <w:sz w:val="22"/>
          <w:szCs w:val="22"/>
        </w:rPr>
        <w:t>.</w:t>
      </w:r>
    </w:p>
    <w:p w:rsidR="00021457" w:rsidRDefault="00021457" w:rsidP="0060495E">
      <w:pPr>
        <w:rPr>
          <w:sz w:val="22"/>
          <w:szCs w:val="22"/>
        </w:rPr>
      </w:pPr>
    </w:p>
    <w:p w:rsidR="0049428A" w:rsidRPr="0060495E" w:rsidRDefault="0049428A" w:rsidP="0060495E">
      <w:pPr>
        <w:rPr>
          <w:sz w:val="22"/>
          <w:szCs w:val="22"/>
        </w:rPr>
      </w:pPr>
    </w:p>
    <w:p w:rsidR="00021457" w:rsidRPr="0060495E" w:rsidRDefault="00410EC3" w:rsidP="0060495E">
      <w:pPr>
        <w:rPr>
          <w:sz w:val="22"/>
          <w:szCs w:val="22"/>
        </w:rPr>
      </w:pPr>
      <w:proofErr w:type="gramStart"/>
      <w:r w:rsidRPr="0060495E">
        <w:rPr>
          <w:b/>
          <w:sz w:val="22"/>
          <w:szCs w:val="22"/>
        </w:rPr>
        <w:t>SECTION</w:t>
      </w:r>
      <w:r w:rsidR="0006483C" w:rsidRPr="0060495E">
        <w:rPr>
          <w:b/>
          <w:sz w:val="22"/>
          <w:szCs w:val="22"/>
        </w:rPr>
        <w:t xml:space="preserve"> 3.</w:t>
      </w:r>
      <w:proofErr w:type="gramEnd"/>
      <w:r w:rsidR="002C0FEC">
        <w:rPr>
          <w:b/>
          <w:sz w:val="22"/>
          <w:szCs w:val="22"/>
        </w:rPr>
        <w:tab/>
      </w:r>
      <w:r w:rsidR="00021457" w:rsidRPr="0060495E">
        <w:rPr>
          <w:b/>
          <w:sz w:val="22"/>
          <w:szCs w:val="22"/>
        </w:rPr>
        <w:t xml:space="preserve">Notice of </w:t>
      </w:r>
      <w:r w:rsidR="0006483C" w:rsidRPr="0060495E">
        <w:rPr>
          <w:b/>
          <w:sz w:val="22"/>
          <w:szCs w:val="22"/>
        </w:rPr>
        <w:t>H</w:t>
      </w:r>
      <w:r w:rsidR="00021457" w:rsidRPr="0060495E">
        <w:rPr>
          <w:b/>
          <w:sz w:val="22"/>
          <w:szCs w:val="22"/>
        </w:rPr>
        <w:t>earing</w:t>
      </w:r>
    </w:p>
    <w:p w:rsidR="00021457" w:rsidRPr="0060495E" w:rsidRDefault="00021457" w:rsidP="0060495E">
      <w:pPr>
        <w:rPr>
          <w:sz w:val="22"/>
          <w:szCs w:val="22"/>
        </w:rPr>
      </w:pPr>
    </w:p>
    <w:p w:rsidR="0006483C" w:rsidRDefault="00021457" w:rsidP="00A803DD">
      <w:pPr>
        <w:ind w:left="720"/>
        <w:rPr>
          <w:sz w:val="22"/>
          <w:szCs w:val="22"/>
        </w:rPr>
      </w:pPr>
      <w:r w:rsidRPr="008C61BA">
        <w:rPr>
          <w:sz w:val="22"/>
          <w:szCs w:val="22"/>
        </w:rPr>
        <w:t xml:space="preserve">The Board shall provide notice of the hearing to the </w:t>
      </w:r>
      <w:r w:rsidR="00D80827" w:rsidRPr="008C61BA">
        <w:rPr>
          <w:sz w:val="22"/>
          <w:szCs w:val="22"/>
        </w:rPr>
        <w:t xml:space="preserve">carrier </w:t>
      </w:r>
      <w:r w:rsidR="00D80827">
        <w:rPr>
          <w:sz w:val="22"/>
          <w:szCs w:val="22"/>
        </w:rPr>
        <w:t>pursuant</w:t>
      </w:r>
      <w:r w:rsidR="008C61BA">
        <w:rPr>
          <w:sz w:val="22"/>
          <w:szCs w:val="22"/>
        </w:rPr>
        <w:t xml:space="preserve"> to </w:t>
      </w:r>
      <w:r w:rsidR="005732B4">
        <w:rPr>
          <w:sz w:val="22"/>
          <w:szCs w:val="22"/>
        </w:rPr>
        <w:t xml:space="preserve">the </w:t>
      </w:r>
      <w:r w:rsidR="0021408F">
        <w:rPr>
          <w:sz w:val="22"/>
          <w:szCs w:val="22"/>
        </w:rPr>
        <w:t>APA</w:t>
      </w:r>
      <w:r w:rsidR="008C61BA">
        <w:rPr>
          <w:sz w:val="22"/>
          <w:szCs w:val="22"/>
        </w:rPr>
        <w:t>.</w:t>
      </w:r>
    </w:p>
    <w:p w:rsidR="00D80827" w:rsidRPr="008C61BA" w:rsidRDefault="00D80827" w:rsidP="008C61BA">
      <w:pPr>
        <w:ind w:left="720"/>
        <w:rPr>
          <w:sz w:val="22"/>
          <w:szCs w:val="22"/>
        </w:rPr>
      </w:pPr>
    </w:p>
    <w:p w:rsidR="0006483C" w:rsidRPr="0049054C" w:rsidRDefault="00021457" w:rsidP="0060495E">
      <w:pPr>
        <w:numPr>
          <w:ilvl w:val="0"/>
          <w:numId w:val="4"/>
        </w:numPr>
        <w:tabs>
          <w:tab w:val="left" w:pos="1440"/>
        </w:tabs>
        <w:rPr>
          <w:sz w:val="22"/>
          <w:szCs w:val="22"/>
        </w:rPr>
      </w:pPr>
      <w:r w:rsidRPr="008C61BA">
        <w:rPr>
          <w:sz w:val="22"/>
          <w:szCs w:val="22"/>
        </w:rPr>
        <w:t xml:space="preserve">The notice shall include a statement that the hearing is conducted pursuant to the Board’s </w:t>
      </w:r>
      <w:proofErr w:type="gramStart"/>
      <w:r w:rsidRPr="008C61BA">
        <w:rPr>
          <w:sz w:val="22"/>
          <w:szCs w:val="22"/>
        </w:rPr>
        <w:t>authority</w:t>
      </w:r>
      <w:proofErr w:type="gramEnd"/>
      <w:r w:rsidRPr="008C61BA">
        <w:rPr>
          <w:sz w:val="22"/>
          <w:szCs w:val="22"/>
        </w:rPr>
        <w:t xml:space="preserve"> set forth in 29-A M.R.S </w:t>
      </w:r>
      <w:r w:rsidR="00AD3C97" w:rsidRPr="00CA0979">
        <w:rPr>
          <w:sz w:val="22"/>
          <w:szCs w:val="22"/>
        </w:rPr>
        <w:t>§</w:t>
      </w:r>
      <w:r w:rsidRPr="000E2F11">
        <w:rPr>
          <w:sz w:val="22"/>
          <w:szCs w:val="22"/>
        </w:rPr>
        <w:t>562 and Chapters 2 and 3 of the Board’s Rules.</w:t>
      </w:r>
    </w:p>
    <w:p w:rsidR="0006483C" w:rsidRPr="0060495E" w:rsidRDefault="0006483C" w:rsidP="0060495E">
      <w:pPr>
        <w:rPr>
          <w:sz w:val="22"/>
          <w:szCs w:val="22"/>
        </w:rPr>
      </w:pPr>
    </w:p>
    <w:p w:rsidR="0006483C" w:rsidRPr="0060495E" w:rsidRDefault="00021457" w:rsidP="0060495E">
      <w:pPr>
        <w:numPr>
          <w:ilvl w:val="0"/>
          <w:numId w:val="4"/>
        </w:numPr>
        <w:tabs>
          <w:tab w:val="left" w:pos="1440"/>
        </w:tabs>
        <w:rPr>
          <w:sz w:val="22"/>
          <w:szCs w:val="22"/>
        </w:rPr>
      </w:pPr>
      <w:r w:rsidRPr="0060495E">
        <w:rPr>
          <w:sz w:val="22"/>
          <w:szCs w:val="22"/>
        </w:rPr>
        <w:t>The notice shall include a statement that the hearing is being conducted to review the</w:t>
      </w:r>
      <w:r w:rsidR="00D80827">
        <w:rPr>
          <w:sz w:val="22"/>
          <w:szCs w:val="22"/>
        </w:rPr>
        <w:t xml:space="preserve"> decision</w:t>
      </w:r>
      <w:r w:rsidR="0021408F">
        <w:rPr>
          <w:sz w:val="22"/>
          <w:szCs w:val="22"/>
        </w:rPr>
        <w:t xml:space="preserve"> of </w:t>
      </w:r>
      <w:r w:rsidR="00D80827">
        <w:rPr>
          <w:sz w:val="22"/>
          <w:szCs w:val="22"/>
        </w:rPr>
        <w:t xml:space="preserve">the </w:t>
      </w:r>
      <w:r w:rsidR="005732B4">
        <w:rPr>
          <w:sz w:val="22"/>
          <w:szCs w:val="22"/>
        </w:rPr>
        <w:t>Secretary of State</w:t>
      </w:r>
      <w:r w:rsidR="0021408F">
        <w:rPr>
          <w:sz w:val="22"/>
          <w:szCs w:val="22"/>
        </w:rPr>
        <w:t xml:space="preserve"> to suspend a</w:t>
      </w:r>
      <w:r w:rsidRPr="0060495E">
        <w:rPr>
          <w:sz w:val="22"/>
          <w:szCs w:val="22"/>
        </w:rPr>
        <w:t xml:space="preserve"> carrier’s </w:t>
      </w:r>
      <w:r w:rsidR="0021408F">
        <w:rPr>
          <w:sz w:val="22"/>
          <w:szCs w:val="22"/>
        </w:rPr>
        <w:t>privilege to operate a commercial motor vehicle in the state</w:t>
      </w:r>
      <w:r w:rsidR="005A2044">
        <w:rPr>
          <w:sz w:val="22"/>
          <w:szCs w:val="22"/>
        </w:rPr>
        <w:t xml:space="preserve">; that the Board, upon the basis of the </w:t>
      </w:r>
      <w:r w:rsidRPr="0060495E">
        <w:rPr>
          <w:sz w:val="22"/>
          <w:szCs w:val="22"/>
        </w:rPr>
        <w:t xml:space="preserve">operating and safety record </w:t>
      </w:r>
      <w:r w:rsidR="005A2044">
        <w:rPr>
          <w:sz w:val="22"/>
          <w:szCs w:val="22"/>
        </w:rPr>
        <w:t>of the carrier,</w:t>
      </w:r>
      <w:r w:rsidRPr="0060495E">
        <w:rPr>
          <w:sz w:val="22"/>
          <w:szCs w:val="22"/>
        </w:rPr>
        <w:t xml:space="preserve"> </w:t>
      </w:r>
      <w:r w:rsidR="005A2044">
        <w:rPr>
          <w:sz w:val="22"/>
          <w:szCs w:val="22"/>
        </w:rPr>
        <w:t xml:space="preserve">will </w:t>
      </w:r>
      <w:r w:rsidRPr="0060495E">
        <w:rPr>
          <w:sz w:val="22"/>
          <w:szCs w:val="22"/>
        </w:rPr>
        <w:t>determine what action, if any,</w:t>
      </w:r>
      <w:r w:rsidR="005A2044">
        <w:rPr>
          <w:sz w:val="22"/>
          <w:szCs w:val="22"/>
        </w:rPr>
        <w:t xml:space="preserve"> shall be taken</w:t>
      </w:r>
      <w:r w:rsidRPr="0060495E">
        <w:rPr>
          <w:sz w:val="22"/>
          <w:szCs w:val="22"/>
        </w:rPr>
        <w:t xml:space="preserve"> with regard to the carrier’s </w:t>
      </w:r>
      <w:r w:rsidR="002F1F13" w:rsidRPr="0060495E">
        <w:rPr>
          <w:sz w:val="22"/>
          <w:szCs w:val="22"/>
        </w:rPr>
        <w:t>privile</w:t>
      </w:r>
      <w:r w:rsidR="0006483C" w:rsidRPr="0060495E">
        <w:rPr>
          <w:sz w:val="22"/>
          <w:szCs w:val="22"/>
        </w:rPr>
        <w:t>ge</w:t>
      </w:r>
      <w:r w:rsidRPr="0060495E">
        <w:rPr>
          <w:sz w:val="22"/>
          <w:szCs w:val="22"/>
        </w:rPr>
        <w:t xml:space="preserve"> to operate </w:t>
      </w:r>
      <w:r w:rsidR="004C53F7">
        <w:rPr>
          <w:sz w:val="22"/>
          <w:szCs w:val="22"/>
        </w:rPr>
        <w:t xml:space="preserve">a </w:t>
      </w:r>
      <w:r w:rsidRPr="0060495E">
        <w:rPr>
          <w:sz w:val="22"/>
          <w:szCs w:val="22"/>
        </w:rPr>
        <w:t xml:space="preserve">commercial </w:t>
      </w:r>
      <w:r w:rsidR="0006483C" w:rsidRPr="0060495E">
        <w:rPr>
          <w:sz w:val="22"/>
          <w:szCs w:val="22"/>
        </w:rPr>
        <w:t xml:space="preserve">motor </w:t>
      </w:r>
      <w:r w:rsidR="00D80827">
        <w:rPr>
          <w:sz w:val="22"/>
          <w:szCs w:val="22"/>
        </w:rPr>
        <w:t>vehicle in the s</w:t>
      </w:r>
      <w:r w:rsidRPr="0060495E">
        <w:rPr>
          <w:sz w:val="22"/>
          <w:szCs w:val="22"/>
        </w:rPr>
        <w:t>tate</w:t>
      </w:r>
      <w:r w:rsidR="005A2044">
        <w:rPr>
          <w:sz w:val="22"/>
          <w:szCs w:val="22"/>
        </w:rPr>
        <w:t xml:space="preserve">; and that the Board will make </w:t>
      </w:r>
      <w:r w:rsidR="004C53F7">
        <w:rPr>
          <w:sz w:val="22"/>
          <w:szCs w:val="22"/>
        </w:rPr>
        <w:t xml:space="preserve">a </w:t>
      </w:r>
      <w:r w:rsidR="005A2044">
        <w:rPr>
          <w:sz w:val="22"/>
          <w:szCs w:val="22"/>
        </w:rPr>
        <w:t xml:space="preserve">recommendation to </w:t>
      </w:r>
      <w:r w:rsidR="00063BC7" w:rsidRPr="0060495E">
        <w:rPr>
          <w:sz w:val="22"/>
          <w:szCs w:val="22"/>
        </w:rPr>
        <w:t xml:space="preserve">the Secretary of State </w:t>
      </w:r>
      <w:r w:rsidRPr="0060495E">
        <w:rPr>
          <w:sz w:val="22"/>
          <w:szCs w:val="22"/>
        </w:rPr>
        <w:t xml:space="preserve">whether </w:t>
      </w:r>
      <w:r w:rsidR="005A2044">
        <w:rPr>
          <w:sz w:val="22"/>
          <w:szCs w:val="22"/>
        </w:rPr>
        <w:t>to uphold, modify or rescind the suspension.</w:t>
      </w:r>
    </w:p>
    <w:p w:rsidR="0006483C" w:rsidRPr="0060495E" w:rsidRDefault="0006483C" w:rsidP="0060495E">
      <w:pPr>
        <w:rPr>
          <w:sz w:val="22"/>
          <w:szCs w:val="22"/>
        </w:rPr>
      </w:pPr>
    </w:p>
    <w:p w:rsidR="0006483C" w:rsidRPr="0060495E" w:rsidRDefault="00021457" w:rsidP="0060495E">
      <w:pPr>
        <w:numPr>
          <w:ilvl w:val="0"/>
          <w:numId w:val="4"/>
        </w:numPr>
        <w:tabs>
          <w:tab w:val="left" w:pos="1440"/>
        </w:tabs>
        <w:rPr>
          <w:sz w:val="22"/>
          <w:szCs w:val="22"/>
        </w:rPr>
      </w:pPr>
      <w:r w:rsidRPr="0060495E">
        <w:rPr>
          <w:sz w:val="22"/>
          <w:szCs w:val="22"/>
        </w:rPr>
        <w:t>The notice shall include the time and place of the hearing.</w:t>
      </w:r>
    </w:p>
    <w:p w:rsidR="0006483C" w:rsidRPr="0060495E" w:rsidRDefault="0006483C" w:rsidP="0060495E">
      <w:pPr>
        <w:rPr>
          <w:sz w:val="22"/>
          <w:szCs w:val="22"/>
        </w:rPr>
      </w:pPr>
    </w:p>
    <w:p w:rsidR="0006483C" w:rsidRPr="0060495E" w:rsidRDefault="00021457" w:rsidP="0060495E">
      <w:pPr>
        <w:numPr>
          <w:ilvl w:val="0"/>
          <w:numId w:val="4"/>
        </w:numPr>
        <w:tabs>
          <w:tab w:val="left" w:pos="1440"/>
        </w:tabs>
        <w:rPr>
          <w:sz w:val="22"/>
          <w:szCs w:val="22"/>
        </w:rPr>
      </w:pPr>
      <w:r w:rsidRPr="0060495E">
        <w:rPr>
          <w:sz w:val="22"/>
          <w:szCs w:val="22"/>
        </w:rPr>
        <w:t>The notice shall include a statement that the carrier has the right to be represented by counsel; to present evidence and arguments</w:t>
      </w:r>
      <w:r w:rsidR="0006483C" w:rsidRPr="0060495E">
        <w:rPr>
          <w:sz w:val="22"/>
          <w:szCs w:val="22"/>
        </w:rPr>
        <w:t>;</w:t>
      </w:r>
      <w:r w:rsidRPr="0060495E">
        <w:rPr>
          <w:sz w:val="22"/>
          <w:szCs w:val="22"/>
        </w:rPr>
        <w:t xml:space="preserve"> and to call, examine and cross-examine witnesses.</w:t>
      </w:r>
    </w:p>
    <w:p w:rsidR="0006483C" w:rsidRPr="0060495E" w:rsidRDefault="0006483C" w:rsidP="0060495E">
      <w:pPr>
        <w:rPr>
          <w:sz w:val="22"/>
          <w:szCs w:val="22"/>
        </w:rPr>
      </w:pPr>
    </w:p>
    <w:p w:rsidR="00021457" w:rsidRPr="0060495E" w:rsidRDefault="00021457" w:rsidP="0060495E">
      <w:pPr>
        <w:numPr>
          <w:ilvl w:val="0"/>
          <w:numId w:val="4"/>
        </w:numPr>
        <w:tabs>
          <w:tab w:val="left" w:pos="1440"/>
        </w:tabs>
        <w:rPr>
          <w:sz w:val="22"/>
          <w:szCs w:val="22"/>
        </w:rPr>
      </w:pPr>
      <w:r w:rsidRPr="0060495E">
        <w:rPr>
          <w:sz w:val="22"/>
          <w:szCs w:val="22"/>
        </w:rPr>
        <w:t>The Board shall include with the notice a copy of this Chapter 3.</w:t>
      </w:r>
    </w:p>
    <w:p w:rsidR="00021457" w:rsidRPr="0060495E" w:rsidRDefault="00021457" w:rsidP="0060495E">
      <w:pPr>
        <w:rPr>
          <w:sz w:val="22"/>
          <w:szCs w:val="22"/>
        </w:rPr>
      </w:pPr>
    </w:p>
    <w:p w:rsidR="00021457" w:rsidRPr="0060495E" w:rsidRDefault="00410EC3" w:rsidP="0029497C">
      <w:pPr>
        <w:rPr>
          <w:sz w:val="22"/>
          <w:szCs w:val="22"/>
        </w:rPr>
      </w:pPr>
      <w:proofErr w:type="gramStart"/>
      <w:r w:rsidRPr="0060495E">
        <w:rPr>
          <w:b/>
          <w:sz w:val="22"/>
          <w:szCs w:val="22"/>
        </w:rPr>
        <w:t>SECTION</w:t>
      </w:r>
      <w:r w:rsidR="002A299C" w:rsidRPr="0060495E">
        <w:rPr>
          <w:b/>
          <w:sz w:val="22"/>
          <w:szCs w:val="22"/>
        </w:rPr>
        <w:t xml:space="preserve"> 4.</w:t>
      </w:r>
      <w:proofErr w:type="gramEnd"/>
      <w:r w:rsidR="00662B37">
        <w:rPr>
          <w:b/>
          <w:sz w:val="22"/>
          <w:szCs w:val="22"/>
        </w:rPr>
        <w:tab/>
      </w:r>
      <w:r w:rsidR="00021457" w:rsidRPr="0060495E">
        <w:rPr>
          <w:b/>
          <w:sz w:val="22"/>
          <w:szCs w:val="22"/>
        </w:rPr>
        <w:t xml:space="preserve">Presiding </w:t>
      </w:r>
      <w:r w:rsidR="00151A4B" w:rsidRPr="0060495E">
        <w:rPr>
          <w:b/>
          <w:sz w:val="22"/>
          <w:szCs w:val="22"/>
        </w:rPr>
        <w:t>O</w:t>
      </w:r>
      <w:r w:rsidR="00021457" w:rsidRPr="0060495E">
        <w:rPr>
          <w:b/>
          <w:sz w:val="22"/>
          <w:szCs w:val="22"/>
        </w:rPr>
        <w:t>fficer</w:t>
      </w:r>
    </w:p>
    <w:p w:rsidR="00C556B6" w:rsidRPr="0060495E" w:rsidRDefault="00C556B6" w:rsidP="0029497C">
      <w:pPr>
        <w:rPr>
          <w:sz w:val="22"/>
          <w:szCs w:val="22"/>
        </w:rPr>
      </w:pPr>
    </w:p>
    <w:p w:rsidR="00272BD4" w:rsidRPr="00272BD4" w:rsidRDefault="00021457" w:rsidP="0029497C">
      <w:pPr>
        <w:numPr>
          <w:ilvl w:val="1"/>
          <w:numId w:val="4"/>
        </w:numPr>
        <w:tabs>
          <w:tab w:val="left" w:pos="1440"/>
        </w:tabs>
        <w:ind w:hanging="720"/>
        <w:rPr>
          <w:sz w:val="22"/>
          <w:szCs w:val="22"/>
        </w:rPr>
      </w:pPr>
      <w:r w:rsidRPr="0060495E">
        <w:rPr>
          <w:sz w:val="22"/>
          <w:szCs w:val="22"/>
        </w:rPr>
        <w:t xml:space="preserve">The Board Chair </w:t>
      </w:r>
      <w:r w:rsidR="00D80827" w:rsidRPr="0060495E">
        <w:rPr>
          <w:sz w:val="22"/>
          <w:szCs w:val="22"/>
        </w:rPr>
        <w:t xml:space="preserve">shall </w:t>
      </w:r>
      <w:r w:rsidR="00D80827">
        <w:rPr>
          <w:sz w:val="22"/>
          <w:szCs w:val="22"/>
        </w:rPr>
        <w:t>select</w:t>
      </w:r>
      <w:r w:rsidR="00480807">
        <w:rPr>
          <w:sz w:val="22"/>
          <w:szCs w:val="22"/>
        </w:rPr>
        <w:t xml:space="preserve"> the person to serve as </w:t>
      </w:r>
      <w:r w:rsidR="000F2152">
        <w:rPr>
          <w:sz w:val="22"/>
          <w:szCs w:val="22"/>
        </w:rPr>
        <w:t>Presiding Officer</w:t>
      </w:r>
      <w:r w:rsidR="00480807">
        <w:rPr>
          <w:sz w:val="22"/>
          <w:szCs w:val="22"/>
        </w:rPr>
        <w:t>.</w:t>
      </w:r>
    </w:p>
    <w:p w:rsidR="00272BD4" w:rsidRDefault="00272BD4" w:rsidP="0029497C">
      <w:pPr>
        <w:ind w:left="720"/>
        <w:rPr>
          <w:sz w:val="22"/>
          <w:szCs w:val="22"/>
        </w:rPr>
      </w:pPr>
    </w:p>
    <w:p w:rsidR="00BC77D8" w:rsidRDefault="00272BD4" w:rsidP="0029497C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The </w:t>
      </w:r>
      <w:r w:rsidR="000F2152">
        <w:rPr>
          <w:sz w:val="22"/>
          <w:szCs w:val="22"/>
        </w:rPr>
        <w:t>Presiding Officer</w:t>
      </w:r>
      <w:r>
        <w:rPr>
          <w:sz w:val="22"/>
          <w:szCs w:val="22"/>
        </w:rPr>
        <w:t xml:space="preserve"> shall administer oaths and affirmations,</w:t>
      </w:r>
      <w:r w:rsidR="0029497C">
        <w:rPr>
          <w:sz w:val="22"/>
          <w:szCs w:val="22"/>
        </w:rPr>
        <w:t xml:space="preserve"> rule on the admissibility of </w:t>
      </w:r>
      <w:r>
        <w:rPr>
          <w:sz w:val="22"/>
          <w:szCs w:val="22"/>
        </w:rPr>
        <w:t xml:space="preserve">evidence, regulate the course of proceedings and take such action as </w:t>
      </w:r>
      <w:r w:rsidR="0029497C">
        <w:rPr>
          <w:sz w:val="22"/>
          <w:szCs w:val="22"/>
        </w:rPr>
        <w:t xml:space="preserve">authorized by statute </w:t>
      </w:r>
      <w:r w:rsidR="004C53F7">
        <w:rPr>
          <w:sz w:val="22"/>
          <w:szCs w:val="22"/>
        </w:rPr>
        <w:t>or</w:t>
      </w:r>
      <w:r>
        <w:rPr>
          <w:sz w:val="22"/>
          <w:szCs w:val="22"/>
        </w:rPr>
        <w:t xml:space="preserve"> agency rule consistent with the APA.</w:t>
      </w:r>
      <w:r w:rsidR="00EC155D">
        <w:rPr>
          <w:sz w:val="22"/>
          <w:szCs w:val="22"/>
        </w:rPr>
        <w:t xml:space="preserve"> </w:t>
      </w:r>
    </w:p>
    <w:p w:rsidR="00272BD4" w:rsidRDefault="00272BD4" w:rsidP="0029497C">
      <w:pPr>
        <w:ind w:left="720"/>
        <w:rPr>
          <w:sz w:val="22"/>
          <w:szCs w:val="22"/>
        </w:rPr>
      </w:pPr>
    </w:p>
    <w:p w:rsidR="00272BD4" w:rsidRDefault="00272BD4" w:rsidP="0029497C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 xml:space="preserve">The </w:t>
      </w:r>
      <w:r w:rsidR="000F2152">
        <w:rPr>
          <w:sz w:val="22"/>
          <w:szCs w:val="22"/>
        </w:rPr>
        <w:t>Presiding Officer</w:t>
      </w:r>
      <w:r>
        <w:rPr>
          <w:sz w:val="22"/>
          <w:szCs w:val="22"/>
        </w:rPr>
        <w:t xml:space="preserve"> may hold a pre-hearing conference in order to identify issues, th</w:t>
      </w:r>
      <w:r w:rsidR="0029497C">
        <w:rPr>
          <w:sz w:val="22"/>
          <w:szCs w:val="22"/>
        </w:rPr>
        <w:t xml:space="preserve">e </w:t>
      </w:r>
      <w:r>
        <w:rPr>
          <w:sz w:val="22"/>
          <w:szCs w:val="22"/>
        </w:rPr>
        <w:t>witnesses, documents to be presented and to set the order of proceedings.</w:t>
      </w:r>
    </w:p>
    <w:p w:rsidR="00272BD4" w:rsidRDefault="00272BD4" w:rsidP="0029497C">
      <w:pPr>
        <w:ind w:left="720"/>
        <w:rPr>
          <w:sz w:val="22"/>
          <w:szCs w:val="22"/>
        </w:rPr>
      </w:pPr>
    </w:p>
    <w:p w:rsidR="00272BD4" w:rsidRDefault="00272BD4" w:rsidP="0029497C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 xml:space="preserve">If a pre-hearing conference is held, the </w:t>
      </w:r>
      <w:r w:rsidR="000F2152">
        <w:rPr>
          <w:sz w:val="22"/>
          <w:szCs w:val="22"/>
        </w:rPr>
        <w:t>Presiding Officer</w:t>
      </w:r>
      <w:r>
        <w:rPr>
          <w:sz w:val="22"/>
          <w:szCs w:val="22"/>
        </w:rPr>
        <w:t xml:space="preserve"> shall prep</w:t>
      </w:r>
      <w:r w:rsidR="0029497C">
        <w:rPr>
          <w:sz w:val="22"/>
          <w:szCs w:val="22"/>
        </w:rPr>
        <w:t xml:space="preserve">are a report of the </w:t>
      </w:r>
      <w:r w:rsidR="00D80827">
        <w:rPr>
          <w:sz w:val="22"/>
          <w:szCs w:val="22"/>
        </w:rPr>
        <w:t>conference.</w:t>
      </w:r>
    </w:p>
    <w:p w:rsidR="00272BD4" w:rsidRPr="0060495E" w:rsidRDefault="00272BD4" w:rsidP="0029497C">
      <w:pPr>
        <w:ind w:left="720"/>
        <w:rPr>
          <w:sz w:val="22"/>
          <w:szCs w:val="22"/>
        </w:rPr>
      </w:pPr>
    </w:p>
    <w:p w:rsidR="00021457" w:rsidRDefault="00021457" w:rsidP="0060495E">
      <w:pPr>
        <w:rPr>
          <w:sz w:val="22"/>
          <w:szCs w:val="22"/>
        </w:rPr>
      </w:pPr>
    </w:p>
    <w:p w:rsidR="0049428A" w:rsidRPr="0060495E" w:rsidRDefault="0049428A" w:rsidP="0060495E">
      <w:pPr>
        <w:rPr>
          <w:sz w:val="22"/>
          <w:szCs w:val="22"/>
        </w:rPr>
      </w:pPr>
    </w:p>
    <w:p w:rsidR="00021457" w:rsidRPr="0060495E" w:rsidRDefault="00410EC3" w:rsidP="0060495E">
      <w:pPr>
        <w:rPr>
          <w:sz w:val="22"/>
          <w:szCs w:val="22"/>
        </w:rPr>
      </w:pPr>
      <w:proofErr w:type="gramStart"/>
      <w:r w:rsidRPr="0060495E">
        <w:rPr>
          <w:b/>
          <w:sz w:val="22"/>
          <w:szCs w:val="22"/>
        </w:rPr>
        <w:t>SECTION</w:t>
      </w:r>
      <w:r w:rsidR="002A299C" w:rsidRPr="0060495E">
        <w:rPr>
          <w:b/>
          <w:sz w:val="22"/>
          <w:szCs w:val="22"/>
        </w:rPr>
        <w:t xml:space="preserve"> 5.</w:t>
      </w:r>
      <w:proofErr w:type="gramEnd"/>
      <w:r w:rsidR="00662B37">
        <w:rPr>
          <w:b/>
          <w:sz w:val="22"/>
          <w:szCs w:val="22"/>
        </w:rPr>
        <w:tab/>
      </w:r>
      <w:r w:rsidR="00021457" w:rsidRPr="0060495E">
        <w:rPr>
          <w:b/>
          <w:sz w:val="22"/>
          <w:szCs w:val="22"/>
        </w:rPr>
        <w:t xml:space="preserve">Order of </w:t>
      </w:r>
      <w:r w:rsidR="002A299C" w:rsidRPr="0060495E">
        <w:rPr>
          <w:b/>
          <w:sz w:val="22"/>
          <w:szCs w:val="22"/>
        </w:rPr>
        <w:t>P</w:t>
      </w:r>
      <w:r w:rsidR="00021457" w:rsidRPr="0060495E">
        <w:rPr>
          <w:b/>
          <w:sz w:val="22"/>
          <w:szCs w:val="22"/>
        </w:rPr>
        <w:t>roceedings</w:t>
      </w:r>
    </w:p>
    <w:p w:rsidR="00D80827" w:rsidRDefault="00D80827" w:rsidP="00D80827">
      <w:pPr>
        <w:ind w:left="1440" w:right="-180"/>
        <w:rPr>
          <w:sz w:val="22"/>
          <w:szCs w:val="22"/>
        </w:rPr>
      </w:pPr>
    </w:p>
    <w:p w:rsidR="00D80827" w:rsidRDefault="00D80827" w:rsidP="000F2152">
      <w:pPr>
        <w:ind w:left="1440" w:right="-180" w:hanging="7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Pr="00D80827">
        <w:rPr>
          <w:sz w:val="22"/>
          <w:szCs w:val="22"/>
        </w:rPr>
        <w:t>The purpose of the proceedings shall be limited to whether or not the determination of the Bureau to suspend the carrier’s privilege to operate a commercial motor vehicle in the state should be upheld, modified or rescinded.</w:t>
      </w:r>
    </w:p>
    <w:p w:rsidR="00D80827" w:rsidRDefault="00D80827" w:rsidP="00C46C17">
      <w:pPr>
        <w:ind w:right="-180"/>
        <w:rPr>
          <w:sz w:val="22"/>
          <w:szCs w:val="22"/>
        </w:rPr>
      </w:pPr>
    </w:p>
    <w:p w:rsidR="00480807" w:rsidRDefault="0019672F" w:rsidP="0019672F">
      <w:pPr>
        <w:tabs>
          <w:tab w:val="left" w:pos="1440"/>
        </w:tabs>
        <w:ind w:left="1440" w:right="-180" w:hanging="720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480807">
        <w:rPr>
          <w:sz w:val="22"/>
          <w:szCs w:val="22"/>
        </w:rPr>
        <w:t xml:space="preserve">The carrier and the Bureau </w:t>
      </w:r>
      <w:r w:rsidR="00DE1A7E">
        <w:rPr>
          <w:sz w:val="22"/>
          <w:szCs w:val="22"/>
        </w:rPr>
        <w:t>may make brief opening statements.</w:t>
      </w:r>
    </w:p>
    <w:p w:rsidR="00DE1A7E" w:rsidRDefault="00DE1A7E" w:rsidP="0019672F">
      <w:pPr>
        <w:tabs>
          <w:tab w:val="left" w:pos="1440"/>
        </w:tabs>
        <w:ind w:left="1440" w:right="-180" w:hanging="720"/>
        <w:rPr>
          <w:sz w:val="22"/>
          <w:szCs w:val="22"/>
        </w:rPr>
      </w:pPr>
    </w:p>
    <w:p w:rsidR="00DE1A7E" w:rsidRDefault="0019672F" w:rsidP="0019672F">
      <w:pPr>
        <w:tabs>
          <w:tab w:val="left" w:pos="1440"/>
        </w:tabs>
        <w:ind w:left="1440" w:right="-180" w:hanging="720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="00DE1A7E">
        <w:rPr>
          <w:sz w:val="22"/>
          <w:szCs w:val="22"/>
        </w:rPr>
        <w:t>The Bureau shall first present evidence through witnesses or documentary evidence in support of its decision to suspend the carrier’s privilege to operate a commercial motor vehicle.</w:t>
      </w:r>
      <w:r w:rsidR="00EC155D">
        <w:rPr>
          <w:sz w:val="22"/>
          <w:szCs w:val="22"/>
        </w:rPr>
        <w:t xml:space="preserve"> </w:t>
      </w:r>
      <w:r w:rsidR="00DE1A7E">
        <w:rPr>
          <w:sz w:val="22"/>
          <w:szCs w:val="22"/>
        </w:rPr>
        <w:t xml:space="preserve">The carrier may then cross </w:t>
      </w:r>
      <w:r w:rsidR="004C53F7">
        <w:rPr>
          <w:sz w:val="22"/>
          <w:szCs w:val="22"/>
        </w:rPr>
        <w:t xml:space="preserve">examine </w:t>
      </w:r>
      <w:r w:rsidR="00DE1A7E">
        <w:rPr>
          <w:sz w:val="22"/>
          <w:szCs w:val="22"/>
        </w:rPr>
        <w:t>each witness offered by the Bureau.</w:t>
      </w:r>
      <w:r w:rsidR="00EC155D">
        <w:rPr>
          <w:sz w:val="22"/>
          <w:szCs w:val="22"/>
        </w:rPr>
        <w:t xml:space="preserve"> </w:t>
      </w:r>
      <w:r w:rsidR="00DE1A7E">
        <w:rPr>
          <w:sz w:val="22"/>
          <w:szCs w:val="22"/>
        </w:rPr>
        <w:t>The Bureau may then conduct re-direct examination limited to matters raised during cross examination.</w:t>
      </w:r>
      <w:r w:rsidR="00EC155D">
        <w:rPr>
          <w:sz w:val="22"/>
          <w:szCs w:val="22"/>
        </w:rPr>
        <w:t xml:space="preserve"> </w:t>
      </w:r>
      <w:r w:rsidR="00DE1A7E">
        <w:rPr>
          <w:sz w:val="22"/>
          <w:szCs w:val="22"/>
        </w:rPr>
        <w:t xml:space="preserve">The carrier may then </w:t>
      </w:r>
      <w:proofErr w:type="gramStart"/>
      <w:r w:rsidR="00DE1A7E">
        <w:rPr>
          <w:sz w:val="22"/>
          <w:szCs w:val="22"/>
        </w:rPr>
        <w:t>conduct re-cross</w:t>
      </w:r>
      <w:proofErr w:type="gramEnd"/>
      <w:r w:rsidR="00DE1A7E">
        <w:rPr>
          <w:sz w:val="22"/>
          <w:szCs w:val="22"/>
        </w:rPr>
        <w:t xml:space="preserve"> examination.</w:t>
      </w:r>
    </w:p>
    <w:p w:rsidR="00DE1A7E" w:rsidRDefault="00DE1A7E" w:rsidP="0019672F">
      <w:pPr>
        <w:tabs>
          <w:tab w:val="left" w:pos="1440"/>
        </w:tabs>
        <w:ind w:left="1440" w:right="-180" w:hanging="720"/>
        <w:rPr>
          <w:sz w:val="22"/>
          <w:szCs w:val="22"/>
        </w:rPr>
      </w:pPr>
    </w:p>
    <w:p w:rsidR="00272BD4" w:rsidRDefault="00DE1A7E" w:rsidP="0019672F">
      <w:pPr>
        <w:tabs>
          <w:tab w:val="left" w:pos="1440"/>
        </w:tabs>
        <w:ind w:left="1440" w:right="-180" w:hanging="720"/>
        <w:rPr>
          <w:sz w:val="22"/>
          <w:szCs w:val="22"/>
        </w:rPr>
      </w:pPr>
      <w:r>
        <w:rPr>
          <w:sz w:val="22"/>
          <w:szCs w:val="22"/>
        </w:rPr>
        <w:t>4.</w:t>
      </w:r>
      <w:r w:rsidR="0019672F">
        <w:rPr>
          <w:sz w:val="22"/>
          <w:szCs w:val="22"/>
        </w:rPr>
        <w:tab/>
      </w:r>
      <w:r>
        <w:rPr>
          <w:sz w:val="22"/>
          <w:szCs w:val="22"/>
        </w:rPr>
        <w:t>Upon the completion of the presentation</w:t>
      </w:r>
      <w:r w:rsidR="00272BD4">
        <w:rPr>
          <w:sz w:val="22"/>
          <w:szCs w:val="22"/>
        </w:rPr>
        <w:t xml:space="preserve"> by the Bureau, the carrier may present evidence through wit</w:t>
      </w:r>
      <w:r w:rsidR="00D80827">
        <w:rPr>
          <w:sz w:val="22"/>
          <w:szCs w:val="22"/>
        </w:rPr>
        <w:t>nesses and documentary evidence.</w:t>
      </w:r>
      <w:r w:rsidR="00272BD4">
        <w:rPr>
          <w:sz w:val="22"/>
          <w:szCs w:val="22"/>
        </w:rPr>
        <w:t xml:space="preserve"> There shall then be cross-examination by the Bureau, re-direct examination and re-cross examination. </w:t>
      </w:r>
    </w:p>
    <w:p w:rsidR="00272BD4" w:rsidRDefault="00272BD4" w:rsidP="0019672F">
      <w:pPr>
        <w:tabs>
          <w:tab w:val="left" w:pos="1440"/>
        </w:tabs>
        <w:ind w:left="1440" w:right="-180" w:hanging="720"/>
        <w:rPr>
          <w:sz w:val="22"/>
          <w:szCs w:val="22"/>
        </w:rPr>
      </w:pPr>
    </w:p>
    <w:p w:rsidR="00DE1A7E" w:rsidRDefault="00272BD4" w:rsidP="0019672F">
      <w:pPr>
        <w:tabs>
          <w:tab w:val="left" w:pos="1440"/>
        </w:tabs>
        <w:ind w:left="1440" w:right="-180" w:hanging="720"/>
        <w:rPr>
          <w:sz w:val="22"/>
          <w:szCs w:val="22"/>
        </w:rPr>
      </w:pPr>
      <w:r>
        <w:rPr>
          <w:sz w:val="22"/>
          <w:szCs w:val="22"/>
        </w:rPr>
        <w:t>5.</w:t>
      </w:r>
      <w:r w:rsidR="0019672F">
        <w:rPr>
          <w:sz w:val="22"/>
          <w:szCs w:val="22"/>
        </w:rPr>
        <w:tab/>
      </w:r>
      <w:r>
        <w:rPr>
          <w:sz w:val="22"/>
          <w:szCs w:val="22"/>
        </w:rPr>
        <w:t xml:space="preserve">The Board members may ask question of the witnesses at any time. </w:t>
      </w:r>
    </w:p>
    <w:p w:rsidR="0040330A" w:rsidRDefault="0040330A" w:rsidP="0019672F">
      <w:pPr>
        <w:tabs>
          <w:tab w:val="left" w:pos="1440"/>
        </w:tabs>
        <w:ind w:left="1440" w:right="-180" w:hanging="720"/>
        <w:rPr>
          <w:sz w:val="22"/>
          <w:szCs w:val="22"/>
        </w:rPr>
      </w:pPr>
    </w:p>
    <w:p w:rsidR="0040330A" w:rsidRDefault="0040330A" w:rsidP="0019672F">
      <w:pPr>
        <w:tabs>
          <w:tab w:val="left" w:pos="1440"/>
        </w:tabs>
        <w:ind w:left="1440" w:right="-180" w:hanging="720"/>
        <w:rPr>
          <w:sz w:val="22"/>
          <w:szCs w:val="22"/>
        </w:rPr>
      </w:pPr>
      <w:r>
        <w:rPr>
          <w:sz w:val="22"/>
          <w:szCs w:val="22"/>
        </w:rPr>
        <w:t>6.</w:t>
      </w:r>
      <w:r w:rsidR="0019672F">
        <w:rPr>
          <w:sz w:val="22"/>
          <w:szCs w:val="22"/>
        </w:rPr>
        <w:tab/>
      </w:r>
      <w:r>
        <w:rPr>
          <w:sz w:val="22"/>
          <w:szCs w:val="22"/>
        </w:rPr>
        <w:t>After the close of the evidence the Board shall decide whether it will hear oral closing arguments or offer the parties the opportunity to submit written argument.</w:t>
      </w:r>
    </w:p>
    <w:p w:rsidR="00662B37" w:rsidRDefault="00662B37" w:rsidP="0019672F">
      <w:pPr>
        <w:tabs>
          <w:tab w:val="left" w:pos="1440"/>
        </w:tabs>
        <w:ind w:left="1440" w:right="-180" w:hanging="720"/>
        <w:rPr>
          <w:sz w:val="22"/>
          <w:szCs w:val="22"/>
        </w:rPr>
      </w:pPr>
    </w:p>
    <w:p w:rsidR="0040330A" w:rsidRDefault="0040330A" w:rsidP="0019672F">
      <w:pPr>
        <w:tabs>
          <w:tab w:val="left" w:pos="1440"/>
        </w:tabs>
        <w:ind w:left="1440" w:right="-180" w:hanging="720"/>
        <w:rPr>
          <w:sz w:val="22"/>
          <w:szCs w:val="22"/>
        </w:rPr>
      </w:pPr>
      <w:r>
        <w:rPr>
          <w:sz w:val="22"/>
          <w:szCs w:val="22"/>
        </w:rPr>
        <w:t>7.</w:t>
      </w:r>
      <w:r w:rsidR="0019672F">
        <w:rPr>
          <w:sz w:val="22"/>
          <w:szCs w:val="22"/>
        </w:rPr>
        <w:tab/>
      </w:r>
      <w:r w:rsidRPr="0040330A">
        <w:rPr>
          <w:sz w:val="22"/>
          <w:szCs w:val="22"/>
        </w:rPr>
        <w:t>The Board shall then consider and deliberate the evidence presented. Deliberations shall be conducted in public session</w:t>
      </w:r>
      <w:r>
        <w:rPr>
          <w:sz w:val="22"/>
          <w:szCs w:val="22"/>
        </w:rPr>
        <w:t>.</w:t>
      </w:r>
    </w:p>
    <w:p w:rsidR="0040330A" w:rsidRDefault="0040330A" w:rsidP="00C46C17">
      <w:pPr>
        <w:ind w:right="-180"/>
        <w:rPr>
          <w:sz w:val="22"/>
          <w:szCs w:val="22"/>
        </w:rPr>
      </w:pPr>
    </w:p>
    <w:p w:rsidR="0040330A" w:rsidRDefault="0040330A" w:rsidP="00B81ED4">
      <w:pPr>
        <w:tabs>
          <w:tab w:val="left" w:pos="1440"/>
        </w:tabs>
        <w:ind w:left="1440" w:right="-180" w:hanging="720"/>
        <w:rPr>
          <w:sz w:val="22"/>
          <w:szCs w:val="22"/>
        </w:rPr>
      </w:pPr>
      <w:r>
        <w:rPr>
          <w:sz w:val="22"/>
          <w:szCs w:val="22"/>
        </w:rPr>
        <w:t>8.</w:t>
      </w:r>
      <w:r w:rsidR="00B81ED4">
        <w:rPr>
          <w:sz w:val="22"/>
          <w:szCs w:val="22"/>
        </w:rPr>
        <w:tab/>
      </w:r>
      <w:r w:rsidRPr="0040330A">
        <w:rPr>
          <w:sz w:val="22"/>
          <w:szCs w:val="22"/>
        </w:rPr>
        <w:t xml:space="preserve">At the close of deliberations, the Board shall </w:t>
      </w:r>
      <w:r>
        <w:rPr>
          <w:sz w:val="22"/>
          <w:szCs w:val="22"/>
        </w:rPr>
        <w:t xml:space="preserve">issue a </w:t>
      </w:r>
      <w:r w:rsidRPr="0040330A">
        <w:rPr>
          <w:sz w:val="22"/>
          <w:szCs w:val="22"/>
        </w:rPr>
        <w:t xml:space="preserve">decision on what action, if any, shall be taken with regard to the carrier’s privilege to operate </w:t>
      </w:r>
      <w:r>
        <w:rPr>
          <w:sz w:val="22"/>
          <w:szCs w:val="22"/>
        </w:rPr>
        <w:t xml:space="preserve">a commercial motor vehicle </w:t>
      </w:r>
      <w:r w:rsidRPr="0040330A">
        <w:rPr>
          <w:sz w:val="22"/>
          <w:szCs w:val="22"/>
        </w:rPr>
        <w:t xml:space="preserve">in </w:t>
      </w:r>
      <w:r>
        <w:rPr>
          <w:sz w:val="22"/>
          <w:szCs w:val="22"/>
        </w:rPr>
        <w:t>the state</w:t>
      </w:r>
      <w:r w:rsidRPr="0040330A">
        <w:rPr>
          <w:sz w:val="22"/>
          <w:szCs w:val="22"/>
        </w:rPr>
        <w:t>. The decision shall</w:t>
      </w:r>
      <w:r>
        <w:rPr>
          <w:sz w:val="22"/>
          <w:szCs w:val="22"/>
        </w:rPr>
        <w:t xml:space="preserve"> be in writing </w:t>
      </w:r>
      <w:r w:rsidRPr="0040330A">
        <w:rPr>
          <w:sz w:val="22"/>
          <w:szCs w:val="22"/>
        </w:rPr>
        <w:t>and include findings of fact sufficient to apprise the carrier and the public of the basis for the decision</w:t>
      </w:r>
      <w:r>
        <w:rPr>
          <w:sz w:val="22"/>
          <w:szCs w:val="22"/>
        </w:rPr>
        <w:t>.</w:t>
      </w:r>
      <w:r w:rsidR="00EC155D">
        <w:rPr>
          <w:sz w:val="22"/>
          <w:szCs w:val="22"/>
        </w:rPr>
        <w:t xml:space="preserve"> </w:t>
      </w:r>
      <w:r>
        <w:rPr>
          <w:sz w:val="22"/>
          <w:szCs w:val="22"/>
        </w:rPr>
        <w:t>The decision shall be in the form of a recommendation to the Secretary of State.</w:t>
      </w:r>
      <w:r w:rsidR="00EC155D">
        <w:rPr>
          <w:sz w:val="22"/>
          <w:szCs w:val="22"/>
        </w:rPr>
        <w:t xml:space="preserve"> </w:t>
      </w:r>
    </w:p>
    <w:p w:rsidR="00480807" w:rsidRDefault="00480807" w:rsidP="00C46C17">
      <w:pPr>
        <w:ind w:left="1440" w:right="-180"/>
        <w:rPr>
          <w:sz w:val="22"/>
          <w:szCs w:val="22"/>
        </w:rPr>
      </w:pPr>
    </w:p>
    <w:p w:rsidR="00480807" w:rsidRDefault="00480807" w:rsidP="00C46C17">
      <w:pPr>
        <w:ind w:left="1440" w:right="-180"/>
        <w:rPr>
          <w:sz w:val="22"/>
          <w:szCs w:val="22"/>
        </w:rPr>
      </w:pPr>
    </w:p>
    <w:p w:rsidR="002A299C" w:rsidRPr="0060495E" w:rsidRDefault="002A299C" w:rsidP="00D80827">
      <w:pPr>
        <w:ind w:left="1440"/>
        <w:rPr>
          <w:sz w:val="22"/>
          <w:szCs w:val="22"/>
        </w:rPr>
      </w:pPr>
    </w:p>
    <w:p w:rsidR="00021457" w:rsidRPr="0060495E" w:rsidRDefault="00410EC3" w:rsidP="0060495E">
      <w:pPr>
        <w:keepNext/>
        <w:keepLines/>
        <w:rPr>
          <w:b/>
          <w:sz w:val="22"/>
          <w:szCs w:val="22"/>
        </w:rPr>
      </w:pPr>
      <w:proofErr w:type="gramStart"/>
      <w:r w:rsidRPr="0060495E">
        <w:rPr>
          <w:b/>
          <w:sz w:val="22"/>
          <w:szCs w:val="22"/>
        </w:rPr>
        <w:lastRenderedPageBreak/>
        <w:t>SECTION</w:t>
      </w:r>
      <w:r w:rsidR="004008D2" w:rsidRPr="0060495E">
        <w:rPr>
          <w:b/>
          <w:sz w:val="22"/>
          <w:szCs w:val="22"/>
        </w:rPr>
        <w:t xml:space="preserve"> 6.</w:t>
      </w:r>
      <w:proofErr w:type="gramEnd"/>
      <w:r w:rsidR="00662B37">
        <w:rPr>
          <w:b/>
          <w:sz w:val="22"/>
          <w:szCs w:val="22"/>
        </w:rPr>
        <w:tab/>
      </w:r>
      <w:r w:rsidR="00021457" w:rsidRPr="0060495E">
        <w:rPr>
          <w:b/>
          <w:sz w:val="22"/>
          <w:szCs w:val="22"/>
        </w:rPr>
        <w:t>Action by Secretary of State</w:t>
      </w:r>
    </w:p>
    <w:p w:rsidR="00021457" w:rsidRPr="0060495E" w:rsidRDefault="00021457" w:rsidP="0060495E">
      <w:pPr>
        <w:keepNext/>
        <w:keepLines/>
        <w:rPr>
          <w:sz w:val="22"/>
          <w:szCs w:val="22"/>
        </w:rPr>
      </w:pPr>
    </w:p>
    <w:p w:rsidR="00021457" w:rsidRPr="0060495E" w:rsidRDefault="00021457" w:rsidP="0060495E">
      <w:pPr>
        <w:keepNext/>
        <w:keepLines/>
        <w:tabs>
          <w:tab w:val="left" w:pos="1440"/>
        </w:tabs>
        <w:ind w:left="1440" w:hanging="720"/>
        <w:rPr>
          <w:sz w:val="22"/>
          <w:szCs w:val="22"/>
        </w:rPr>
      </w:pPr>
      <w:r w:rsidRPr="0060495E">
        <w:rPr>
          <w:sz w:val="22"/>
          <w:szCs w:val="22"/>
        </w:rPr>
        <w:t>1.</w:t>
      </w:r>
      <w:r w:rsidRPr="0060495E">
        <w:rPr>
          <w:sz w:val="22"/>
          <w:szCs w:val="22"/>
        </w:rPr>
        <w:tab/>
        <w:t xml:space="preserve">The Board shall provide the Secretary </w:t>
      </w:r>
      <w:r w:rsidR="00036344" w:rsidRPr="0060495E">
        <w:rPr>
          <w:sz w:val="22"/>
          <w:szCs w:val="22"/>
        </w:rPr>
        <w:t xml:space="preserve">of </w:t>
      </w:r>
      <w:r w:rsidRPr="0060495E">
        <w:rPr>
          <w:sz w:val="22"/>
          <w:szCs w:val="22"/>
        </w:rPr>
        <w:t xml:space="preserve">State </w:t>
      </w:r>
      <w:r w:rsidR="00E4468E">
        <w:rPr>
          <w:sz w:val="22"/>
          <w:szCs w:val="22"/>
        </w:rPr>
        <w:t>with a copy of its decision</w:t>
      </w:r>
      <w:r w:rsidRPr="0060495E">
        <w:rPr>
          <w:sz w:val="22"/>
          <w:szCs w:val="22"/>
        </w:rPr>
        <w:t xml:space="preserve"> and recommendation</w:t>
      </w:r>
      <w:r w:rsidR="00E4468E">
        <w:rPr>
          <w:sz w:val="22"/>
          <w:szCs w:val="22"/>
        </w:rPr>
        <w:t>s</w:t>
      </w:r>
      <w:r w:rsidRPr="0060495E">
        <w:rPr>
          <w:sz w:val="22"/>
          <w:szCs w:val="22"/>
        </w:rPr>
        <w:t>.</w:t>
      </w:r>
    </w:p>
    <w:p w:rsidR="00021457" w:rsidRPr="0060495E" w:rsidRDefault="00021457" w:rsidP="0060495E">
      <w:pPr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</w:p>
    <w:p w:rsidR="00021457" w:rsidRPr="0060495E" w:rsidRDefault="00021457" w:rsidP="0060495E">
      <w:pPr>
        <w:tabs>
          <w:tab w:val="left" w:pos="1440"/>
        </w:tabs>
        <w:ind w:left="1440" w:hanging="720"/>
        <w:rPr>
          <w:sz w:val="22"/>
          <w:szCs w:val="22"/>
        </w:rPr>
      </w:pPr>
      <w:r w:rsidRPr="0060495E">
        <w:rPr>
          <w:sz w:val="22"/>
          <w:szCs w:val="22"/>
        </w:rPr>
        <w:t>2.</w:t>
      </w:r>
      <w:r w:rsidRPr="0060495E">
        <w:rPr>
          <w:sz w:val="22"/>
          <w:szCs w:val="22"/>
        </w:rPr>
        <w:tab/>
      </w:r>
      <w:r w:rsidRPr="002D57DD">
        <w:rPr>
          <w:sz w:val="22"/>
          <w:szCs w:val="22"/>
        </w:rPr>
        <w:t xml:space="preserve">The Board shall provide the carrier a copy of its written </w:t>
      </w:r>
      <w:r w:rsidR="00E4468E">
        <w:rPr>
          <w:sz w:val="22"/>
          <w:szCs w:val="22"/>
        </w:rPr>
        <w:t>decision</w:t>
      </w:r>
      <w:r w:rsidRPr="002D57DD">
        <w:rPr>
          <w:sz w:val="22"/>
          <w:szCs w:val="22"/>
        </w:rPr>
        <w:t>. The carrier shall have 10 days after rec</w:t>
      </w:r>
      <w:r w:rsidR="00D80827">
        <w:rPr>
          <w:sz w:val="22"/>
          <w:szCs w:val="22"/>
        </w:rPr>
        <w:t>eipt of the decision</w:t>
      </w:r>
      <w:r w:rsidRPr="002D57DD">
        <w:rPr>
          <w:sz w:val="22"/>
          <w:szCs w:val="22"/>
        </w:rPr>
        <w:t xml:space="preserve"> to file a response </w:t>
      </w:r>
      <w:r w:rsidR="00E4468E">
        <w:rPr>
          <w:sz w:val="22"/>
          <w:szCs w:val="22"/>
        </w:rPr>
        <w:t xml:space="preserve">or exceptions </w:t>
      </w:r>
      <w:r w:rsidRPr="002D57DD">
        <w:rPr>
          <w:sz w:val="22"/>
          <w:szCs w:val="22"/>
        </w:rPr>
        <w:t xml:space="preserve">to the </w:t>
      </w:r>
      <w:r w:rsidR="00E4468E">
        <w:rPr>
          <w:sz w:val="22"/>
          <w:szCs w:val="22"/>
        </w:rPr>
        <w:t>decision</w:t>
      </w:r>
      <w:r w:rsidRPr="002D57DD">
        <w:rPr>
          <w:sz w:val="22"/>
          <w:szCs w:val="22"/>
        </w:rPr>
        <w:t xml:space="preserve">. The carrier shall file its response with </w:t>
      </w:r>
      <w:r w:rsidRPr="0049054C">
        <w:rPr>
          <w:sz w:val="22"/>
          <w:szCs w:val="22"/>
        </w:rPr>
        <w:t>the Secretary of State.</w:t>
      </w:r>
    </w:p>
    <w:p w:rsidR="00021457" w:rsidRPr="0060495E" w:rsidRDefault="00021457" w:rsidP="0060495E">
      <w:pPr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</w:p>
    <w:p w:rsidR="00021457" w:rsidRPr="0060495E" w:rsidRDefault="00021457" w:rsidP="0060495E">
      <w:pPr>
        <w:tabs>
          <w:tab w:val="left" w:pos="1440"/>
        </w:tabs>
        <w:ind w:left="1440" w:hanging="720"/>
        <w:rPr>
          <w:sz w:val="22"/>
          <w:szCs w:val="22"/>
        </w:rPr>
      </w:pPr>
      <w:r w:rsidRPr="0060495E">
        <w:rPr>
          <w:sz w:val="22"/>
          <w:szCs w:val="22"/>
        </w:rPr>
        <w:t>3.</w:t>
      </w:r>
      <w:r w:rsidRPr="0060495E">
        <w:rPr>
          <w:sz w:val="22"/>
          <w:szCs w:val="22"/>
        </w:rPr>
        <w:tab/>
      </w:r>
      <w:r w:rsidRPr="002D57DD">
        <w:rPr>
          <w:sz w:val="22"/>
          <w:szCs w:val="22"/>
        </w:rPr>
        <w:t xml:space="preserve">Within 30 days after receipt of the </w:t>
      </w:r>
      <w:r w:rsidR="00E4468E">
        <w:rPr>
          <w:sz w:val="22"/>
          <w:szCs w:val="22"/>
        </w:rPr>
        <w:t>decision</w:t>
      </w:r>
      <w:r w:rsidRPr="002D57DD">
        <w:rPr>
          <w:sz w:val="22"/>
          <w:szCs w:val="22"/>
        </w:rPr>
        <w:t>, the Secretary of State shall issue a decision on the recommendation</w:t>
      </w:r>
      <w:r w:rsidR="00036344" w:rsidRPr="0049054C">
        <w:rPr>
          <w:sz w:val="22"/>
          <w:szCs w:val="22"/>
        </w:rPr>
        <w:t xml:space="preserve"> of</w:t>
      </w:r>
      <w:r w:rsidRPr="0049054C">
        <w:rPr>
          <w:sz w:val="22"/>
          <w:szCs w:val="22"/>
        </w:rPr>
        <w:t xml:space="preserve"> the Board. The Secretary of State may adopt, reject</w:t>
      </w:r>
      <w:r w:rsidR="00036344" w:rsidRPr="0049054C">
        <w:rPr>
          <w:sz w:val="22"/>
          <w:szCs w:val="22"/>
        </w:rPr>
        <w:t>,</w:t>
      </w:r>
      <w:r w:rsidRPr="0049054C">
        <w:rPr>
          <w:sz w:val="22"/>
          <w:szCs w:val="22"/>
        </w:rPr>
        <w:t xml:space="preserve"> or modify any action recommended by the Board.</w:t>
      </w:r>
    </w:p>
    <w:p w:rsidR="00021457" w:rsidRDefault="00021457" w:rsidP="0060495E">
      <w:pPr>
        <w:rPr>
          <w:sz w:val="22"/>
          <w:szCs w:val="22"/>
        </w:rPr>
      </w:pPr>
    </w:p>
    <w:p w:rsidR="0049428A" w:rsidRPr="0060495E" w:rsidRDefault="0049428A" w:rsidP="0060495E">
      <w:pPr>
        <w:rPr>
          <w:sz w:val="22"/>
          <w:szCs w:val="22"/>
        </w:rPr>
      </w:pPr>
    </w:p>
    <w:p w:rsidR="00021457" w:rsidRPr="0060495E" w:rsidRDefault="00410EC3" w:rsidP="0060495E">
      <w:pPr>
        <w:rPr>
          <w:sz w:val="22"/>
          <w:szCs w:val="22"/>
        </w:rPr>
      </w:pPr>
      <w:proofErr w:type="gramStart"/>
      <w:r w:rsidRPr="0060495E">
        <w:rPr>
          <w:b/>
          <w:sz w:val="22"/>
          <w:szCs w:val="22"/>
        </w:rPr>
        <w:t>SECTION</w:t>
      </w:r>
      <w:r w:rsidR="00C556B6" w:rsidRPr="0060495E">
        <w:rPr>
          <w:b/>
          <w:sz w:val="22"/>
          <w:szCs w:val="22"/>
        </w:rPr>
        <w:t xml:space="preserve"> 7.</w:t>
      </w:r>
      <w:proofErr w:type="gramEnd"/>
      <w:r w:rsidR="00B81ED4">
        <w:rPr>
          <w:b/>
          <w:sz w:val="22"/>
          <w:szCs w:val="22"/>
        </w:rPr>
        <w:tab/>
      </w:r>
      <w:r w:rsidR="00021457" w:rsidRPr="0060495E">
        <w:rPr>
          <w:b/>
          <w:sz w:val="22"/>
          <w:szCs w:val="22"/>
        </w:rPr>
        <w:t xml:space="preserve">Standard of </w:t>
      </w:r>
      <w:r w:rsidR="00C556B6" w:rsidRPr="0060495E">
        <w:rPr>
          <w:b/>
          <w:sz w:val="22"/>
          <w:szCs w:val="22"/>
        </w:rPr>
        <w:t>R</w:t>
      </w:r>
      <w:r w:rsidR="00021457" w:rsidRPr="0060495E">
        <w:rPr>
          <w:b/>
          <w:sz w:val="22"/>
          <w:szCs w:val="22"/>
        </w:rPr>
        <w:t>eview</w:t>
      </w:r>
    </w:p>
    <w:p w:rsidR="00021457" w:rsidRPr="0060495E" w:rsidRDefault="00021457" w:rsidP="0060495E">
      <w:pPr>
        <w:rPr>
          <w:sz w:val="22"/>
          <w:szCs w:val="22"/>
        </w:rPr>
      </w:pPr>
    </w:p>
    <w:p w:rsidR="00021457" w:rsidRPr="0060495E" w:rsidRDefault="00C556B6" w:rsidP="0060495E">
      <w:pPr>
        <w:tabs>
          <w:tab w:val="left" w:pos="1440"/>
        </w:tabs>
        <w:ind w:left="1440" w:hanging="720"/>
        <w:rPr>
          <w:sz w:val="22"/>
          <w:szCs w:val="22"/>
        </w:rPr>
      </w:pPr>
      <w:r w:rsidRPr="0060495E">
        <w:rPr>
          <w:sz w:val="22"/>
          <w:szCs w:val="22"/>
        </w:rPr>
        <w:t>1.</w:t>
      </w:r>
      <w:r w:rsidRPr="0060495E">
        <w:rPr>
          <w:sz w:val="22"/>
          <w:szCs w:val="22"/>
        </w:rPr>
        <w:tab/>
      </w:r>
      <w:r w:rsidR="00021457" w:rsidRPr="0060495E">
        <w:rPr>
          <w:sz w:val="22"/>
          <w:szCs w:val="22"/>
        </w:rPr>
        <w:t>In rendering a decision, the Secretary of State shall determine whether by a preponderance of the evidence a carrier’s operating and safety record shows that the carrier poses an unacceptable risk to highway safety.</w:t>
      </w:r>
    </w:p>
    <w:p w:rsidR="00021457" w:rsidRDefault="00021457" w:rsidP="0060495E">
      <w:pPr>
        <w:rPr>
          <w:sz w:val="22"/>
          <w:szCs w:val="22"/>
        </w:rPr>
      </w:pPr>
    </w:p>
    <w:p w:rsidR="0049428A" w:rsidRPr="0060495E" w:rsidRDefault="0049428A" w:rsidP="0060495E">
      <w:pPr>
        <w:rPr>
          <w:sz w:val="22"/>
          <w:szCs w:val="22"/>
        </w:rPr>
      </w:pPr>
    </w:p>
    <w:p w:rsidR="00021457" w:rsidRPr="0060495E" w:rsidRDefault="00410EC3" w:rsidP="0060495E">
      <w:pPr>
        <w:rPr>
          <w:b/>
          <w:sz w:val="22"/>
          <w:szCs w:val="22"/>
        </w:rPr>
      </w:pPr>
      <w:proofErr w:type="gramStart"/>
      <w:r w:rsidRPr="0060495E">
        <w:rPr>
          <w:b/>
          <w:sz w:val="22"/>
          <w:szCs w:val="22"/>
        </w:rPr>
        <w:t>SECTION</w:t>
      </w:r>
      <w:r w:rsidR="00C556B6" w:rsidRPr="0060495E">
        <w:rPr>
          <w:b/>
          <w:sz w:val="22"/>
          <w:szCs w:val="22"/>
        </w:rPr>
        <w:t xml:space="preserve"> 8.</w:t>
      </w:r>
      <w:proofErr w:type="gramEnd"/>
      <w:r w:rsidR="00B81ED4">
        <w:rPr>
          <w:b/>
          <w:sz w:val="22"/>
          <w:szCs w:val="22"/>
        </w:rPr>
        <w:tab/>
      </w:r>
      <w:r w:rsidR="00021457" w:rsidRPr="0060495E">
        <w:rPr>
          <w:b/>
          <w:sz w:val="22"/>
          <w:szCs w:val="22"/>
        </w:rPr>
        <w:t>Appeal</w:t>
      </w:r>
    </w:p>
    <w:p w:rsidR="00021457" w:rsidRPr="0060495E" w:rsidRDefault="00021457" w:rsidP="0060495E">
      <w:pPr>
        <w:rPr>
          <w:sz w:val="22"/>
          <w:szCs w:val="22"/>
        </w:rPr>
      </w:pPr>
    </w:p>
    <w:p w:rsidR="00021457" w:rsidRDefault="00C556B6" w:rsidP="00B81ED4">
      <w:pPr>
        <w:tabs>
          <w:tab w:val="left" w:pos="720"/>
        </w:tabs>
        <w:ind w:left="1440" w:hanging="720"/>
        <w:rPr>
          <w:sz w:val="22"/>
          <w:szCs w:val="22"/>
        </w:rPr>
      </w:pPr>
      <w:r w:rsidRPr="0060495E">
        <w:rPr>
          <w:sz w:val="22"/>
          <w:szCs w:val="22"/>
        </w:rPr>
        <w:t>1.</w:t>
      </w:r>
      <w:r w:rsidRPr="0060495E">
        <w:rPr>
          <w:sz w:val="22"/>
          <w:szCs w:val="22"/>
        </w:rPr>
        <w:tab/>
      </w:r>
      <w:r w:rsidR="00E4468E">
        <w:rPr>
          <w:sz w:val="22"/>
          <w:szCs w:val="22"/>
        </w:rPr>
        <w:t>The decision of the Secretary of State is final agency action</w:t>
      </w:r>
      <w:r w:rsidR="00EC155D">
        <w:rPr>
          <w:sz w:val="22"/>
          <w:szCs w:val="22"/>
        </w:rPr>
        <w:t xml:space="preserve"> </w:t>
      </w:r>
      <w:r w:rsidR="00BF7F10">
        <w:rPr>
          <w:sz w:val="22"/>
          <w:szCs w:val="22"/>
        </w:rPr>
        <w:t xml:space="preserve">and may be subject to judicial review </w:t>
      </w:r>
      <w:r w:rsidR="00B81ED4">
        <w:rPr>
          <w:sz w:val="22"/>
          <w:szCs w:val="22"/>
        </w:rPr>
        <w:t>pursuant to 5 M.R.S. §11001</w:t>
      </w:r>
      <w:r w:rsidR="00BF7F10">
        <w:rPr>
          <w:sz w:val="22"/>
          <w:szCs w:val="22"/>
        </w:rPr>
        <w:t xml:space="preserve"> </w:t>
      </w:r>
      <w:r w:rsidR="00BF7F10" w:rsidRPr="00B81ED4">
        <w:rPr>
          <w:i/>
          <w:sz w:val="22"/>
          <w:szCs w:val="22"/>
        </w:rPr>
        <w:t>et seq</w:t>
      </w:r>
      <w:r w:rsidR="00BF7F10">
        <w:rPr>
          <w:sz w:val="22"/>
          <w:szCs w:val="22"/>
        </w:rPr>
        <w:t>. and</w:t>
      </w:r>
      <w:r w:rsidR="00EC155D">
        <w:rPr>
          <w:sz w:val="22"/>
          <w:szCs w:val="22"/>
        </w:rPr>
        <w:t xml:space="preserve"> </w:t>
      </w:r>
      <w:r w:rsidR="00BF7F10">
        <w:rPr>
          <w:sz w:val="22"/>
          <w:szCs w:val="22"/>
        </w:rPr>
        <w:t>M.R. Civ. P. 80C.</w:t>
      </w:r>
      <w:r w:rsidR="00EC155D">
        <w:rPr>
          <w:sz w:val="22"/>
          <w:szCs w:val="22"/>
        </w:rPr>
        <w:t xml:space="preserve"> </w:t>
      </w:r>
      <w:r w:rsidR="00BF7F10">
        <w:rPr>
          <w:sz w:val="22"/>
          <w:szCs w:val="22"/>
        </w:rPr>
        <w:t>A party must file a petition for review within thirty (30) days after receipt of the notice of decision.</w:t>
      </w:r>
      <w:r w:rsidR="00BF7F10" w:rsidRPr="0060495E" w:rsidDel="00BF7F10">
        <w:rPr>
          <w:sz w:val="22"/>
          <w:szCs w:val="22"/>
        </w:rPr>
        <w:t xml:space="preserve"> </w:t>
      </w:r>
    </w:p>
    <w:p w:rsidR="0049428A" w:rsidRDefault="0049428A" w:rsidP="00C46C17">
      <w:pPr>
        <w:tabs>
          <w:tab w:val="left" w:pos="1440"/>
        </w:tabs>
        <w:ind w:left="1440" w:hanging="720"/>
        <w:rPr>
          <w:sz w:val="22"/>
          <w:szCs w:val="22"/>
        </w:rPr>
      </w:pPr>
    </w:p>
    <w:p w:rsidR="00B81ED4" w:rsidRPr="0060495E" w:rsidRDefault="00B81ED4" w:rsidP="00C46C17">
      <w:pPr>
        <w:tabs>
          <w:tab w:val="left" w:pos="1440"/>
        </w:tabs>
        <w:ind w:left="1440" w:hanging="720"/>
        <w:rPr>
          <w:sz w:val="22"/>
          <w:szCs w:val="22"/>
        </w:rPr>
      </w:pPr>
    </w:p>
    <w:p w:rsidR="00021457" w:rsidRPr="0060495E" w:rsidRDefault="00410EC3" w:rsidP="0060495E">
      <w:pPr>
        <w:pStyle w:val="Footer"/>
        <w:tabs>
          <w:tab w:val="clear" w:pos="4320"/>
          <w:tab w:val="clear" w:pos="8640"/>
        </w:tabs>
        <w:rPr>
          <w:b/>
          <w:sz w:val="22"/>
          <w:szCs w:val="22"/>
        </w:rPr>
      </w:pPr>
      <w:proofErr w:type="gramStart"/>
      <w:r w:rsidRPr="0060495E">
        <w:rPr>
          <w:b/>
          <w:sz w:val="22"/>
          <w:szCs w:val="22"/>
        </w:rPr>
        <w:t>SECTION</w:t>
      </w:r>
      <w:r w:rsidR="00C556B6" w:rsidRPr="0060495E">
        <w:rPr>
          <w:b/>
          <w:sz w:val="22"/>
          <w:szCs w:val="22"/>
        </w:rPr>
        <w:t xml:space="preserve"> 9.</w:t>
      </w:r>
      <w:proofErr w:type="gramEnd"/>
      <w:r w:rsidR="00B81ED4">
        <w:rPr>
          <w:b/>
          <w:sz w:val="22"/>
          <w:szCs w:val="22"/>
        </w:rPr>
        <w:tab/>
      </w:r>
      <w:r w:rsidR="00021457" w:rsidRPr="0060495E">
        <w:rPr>
          <w:b/>
          <w:sz w:val="22"/>
          <w:szCs w:val="22"/>
        </w:rPr>
        <w:t xml:space="preserve">Other </w:t>
      </w:r>
      <w:r w:rsidR="00C556B6" w:rsidRPr="0060495E">
        <w:rPr>
          <w:b/>
          <w:sz w:val="22"/>
          <w:szCs w:val="22"/>
        </w:rPr>
        <w:t>A</w:t>
      </w:r>
      <w:r w:rsidR="00021457" w:rsidRPr="0060495E">
        <w:rPr>
          <w:b/>
          <w:sz w:val="22"/>
          <w:szCs w:val="22"/>
        </w:rPr>
        <w:t>ction</w:t>
      </w:r>
    </w:p>
    <w:p w:rsidR="00D80827" w:rsidRDefault="00D80827" w:rsidP="0060495E">
      <w:pPr>
        <w:tabs>
          <w:tab w:val="left" w:pos="1440"/>
        </w:tabs>
        <w:ind w:left="1440" w:hanging="720"/>
        <w:rPr>
          <w:sz w:val="22"/>
          <w:szCs w:val="22"/>
        </w:rPr>
      </w:pPr>
    </w:p>
    <w:p w:rsidR="00021457" w:rsidRPr="0060495E" w:rsidRDefault="00C556B6" w:rsidP="0060495E">
      <w:pPr>
        <w:tabs>
          <w:tab w:val="left" w:pos="1440"/>
        </w:tabs>
        <w:ind w:left="1440" w:hanging="720"/>
        <w:rPr>
          <w:sz w:val="22"/>
          <w:szCs w:val="22"/>
        </w:rPr>
      </w:pPr>
      <w:r w:rsidRPr="0060495E">
        <w:rPr>
          <w:sz w:val="22"/>
          <w:szCs w:val="22"/>
        </w:rPr>
        <w:t>1.</w:t>
      </w:r>
      <w:r w:rsidRPr="0060495E">
        <w:rPr>
          <w:sz w:val="22"/>
          <w:szCs w:val="22"/>
        </w:rPr>
        <w:tab/>
      </w:r>
      <w:r w:rsidR="00021457" w:rsidRPr="0060495E">
        <w:rPr>
          <w:sz w:val="22"/>
          <w:szCs w:val="22"/>
        </w:rPr>
        <w:t>Nothing in this rule prevents the Secretary of State from taking action pursuant to 29-A M.R.S</w:t>
      </w:r>
      <w:r w:rsidR="00D80827" w:rsidRPr="0060495E">
        <w:rPr>
          <w:sz w:val="22"/>
          <w:szCs w:val="22"/>
        </w:rPr>
        <w:t>.</w:t>
      </w:r>
      <w:r w:rsidR="00D80827">
        <w:rPr>
          <w:sz w:val="22"/>
          <w:szCs w:val="22"/>
        </w:rPr>
        <w:t xml:space="preserve"> §</w:t>
      </w:r>
      <w:r w:rsidR="00021457" w:rsidRPr="0060495E">
        <w:rPr>
          <w:sz w:val="22"/>
          <w:szCs w:val="22"/>
        </w:rPr>
        <w:t>2458(2).</w:t>
      </w:r>
    </w:p>
    <w:p w:rsidR="00021457" w:rsidRPr="0060495E" w:rsidRDefault="00021457" w:rsidP="0060495E">
      <w:pPr>
        <w:pBdr>
          <w:bottom w:val="single" w:sz="4" w:space="1" w:color="auto"/>
        </w:pBdr>
        <w:rPr>
          <w:sz w:val="22"/>
          <w:szCs w:val="22"/>
        </w:rPr>
      </w:pPr>
    </w:p>
    <w:p w:rsidR="00021457" w:rsidRPr="0060495E" w:rsidRDefault="00021457" w:rsidP="0060495E">
      <w:pPr>
        <w:rPr>
          <w:sz w:val="22"/>
          <w:szCs w:val="22"/>
        </w:rPr>
      </w:pPr>
    </w:p>
    <w:p w:rsidR="00021457" w:rsidRDefault="00021457" w:rsidP="0060495E">
      <w:pPr>
        <w:rPr>
          <w:sz w:val="22"/>
          <w:szCs w:val="22"/>
        </w:rPr>
      </w:pPr>
    </w:p>
    <w:p w:rsidR="009D3EA6" w:rsidRDefault="009D3EA6" w:rsidP="0060495E">
      <w:pPr>
        <w:rPr>
          <w:sz w:val="22"/>
          <w:szCs w:val="22"/>
        </w:rPr>
      </w:pPr>
      <w:r>
        <w:rPr>
          <w:sz w:val="22"/>
          <w:szCs w:val="22"/>
        </w:rPr>
        <w:t xml:space="preserve">STATUTORY AUTHORITY: 29-A MRS </w:t>
      </w:r>
      <w:r w:rsidRPr="009D3EA6">
        <w:rPr>
          <w:sz w:val="22"/>
          <w:szCs w:val="22"/>
        </w:rPr>
        <w:t>§</w:t>
      </w:r>
      <w:r>
        <w:rPr>
          <w:sz w:val="22"/>
          <w:szCs w:val="22"/>
        </w:rPr>
        <w:t>562(4)</w:t>
      </w:r>
    </w:p>
    <w:p w:rsidR="009D3EA6" w:rsidRPr="0060495E" w:rsidRDefault="009D3EA6" w:rsidP="0060495E">
      <w:pPr>
        <w:rPr>
          <w:sz w:val="22"/>
          <w:szCs w:val="22"/>
        </w:rPr>
      </w:pPr>
    </w:p>
    <w:p w:rsidR="0060495E" w:rsidRPr="0060495E" w:rsidRDefault="0060495E" w:rsidP="0060495E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sz w:val="22"/>
          <w:szCs w:val="22"/>
        </w:rPr>
      </w:pPr>
      <w:r w:rsidRPr="0060495E">
        <w:rPr>
          <w:sz w:val="22"/>
          <w:szCs w:val="22"/>
        </w:rPr>
        <w:t>EFFECTIVE DATE:</w:t>
      </w:r>
    </w:p>
    <w:p w:rsidR="0060495E" w:rsidRPr="0060495E" w:rsidRDefault="0060495E" w:rsidP="0060495E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sz w:val="22"/>
          <w:szCs w:val="22"/>
        </w:rPr>
      </w:pPr>
      <w:r w:rsidRPr="0060495E">
        <w:rPr>
          <w:sz w:val="22"/>
          <w:szCs w:val="22"/>
        </w:rPr>
        <w:tab/>
        <w:t>September 28, 1996 - as "Review Process"</w:t>
      </w:r>
    </w:p>
    <w:p w:rsidR="0060495E" w:rsidRPr="0060495E" w:rsidRDefault="0060495E" w:rsidP="0060495E">
      <w:pPr>
        <w:pStyle w:val="DefaultText"/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rPr>
          <w:sz w:val="22"/>
          <w:szCs w:val="22"/>
        </w:rPr>
      </w:pPr>
    </w:p>
    <w:p w:rsidR="0060495E" w:rsidRPr="0060495E" w:rsidRDefault="0060495E" w:rsidP="0060495E">
      <w:pPr>
        <w:pStyle w:val="DefaultText"/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rPr>
          <w:sz w:val="22"/>
          <w:szCs w:val="22"/>
        </w:rPr>
      </w:pPr>
      <w:r w:rsidRPr="0060495E">
        <w:rPr>
          <w:sz w:val="22"/>
          <w:szCs w:val="22"/>
        </w:rPr>
        <w:t>AMENDED:</w:t>
      </w:r>
    </w:p>
    <w:p w:rsidR="0060495E" w:rsidRPr="0060495E" w:rsidRDefault="0060495E" w:rsidP="0060495E">
      <w:pPr>
        <w:pStyle w:val="DefaultText"/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rPr>
          <w:sz w:val="22"/>
          <w:szCs w:val="22"/>
        </w:rPr>
      </w:pPr>
      <w:r w:rsidRPr="0060495E">
        <w:rPr>
          <w:sz w:val="22"/>
          <w:szCs w:val="22"/>
        </w:rPr>
        <w:tab/>
        <w:t>September 1, 1998 (included filing of electronic text)</w:t>
      </w:r>
    </w:p>
    <w:p w:rsidR="0060495E" w:rsidRPr="0060495E" w:rsidRDefault="0060495E" w:rsidP="0060495E">
      <w:pPr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</w:p>
    <w:p w:rsidR="0060495E" w:rsidRPr="0060495E" w:rsidRDefault="0060495E" w:rsidP="0060495E">
      <w:pPr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  <w:r w:rsidRPr="0060495E">
        <w:rPr>
          <w:sz w:val="22"/>
          <w:szCs w:val="22"/>
        </w:rPr>
        <w:t>REPEALED AND REPLACED:</w:t>
      </w:r>
    </w:p>
    <w:p w:rsidR="0060495E" w:rsidRDefault="0060495E" w:rsidP="0060495E">
      <w:pPr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  <w:r w:rsidRPr="0060495E">
        <w:rPr>
          <w:sz w:val="22"/>
          <w:szCs w:val="22"/>
        </w:rPr>
        <w:tab/>
        <w:t>November 10, 2003 - as "Hearing Procedures," filing 2003-411</w:t>
      </w:r>
    </w:p>
    <w:p w:rsidR="00433F41" w:rsidRDefault="00433F41" w:rsidP="0060495E">
      <w:pPr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</w:p>
    <w:p w:rsidR="00433F41" w:rsidRDefault="00433F41" w:rsidP="0060495E">
      <w:pPr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AMENDED:</w:t>
      </w:r>
    </w:p>
    <w:p w:rsidR="00433F41" w:rsidRDefault="00433F41" w:rsidP="0060495E">
      <w:pPr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ab/>
        <w:t>July 1, 2012 – filing 2012-172</w:t>
      </w:r>
    </w:p>
    <w:p w:rsidR="00B81ED4" w:rsidRDefault="00B81ED4" w:rsidP="0060495E">
      <w:pPr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</w:p>
    <w:p w:rsidR="002C0FEC" w:rsidRDefault="002C0FEC" w:rsidP="0060495E">
      <w:pPr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AMENDED:</w:t>
      </w:r>
    </w:p>
    <w:p w:rsidR="002C0FEC" w:rsidRPr="0060495E" w:rsidRDefault="00B81ED4" w:rsidP="0060495E">
      <w:pPr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ab/>
        <w:t>July 24</w:t>
      </w:r>
      <w:r w:rsidR="002C0FEC">
        <w:rPr>
          <w:sz w:val="22"/>
          <w:szCs w:val="22"/>
        </w:rPr>
        <w:t>, 2018</w:t>
      </w:r>
      <w:r>
        <w:rPr>
          <w:sz w:val="22"/>
          <w:szCs w:val="22"/>
        </w:rPr>
        <w:t xml:space="preserve"> – filing 2018-139</w:t>
      </w:r>
    </w:p>
    <w:sectPr w:rsidR="002C0FEC" w:rsidRPr="0060495E" w:rsidSect="00A803DD">
      <w:headerReference w:type="default" r:id="rId7"/>
      <w:footerReference w:type="even" r:id="rId8"/>
      <w:pgSz w:w="12240" w:h="15840" w:code="1"/>
      <w:pgMar w:top="1440" w:right="1440" w:bottom="135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0FF" w:rsidRDefault="003C10FF">
      <w:r>
        <w:separator/>
      </w:r>
    </w:p>
  </w:endnote>
  <w:endnote w:type="continuationSeparator" w:id="0">
    <w:p w:rsidR="003C10FF" w:rsidRDefault="003C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C97" w:rsidRDefault="00AD3C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3C97" w:rsidRDefault="00AD3C97">
    <w:pPr>
      <w:pStyle w:val="Footer"/>
    </w:pPr>
  </w:p>
  <w:p w:rsidR="00AD3C97" w:rsidRDefault="00AD3C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0FF" w:rsidRDefault="003C10FF">
      <w:r>
        <w:separator/>
      </w:r>
    </w:p>
  </w:footnote>
  <w:footnote w:type="continuationSeparator" w:id="0">
    <w:p w:rsidR="003C10FF" w:rsidRDefault="003C1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C97" w:rsidRDefault="00AD3C97">
    <w:pPr>
      <w:pStyle w:val="Header"/>
      <w:jc w:val="right"/>
      <w:rPr>
        <w:sz w:val="18"/>
      </w:rPr>
    </w:pPr>
  </w:p>
  <w:p w:rsidR="00AD3C97" w:rsidRDefault="00AD3C97">
    <w:pPr>
      <w:pStyle w:val="Header"/>
      <w:jc w:val="right"/>
      <w:rPr>
        <w:sz w:val="18"/>
      </w:rPr>
    </w:pPr>
  </w:p>
  <w:p w:rsidR="00AD3C97" w:rsidRDefault="00AD3C97">
    <w:pPr>
      <w:pStyle w:val="Header"/>
      <w:jc w:val="right"/>
      <w:rPr>
        <w:sz w:val="18"/>
      </w:rPr>
    </w:pPr>
  </w:p>
  <w:p w:rsidR="00AD3C97" w:rsidRDefault="00AD3C97">
    <w:pPr>
      <w:pStyle w:val="Header"/>
      <w:pBdr>
        <w:bottom w:val="single" w:sz="4" w:space="1" w:color="auto"/>
      </w:pBdr>
      <w:jc w:val="right"/>
      <w:rPr>
        <w:sz w:val="18"/>
      </w:rPr>
    </w:pPr>
    <w:r>
      <w:rPr>
        <w:sz w:val="18"/>
      </w:rPr>
      <w:t xml:space="preserve">94-591 Chapter 3     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F62BD3">
      <w:rPr>
        <w:rStyle w:val="PageNumber"/>
        <w:noProof/>
        <w:sz w:val="18"/>
      </w:rPr>
      <w:t>3</w:t>
    </w:r>
    <w:r>
      <w:rPr>
        <w:rStyle w:val="PageNumber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9BE"/>
    <w:multiLevelType w:val="hybridMultilevel"/>
    <w:tmpl w:val="EE16407E"/>
    <w:lvl w:ilvl="0" w:tplc="EF3C70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CE765DF"/>
    <w:multiLevelType w:val="hybridMultilevel"/>
    <w:tmpl w:val="8EA02B2A"/>
    <w:lvl w:ilvl="0" w:tplc="1B7488C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9A81D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3216F6"/>
    <w:multiLevelType w:val="hybridMultilevel"/>
    <w:tmpl w:val="1618F828"/>
    <w:lvl w:ilvl="0" w:tplc="1B7488C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5A6B36"/>
    <w:multiLevelType w:val="hybridMultilevel"/>
    <w:tmpl w:val="2158AFFC"/>
    <w:lvl w:ilvl="0" w:tplc="FD7664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B2F5ED8"/>
    <w:multiLevelType w:val="hybridMultilevel"/>
    <w:tmpl w:val="8D8A7100"/>
    <w:lvl w:ilvl="0" w:tplc="1B7488C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E8177B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6CF77C56"/>
    <w:multiLevelType w:val="hybridMultilevel"/>
    <w:tmpl w:val="94A4F1F8"/>
    <w:lvl w:ilvl="0" w:tplc="1B7488C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E80DB6"/>
    <w:multiLevelType w:val="hybridMultilevel"/>
    <w:tmpl w:val="4A8C2D46"/>
    <w:lvl w:ilvl="0" w:tplc="1B7488C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3F72"/>
    <w:rsid w:val="00021457"/>
    <w:rsid w:val="00036344"/>
    <w:rsid w:val="00044EF5"/>
    <w:rsid w:val="00055276"/>
    <w:rsid w:val="000579E3"/>
    <w:rsid w:val="00063BC7"/>
    <w:rsid w:val="0006483C"/>
    <w:rsid w:val="000673A6"/>
    <w:rsid w:val="00084A30"/>
    <w:rsid w:val="000D4D9D"/>
    <w:rsid w:val="000E2F11"/>
    <w:rsid w:val="000F2152"/>
    <w:rsid w:val="001174EC"/>
    <w:rsid w:val="00140C0B"/>
    <w:rsid w:val="001503ED"/>
    <w:rsid w:val="00151A4B"/>
    <w:rsid w:val="001537D9"/>
    <w:rsid w:val="0019506A"/>
    <w:rsid w:val="0019672F"/>
    <w:rsid w:val="001C2A19"/>
    <w:rsid w:val="001E46F3"/>
    <w:rsid w:val="00210762"/>
    <w:rsid w:val="0021408F"/>
    <w:rsid w:val="00264017"/>
    <w:rsid w:val="00272BD4"/>
    <w:rsid w:val="00283CC7"/>
    <w:rsid w:val="0029497C"/>
    <w:rsid w:val="002A299C"/>
    <w:rsid w:val="002A620B"/>
    <w:rsid w:val="002A6481"/>
    <w:rsid w:val="002C0FEC"/>
    <w:rsid w:val="002D57DD"/>
    <w:rsid w:val="002F1F13"/>
    <w:rsid w:val="003051DB"/>
    <w:rsid w:val="00325F4B"/>
    <w:rsid w:val="003C10FF"/>
    <w:rsid w:val="004008D2"/>
    <w:rsid w:val="0040330A"/>
    <w:rsid w:val="00410EC3"/>
    <w:rsid w:val="00433F41"/>
    <w:rsid w:val="00441345"/>
    <w:rsid w:val="00480807"/>
    <w:rsid w:val="0049054C"/>
    <w:rsid w:val="00492F85"/>
    <w:rsid w:val="0049428A"/>
    <w:rsid w:val="00494C20"/>
    <w:rsid w:val="004C53F7"/>
    <w:rsid w:val="00515916"/>
    <w:rsid w:val="00557303"/>
    <w:rsid w:val="005732B4"/>
    <w:rsid w:val="005A2044"/>
    <w:rsid w:val="005E234D"/>
    <w:rsid w:val="0060495E"/>
    <w:rsid w:val="006112DA"/>
    <w:rsid w:val="00662B37"/>
    <w:rsid w:val="00795E41"/>
    <w:rsid w:val="00825713"/>
    <w:rsid w:val="0084034C"/>
    <w:rsid w:val="00881978"/>
    <w:rsid w:val="00893D19"/>
    <w:rsid w:val="008C61BA"/>
    <w:rsid w:val="00912A3D"/>
    <w:rsid w:val="00982B61"/>
    <w:rsid w:val="009D3EA6"/>
    <w:rsid w:val="00A441BA"/>
    <w:rsid w:val="00A57467"/>
    <w:rsid w:val="00A66353"/>
    <w:rsid w:val="00A803DD"/>
    <w:rsid w:val="00AB235C"/>
    <w:rsid w:val="00AB3F2D"/>
    <w:rsid w:val="00AD3C97"/>
    <w:rsid w:val="00AD73EC"/>
    <w:rsid w:val="00B81ED4"/>
    <w:rsid w:val="00BC77D8"/>
    <w:rsid w:val="00BF7F10"/>
    <w:rsid w:val="00C1207B"/>
    <w:rsid w:val="00C15A81"/>
    <w:rsid w:val="00C46C17"/>
    <w:rsid w:val="00C556B6"/>
    <w:rsid w:val="00C74D75"/>
    <w:rsid w:val="00CA0979"/>
    <w:rsid w:val="00D0327C"/>
    <w:rsid w:val="00D118F0"/>
    <w:rsid w:val="00D26343"/>
    <w:rsid w:val="00D80827"/>
    <w:rsid w:val="00DE1A7E"/>
    <w:rsid w:val="00E03C7F"/>
    <w:rsid w:val="00E4468E"/>
    <w:rsid w:val="00EA6FB4"/>
    <w:rsid w:val="00EB5F16"/>
    <w:rsid w:val="00EC155D"/>
    <w:rsid w:val="00EC3366"/>
    <w:rsid w:val="00EC4C14"/>
    <w:rsid w:val="00EE640C"/>
    <w:rsid w:val="00F05202"/>
    <w:rsid w:val="00F17905"/>
    <w:rsid w:val="00F2643C"/>
    <w:rsid w:val="00F36AC7"/>
    <w:rsid w:val="00F36F1D"/>
    <w:rsid w:val="00F442D0"/>
    <w:rsid w:val="00F541D4"/>
    <w:rsid w:val="00F62BD3"/>
    <w:rsid w:val="00F83F72"/>
    <w:rsid w:val="00FB4AE7"/>
    <w:rsid w:val="00FB7CD2"/>
    <w:rsid w:val="00FE1150"/>
    <w:rsid w:val="00FF01E5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DefaultText">
    <w:name w:val="Default Text"/>
    <w:basedOn w:val="Normal"/>
    <w:pPr>
      <w:spacing w:line="240" w:lineRule="atLeas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15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94-591</vt:lpstr>
    </vt:vector>
  </TitlesOfParts>
  <Company>BMV</Company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94-591</dc:title>
  <dc:creator>William H. Laubenstein III</dc:creator>
  <cp:lastModifiedBy>Wismer, Don</cp:lastModifiedBy>
  <cp:revision>11</cp:revision>
  <cp:lastPrinted>2012-02-14T15:49:00Z</cp:lastPrinted>
  <dcterms:created xsi:type="dcterms:W3CDTF">2018-07-25T20:05:00Z</dcterms:created>
  <dcterms:modified xsi:type="dcterms:W3CDTF">2018-07-25T20:25:00Z</dcterms:modified>
</cp:coreProperties>
</file>