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21"/>
        <w:tblW w:w="11388" w:type="dxa"/>
        <w:tblInd w:w="0" w:type="dxa"/>
        <w:tblCellMar>
          <w:top w:w="11" w:type="dxa"/>
          <w:left w:w="60" w:type="dxa"/>
          <w:right w:w="115" w:type="dxa"/>
        </w:tblCellMar>
        <w:tblLook w:val="04A0" w:firstRow="1" w:lastRow="0" w:firstColumn="1" w:lastColumn="0" w:noHBand="0" w:noVBand="1"/>
      </w:tblPr>
      <w:tblGrid>
        <w:gridCol w:w="5694"/>
        <w:gridCol w:w="5694"/>
      </w:tblGrid>
      <w:tr w:rsidR="003E7A20" w:rsidRPr="003E7A20" w14:paraId="4695F0F7" w14:textId="77777777" w:rsidTr="003E7A20">
        <w:trPr>
          <w:trHeight w:val="576"/>
        </w:trPr>
        <w:tc>
          <w:tcPr>
            <w:tcW w:w="5694" w:type="dxa"/>
            <w:tcBorders>
              <w:top w:val="single" w:sz="6" w:space="0" w:color="000000"/>
              <w:left w:val="single" w:sz="6" w:space="0" w:color="000000"/>
              <w:bottom w:val="single" w:sz="6" w:space="0" w:color="000000"/>
              <w:right w:val="single" w:sz="6" w:space="0" w:color="000000"/>
            </w:tcBorders>
          </w:tcPr>
          <w:p w14:paraId="76747FB9" w14:textId="77777777" w:rsidR="003E7A20" w:rsidRPr="001B2AB6" w:rsidRDefault="003E7A20" w:rsidP="003E7A20">
            <w:pPr>
              <w:rPr>
                <w:b/>
                <w:sz w:val="24"/>
                <w:szCs w:val="24"/>
              </w:rPr>
            </w:pPr>
            <w:bookmarkStart w:id="0" w:name="_GoBack"/>
            <w:bookmarkEnd w:id="0"/>
            <w:r w:rsidRPr="001B2AB6">
              <w:rPr>
                <w:rFonts w:ascii="Arial" w:eastAsia="Arial" w:hAnsi="Arial" w:cs="Arial"/>
                <w:b/>
                <w:sz w:val="24"/>
                <w:szCs w:val="24"/>
              </w:rPr>
              <w:t xml:space="preserve">Employer: </w:t>
            </w:r>
          </w:p>
        </w:tc>
        <w:tc>
          <w:tcPr>
            <w:tcW w:w="5694" w:type="dxa"/>
            <w:tcBorders>
              <w:top w:val="single" w:sz="6" w:space="0" w:color="000000"/>
              <w:left w:val="single" w:sz="6" w:space="0" w:color="000000"/>
              <w:bottom w:val="single" w:sz="6" w:space="0" w:color="000000"/>
              <w:right w:val="single" w:sz="6" w:space="0" w:color="000000"/>
            </w:tcBorders>
          </w:tcPr>
          <w:p w14:paraId="6E54CEFF" w14:textId="77777777" w:rsidR="003E7A20" w:rsidRPr="001B2AB6" w:rsidRDefault="003E7A20" w:rsidP="003E7A20">
            <w:pPr>
              <w:rPr>
                <w:b/>
                <w:sz w:val="24"/>
                <w:szCs w:val="24"/>
              </w:rPr>
            </w:pPr>
            <w:r w:rsidRPr="001B2AB6">
              <w:rPr>
                <w:rFonts w:ascii="Arial" w:eastAsia="Arial" w:hAnsi="Arial" w:cs="Arial"/>
                <w:b/>
                <w:sz w:val="24"/>
                <w:szCs w:val="24"/>
              </w:rPr>
              <w:t xml:space="preserve">Position: </w:t>
            </w:r>
          </w:p>
        </w:tc>
      </w:tr>
      <w:tr w:rsidR="003E7A20" w:rsidRPr="003E7A20" w14:paraId="3DBA5243" w14:textId="77777777" w:rsidTr="003E7A20">
        <w:trPr>
          <w:trHeight w:val="576"/>
        </w:trPr>
        <w:tc>
          <w:tcPr>
            <w:tcW w:w="5694" w:type="dxa"/>
            <w:tcBorders>
              <w:top w:val="single" w:sz="6" w:space="0" w:color="000000"/>
              <w:left w:val="single" w:sz="6" w:space="0" w:color="000000"/>
              <w:bottom w:val="single" w:sz="6" w:space="0" w:color="000000"/>
              <w:right w:val="single" w:sz="6" w:space="0" w:color="000000"/>
            </w:tcBorders>
          </w:tcPr>
          <w:p w14:paraId="014A15F7" w14:textId="77777777" w:rsidR="003E7A20" w:rsidRPr="001B2AB6" w:rsidRDefault="003E7A20" w:rsidP="003E7A20">
            <w:pPr>
              <w:rPr>
                <w:sz w:val="24"/>
                <w:szCs w:val="24"/>
              </w:rPr>
            </w:pPr>
            <w:r w:rsidRPr="001B2AB6">
              <w:rPr>
                <w:rFonts w:ascii="Arial" w:eastAsia="Arial" w:hAnsi="Arial" w:cs="Arial"/>
                <w:b/>
                <w:sz w:val="24"/>
                <w:szCs w:val="24"/>
              </w:rPr>
              <w:t>Pay Rate</w:t>
            </w:r>
            <w:r w:rsidRPr="001B2AB6">
              <w:rPr>
                <w:rFonts w:ascii="Arial" w:eastAsia="Arial" w:hAnsi="Arial" w:cs="Arial"/>
                <w:sz w:val="24"/>
                <w:szCs w:val="24"/>
              </w:rPr>
              <w:t xml:space="preserve">: </w:t>
            </w:r>
          </w:p>
        </w:tc>
        <w:tc>
          <w:tcPr>
            <w:tcW w:w="5694" w:type="dxa"/>
            <w:tcBorders>
              <w:top w:val="single" w:sz="6" w:space="0" w:color="000000"/>
              <w:left w:val="single" w:sz="6" w:space="0" w:color="000000"/>
              <w:bottom w:val="single" w:sz="6" w:space="0" w:color="000000"/>
              <w:right w:val="single" w:sz="6" w:space="0" w:color="000000"/>
            </w:tcBorders>
          </w:tcPr>
          <w:p w14:paraId="12395D3B" w14:textId="77777777" w:rsidR="003E7A20" w:rsidRPr="001B2AB6" w:rsidRDefault="003E7A20" w:rsidP="003E7A20">
            <w:pPr>
              <w:rPr>
                <w:b/>
                <w:sz w:val="24"/>
                <w:szCs w:val="24"/>
              </w:rPr>
            </w:pPr>
            <w:r w:rsidRPr="001B2AB6">
              <w:rPr>
                <w:rFonts w:ascii="Arial" w:eastAsia="Arial" w:hAnsi="Arial" w:cs="Arial"/>
                <w:b/>
                <w:sz w:val="24"/>
                <w:szCs w:val="24"/>
              </w:rPr>
              <w:t xml:space="preserve">Work Location: </w:t>
            </w:r>
          </w:p>
        </w:tc>
      </w:tr>
      <w:tr w:rsidR="003E7A20" w:rsidRPr="00906D2C" w14:paraId="7648AFF2" w14:textId="77777777" w:rsidTr="001B2AB6">
        <w:trPr>
          <w:trHeight w:val="12091"/>
        </w:trPr>
        <w:tc>
          <w:tcPr>
            <w:tcW w:w="11388" w:type="dxa"/>
            <w:gridSpan w:val="2"/>
            <w:tcBorders>
              <w:top w:val="single" w:sz="6" w:space="0" w:color="000000"/>
              <w:left w:val="single" w:sz="6" w:space="0" w:color="000000"/>
              <w:bottom w:val="single" w:sz="6" w:space="0" w:color="000000"/>
              <w:right w:val="single" w:sz="6" w:space="0" w:color="000000"/>
            </w:tcBorders>
          </w:tcPr>
          <w:p w14:paraId="2FF2B1AA" w14:textId="77777777" w:rsidR="003E7A20" w:rsidRPr="001B2AB6" w:rsidRDefault="003E7A20" w:rsidP="003E7A20">
            <w:pPr>
              <w:rPr>
                <w:b/>
                <w:sz w:val="24"/>
                <w:szCs w:val="24"/>
              </w:rPr>
            </w:pPr>
            <w:r w:rsidRPr="001B2AB6">
              <w:rPr>
                <w:rFonts w:ascii="Arial" w:eastAsia="Arial" w:hAnsi="Arial" w:cs="Arial"/>
                <w:b/>
                <w:sz w:val="24"/>
                <w:szCs w:val="24"/>
              </w:rPr>
              <w:t>Work Setting –</w:t>
            </w:r>
            <w:r w:rsidRPr="001B2AB6">
              <w:rPr>
                <w:rFonts w:ascii="Times New Roman" w:eastAsia="Times New Roman" w:hAnsi="Times New Roman" w:cs="Times New Roman"/>
                <w:b/>
                <w:sz w:val="24"/>
                <w:szCs w:val="24"/>
              </w:rPr>
              <w:t xml:space="preserve"> </w:t>
            </w:r>
            <w:r w:rsidRPr="001B2AB6">
              <w:rPr>
                <w:rFonts w:ascii="Arial" w:eastAsia="Arial" w:hAnsi="Arial" w:cs="Arial"/>
                <w:b/>
                <w:sz w:val="24"/>
                <w:szCs w:val="24"/>
              </w:rPr>
              <w:t xml:space="preserve">Typically found in the Community </w:t>
            </w:r>
          </w:p>
          <w:p w14:paraId="0C969656" w14:textId="77777777" w:rsidR="003E7A20" w:rsidRPr="00906D2C" w:rsidRDefault="003E7A20" w:rsidP="003E7A20">
            <w:pPr>
              <w:spacing w:after="205"/>
              <w:ind w:left="5"/>
            </w:pPr>
            <w:r w:rsidRPr="00906D2C">
              <w:rPr>
                <w:rFonts w:ascii="Arial" w:eastAsia="Arial" w:hAnsi="Arial" w:cs="Arial"/>
              </w:rPr>
              <w:t xml:space="preserve">All boxes must be checked to meet the standard of “Typically found in the Community.” </w:t>
            </w:r>
          </w:p>
          <w:p w14:paraId="081210FA" w14:textId="77777777" w:rsidR="003E7A20" w:rsidRPr="00906D2C" w:rsidRDefault="00797689" w:rsidP="003E7A20">
            <w:pPr>
              <w:spacing w:after="16" w:line="273" w:lineRule="auto"/>
              <w:ind w:left="473" w:hanging="464"/>
            </w:pPr>
            <w:r w:rsidRPr="00906D2C">
              <w:rPr>
                <w:rFonts w:ascii="Arial" w:eastAsia="Arial" w:hAnsi="Arial" w:cs="Arial"/>
              </w:rPr>
              <w:t>____</w:t>
            </w:r>
            <w:r w:rsidR="003E7A20" w:rsidRPr="00906D2C">
              <w:rPr>
                <w:rFonts w:ascii="Arial" w:eastAsia="Arial" w:hAnsi="Arial" w:cs="Arial"/>
              </w:rPr>
              <w:t xml:space="preserve"> Position is “typically found in the community.” “Typically found in the community” are those in the competitive labor market. </w:t>
            </w:r>
          </w:p>
          <w:p w14:paraId="3821EEFC" w14:textId="77777777" w:rsidR="003E7A20" w:rsidRPr="00906D2C" w:rsidRDefault="003E7A20" w:rsidP="003E7A20">
            <w:pPr>
              <w:numPr>
                <w:ilvl w:val="0"/>
                <w:numId w:val="1"/>
              </w:numPr>
              <w:spacing w:after="68" w:line="248" w:lineRule="auto"/>
              <w:ind w:left="876" w:right="50" w:hanging="360"/>
            </w:pPr>
            <w:r w:rsidRPr="00906D2C">
              <w:rPr>
                <w:rFonts w:ascii="Arial" w:eastAsia="Arial" w:hAnsi="Arial" w:cs="Arial"/>
              </w:rPr>
              <w:t xml:space="preserve">A Community Rehabilitation </w:t>
            </w:r>
            <w:r w:rsidR="005E3CC6" w:rsidRPr="00906D2C">
              <w:rPr>
                <w:rFonts w:ascii="Arial" w:eastAsia="Arial" w:hAnsi="Arial" w:cs="Arial"/>
              </w:rPr>
              <w:t xml:space="preserve">Provider (CRP) </w:t>
            </w:r>
            <w:r w:rsidRPr="00906D2C">
              <w:rPr>
                <w:rFonts w:ascii="Arial" w:eastAsia="Arial" w:hAnsi="Arial" w:cs="Arial"/>
              </w:rPr>
              <w:t xml:space="preserve">is defined as an agency, organization, or institution, or unit of an agency, organization, or institution that provides directly or facilitates the provision of vocational rehabilitation services or specific employment for individuals with disabilities as one of its major functions. </w:t>
            </w:r>
            <w:r w:rsidRPr="00906D2C">
              <w:rPr>
                <w:rFonts w:ascii="Segoe UI Symbol" w:eastAsia="Segoe UI Symbol" w:hAnsi="Segoe UI Symbol" w:cs="Segoe UI Symbol"/>
              </w:rPr>
              <w:t>••</w:t>
            </w:r>
            <w:r w:rsidRPr="00906D2C">
              <w:rPr>
                <w:rFonts w:ascii="Times New Roman" w:eastAsia="Times New Roman" w:hAnsi="Times New Roman" w:cs="Times New Roman"/>
              </w:rPr>
              <w:t xml:space="preserve"> </w:t>
            </w:r>
            <w:r w:rsidRPr="00906D2C">
              <w:rPr>
                <w:rFonts w:ascii="Times New Roman" w:eastAsia="Times New Roman" w:hAnsi="Times New Roman" w:cs="Times New Roman"/>
              </w:rPr>
              <w:tab/>
            </w:r>
            <w:r w:rsidRPr="00906D2C">
              <w:rPr>
                <w:rFonts w:ascii="Arial" w:eastAsia="Arial" w:hAnsi="Arial" w:cs="Arial"/>
              </w:rPr>
              <w:t xml:space="preserve">A position is considered “typically found in the community” if it is within a community rehabilitation </w:t>
            </w:r>
            <w:r w:rsidR="005E3CC6" w:rsidRPr="00906D2C">
              <w:rPr>
                <w:rFonts w:ascii="Arial" w:eastAsia="Arial" w:hAnsi="Arial" w:cs="Arial"/>
              </w:rPr>
              <w:t>provider</w:t>
            </w:r>
            <w:r w:rsidRPr="00906D2C">
              <w:rPr>
                <w:rFonts w:ascii="Arial" w:eastAsia="Arial" w:hAnsi="Arial" w:cs="Arial"/>
              </w:rPr>
              <w:t xml:space="preserve"> structure, and is not established specifically for the purpose of employing individuals with disabilities. </w:t>
            </w:r>
          </w:p>
          <w:p w14:paraId="08D9FAD0" w14:textId="77777777" w:rsidR="003E7A20" w:rsidRPr="00906D2C" w:rsidRDefault="003E7A20" w:rsidP="005E3CC6">
            <w:pPr>
              <w:spacing w:after="141" w:line="241" w:lineRule="auto"/>
              <w:ind w:left="516" w:right="50"/>
            </w:pPr>
            <w:r w:rsidRPr="00906D2C">
              <w:rPr>
                <w:rFonts w:ascii="Arial" w:eastAsia="Arial" w:hAnsi="Arial" w:cs="Arial"/>
                <w:b/>
              </w:rPr>
              <w:t>Note:</w:t>
            </w:r>
            <w:r w:rsidRPr="00906D2C">
              <w:rPr>
                <w:rFonts w:ascii="Arial" w:eastAsia="Arial" w:hAnsi="Arial" w:cs="Arial"/>
              </w:rPr>
              <w:t xml:space="preserve"> A work setting, including settings operated by community rehabilitation</w:t>
            </w:r>
            <w:r w:rsidR="005E3CC6" w:rsidRPr="00906D2C">
              <w:rPr>
                <w:rFonts w:ascii="Arial" w:eastAsia="Arial" w:hAnsi="Arial" w:cs="Arial"/>
              </w:rPr>
              <w:t xml:space="preserve"> providers</w:t>
            </w:r>
            <w:r w:rsidRPr="00906D2C">
              <w:rPr>
                <w:rFonts w:ascii="Arial" w:eastAsia="Arial" w:hAnsi="Arial" w:cs="Arial"/>
              </w:rPr>
              <w:t xml:space="preserve"> that exclusively service other individuals with disabilities (e.g., group homes, centers for independent living, inclusive child care centers, adult day programs, or peer support programs)</w:t>
            </w:r>
            <w:r w:rsidR="005E3CC6" w:rsidRPr="00906D2C">
              <w:rPr>
                <w:rFonts w:ascii="Arial" w:eastAsia="Arial" w:hAnsi="Arial" w:cs="Arial"/>
              </w:rPr>
              <w:t>,</w:t>
            </w:r>
            <w:r w:rsidRPr="00906D2C">
              <w:rPr>
                <w:rFonts w:ascii="Arial" w:eastAsia="Arial" w:hAnsi="Arial" w:cs="Arial"/>
              </w:rPr>
              <w:t xml:space="preserve"> may be considered “typically found in the community” and should be evaluated on a case by case basis. </w:t>
            </w:r>
            <w:r w:rsidR="005E3CC6" w:rsidRPr="00906D2C">
              <w:rPr>
                <w:rFonts w:ascii="Arial" w:eastAsia="Arial" w:hAnsi="Arial" w:cs="Arial"/>
              </w:rPr>
              <w:br/>
            </w:r>
          </w:p>
          <w:p w14:paraId="2D77B90F" w14:textId="77777777" w:rsidR="003E7A20" w:rsidRPr="00906D2C" w:rsidRDefault="005E3CC6" w:rsidP="003E7A20">
            <w:pPr>
              <w:spacing w:after="136" w:line="253" w:lineRule="auto"/>
              <w:ind w:left="473" w:hanging="464"/>
            </w:pPr>
            <w:r w:rsidRPr="00906D2C">
              <w:rPr>
                <w:rFonts w:ascii="Arial" w:eastAsia="Arial" w:hAnsi="Arial" w:cs="Arial"/>
              </w:rPr>
              <w:t>____</w:t>
            </w:r>
            <w:r w:rsidR="003E7A20" w:rsidRPr="00906D2C">
              <w:rPr>
                <w:rFonts w:ascii="Arial" w:eastAsia="Arial" w:hAnsi="Arial" w:cs="Arial"/>
              </w:rPr>
              <w:t xml:space="preserve"> If the position is a direct labor position (not including supervision or managerial/administrative positions), funding for the position is not derived from Federal sources specifically established to assist with establishing positions for individuals with disabilities. Such positions are not “typically found in the community.” Examples include: </w:t>
            </w:r>
          </w:p>
          <w:p w14:paraId="65033077" w14:textId="77777777" w:rsidR="003E7A20" w:rsidRPr="00906D2C" w:rsidRDefault="003E7A20" w:rsidP="003E7A20">
            <w:pPr>
              <w:numPr>
                <w:ilvl w:val="0"/>
                <w:numId w:val="2"/>
              </w:numPr>
              <w:spacing w:after="14"/>
              <w:ind w:left="876" w:hanging="360"/>
            </w:pPr>
            <w:r w:rsidRPr="00906D2C">
              <w:rPr>
                <w:rFonts w:ascii="Arial" w:eastAsia="Arial" w:hAnsi="Arial" w:cs="Arial"/>
              </w:rPr>
              <w:t xml:space="preserve">Javits-Wagner-O’Day (JWOD) Act/Ability One contracts </w:t>
            </w:r>
          </w:p>
          <w:p w14:paraId="46673207" w14:textId="77777777" w:rsidR="003E7A20" w:rsidRPr="00906D2C" w:rsidRDefault="003E7A20" w:rsidP="003E7A20">
            <w:pPr>
              <w:spacing w:after="76" w:line="242" w:lineRule="auto"/>
              <w:ind w:left="1352" w:hanging="504"/>
            </w:pPr>
            <w:r w:rsidRPr="00906D2C">
              <w:rPr>
                <w:rFonts w:ascii="Segoe UI Symbol" w:eastAsia="Segoe UI Symbol" w:hAnsi="Segoe UI Symbol" w:cs="Segoe UI Symbol"/>
              </w:rPr>
              <w:t>••</w:t>
            </w:r>
            <w:r w:rsidRPr="00906D2C">
              <w:rPr>
                <w:rFonts w:ascii="Times New Roman" w:eastAsia="Times New Roman" w:hAnsi="Times New Roman" w:cs="Times New Roman"/>
              </w:rPr>
              <w:t xml:space="preserve"> </w:t>
            </w:r>
            <w:r w:rsidRPr="00906D2C">
              <w:rPr>
                <w:rFonts w:ascii="Times New Roman" w:eastAsia="Times New Roman" w:hAnsi="Times New Roman" w:cs="Times New Roman"/>
              </w:rPr>
              <w:tab/>
            </w:r>
            <w:r w:rsidRPr="00906D2C">
              <w:rPr>
                <w:rFonts w:ascii="Arial" w:eastAsia="Arial" w:hAnsi="Arial" w:cs="Arial"/>
              </w:rPr>
              <w:t>An Ability One contract must have 75% of direct labor time dedicated for individua</w:t>
            </w:r>
            <w:r w:rsidR="005E3CC6" w:rsidRPr="00906D2C">
              <w:rPr>
                <w:rFonts w:ascii="Arial" w:eastAsia="Arial" w:hAnsi="Arial" w:cs="Arial"/>
              </w:rPr>
              <w:t>ls with disabilities. If the CRP is counting the BRS client</w:t>
            </w:r>
            <w:r w:rsidRPr="00906D2C">
              <w:rPr>
                <w:rFonts w:ascii="Arial" w:eastAsia="Arial" w:hAnsi="Arial" w:cs="Arial"/>
              </w:rPr>
              <w:t xml:space="preserve"> as an individual with a disability</w:t>
            </w:r>
            <w:r w:rsidR="005E3CC6" w:rsidRPr="00906D2C">
              <w:rPr>
                <w:rFonts w:ascii="Arial" w:eastAsia="Arial" w:hAnsi="Arial" w:cs="Arial"/>
              </w:rPr>
              <w:t>,</w:t>
            </w:r>
            <w:r w:rsidRPr="00906D2C">
              <w:rPr>
                <w:rFonts w:ascii="Arial" w:eastAsia="Arial" w:hAnsi="Arial" w:cs="Arial"/>
              </w:rPr>
              <w:t xml:space="preserve"> then the position would not be an integrated position as it is not “typically found in the community” and is structured specifically for individuals with disabilities. </w:t>
            </w:r>
          </w:p>
          <w:p w14:paraId="7FF7067D" w14:textId="77777777" w:rsidR="003E7A20" w:rsidRPr="00906D2C" w:rsidRDefault="003E7A20" w:rsidP="003E7A20">
            <w:pPr>
              <w:numPr>
                <w:ilvl w:val="0"/>
                <w:numId w:val="2"/>
              </w:numPr>
              <w:spacing w:after="76" w:line="243" w:lineRule="auto"/>
              <w:ind w:left="876" w:hanging="360"/>
            </w:pPr>
            <w:r w:rsidRPr="00906D2C">
              <w:rPr>
                <w:rFonts w:ascii="Arial" w:eastAsia="Arial" w:hAnsi="Arial" w:cs="Arial"/>
              </w:rPr>
              <w:t xml:space="preserve">Any positions or occupations that are in place due to a funding stream or contract to specifically service individuals with disabilities. </w:t>
            </w:r>
          </w:p>
          <w:p w14:paraId="42C0E258" w14:textId="77777777" w:rsidR="003E7A20" w:rsidRPr="00906D2C" w:rsidRDefault="003E7A20" w:rsidP="003E7A20">
            <w:pPr>
              <w:spacing w:after="121"/>
              <w:ind w:left="516"/>
            </w:pPr>
            <w:r w:rsidRPr="00906D2C">
              <w:rPr>
                <w:rFonts w:ascii="Arial" w:eastAsia="Arial" w:hAnsi="Arial" w:cs="Arial"/>
                <w:b/>
              </w:rPr>
              <w:t>Note:</w:t>
            </w:r>
            <w:r w:rsidRPr="00906D2C">
              <w:rPr>
                <w:rFonts w:ascii="Arial" w:eastAsia="Arial" w:hAnsi="Arial" w:cs="Arial"/>
              </w:rPr>
              <w:t xml:space="preserve"> Federal hiring of individuals with disabilities through Schedule A is considered competitive integrated employment as they are “typically found in the community.” </w:t>
            </w:r>
          </w:p>
          <w:p w14:paraId="7CB82A66" w14:textId="77777777" w:rsidR="005E3CC6" w:rsidRPr="00906D2C" w:rsidRDefault="003E7A20" w:rsidP="003E7A20">
            <w:pPr>
              <w:spacing w:after="112"/>
              <w:ind w:left="516"/>
              <w:rPr>
                <w:rFonts w:ascii="Arial" w:eastAsia="Arial" w:hAnsi="Arial" w:cs="Arial"/>
              </w:rPr>
            </w:pPr>
            <w:r w:rsidRPr="00906D2C">
              <w:rPr>
                <w:rFonts w:ascii="Arial" w:eastAsia="Arial" w:hAnsi="Arial" w:cs="Arial"/>
                <w:b/>
              </w:rPr>
              <w:t>Note:</w:t>
            </w:r>
            <w:r w:rsidRPr="00906D2C">
              <w:rPr>
                <w:rFonts w:ascii="Arial" w:eastAsia="Arial" w:hAnsi="Arial" w:cs="Arial"/>
              </w:rPr>
              <w:t xml:space="preserve"> As a form of self-employment and business ownership, the outcomes of individuals in the vending facilities established under the Randolph-Sheppard Act are deemed to be in integrated settings and are “typically found in the community.” </w:t>
            </w:r>
            <w:r w:rsidR="005E3CC6" w:rsidRPr="00906D2C">
              <w:rPr>
                <w:rFonts w:ascii="Arial" w:eastAsia="Arial" w:hAnsi="Arial" w:cs="Arial"/>
              </w:rPr>
              <w:br/>
            </w:r>
          </w:p>
          <w:p w14:paraId="403F827E" w14:textId="77777777" w:rsidR="005E3CC6" w:rsidRPr="00906D2C" w:rsidRDefault="005E3CC6" w:rsidP="005E3CC6">
            <w:pPr>
              <w:spacing w:after="136" w:line="253" w:lineRule="auto"/>
              <w:ind w:left="473" w:hanging="464"/>
            </w:pPr>
            <w:r w:rsidRPr="00906D2C">
              <w:rPr>
                <w:rFonts w:ascii="Arial" w:eastAsia="Arial" w:hAnsi="Arial" w:cs="Arial"/>
              </w:rPr>
              <w:t xml:space="preserve">____ </w:t>
            </w:r>
            <w:r w:rsidR="00906D2C" w:rsidRPr="00906D2C">
              <w:rPr>
                <w:rFonts w:ascii="Arial" w:eastAsia="Arial" w:hAnsi="Arial" w:cs="Arial"/>
              </w:rPr>
              <w:t>T</w:t>
            </w:r>
            <w:r w:rsidRPr="00906D2C">
              <w:rPr>
                <w:rFonts w:ascii="Arial" w:eastAsia="Arial" w:hAnsi="Arial" w:cs="Arial"/>
              </w:rPr>
              <w:t xml:space="preserve">he position </w:t>
            </w:r>
            <w:r w:rsidR="00906D2C" w:rsidRPr="00906D2C">
              <w:rPr>
                <w:rFonts w:ascii="Arial" w:eastAsia="Arial" w:hAnsi="Arial" w:cs="Arial"/>
              </w:rPr>
              <w:t>is not a Group or Enclave setting.  Individuals with disabilities hired to perform work under service contracts, either alone, in mobile work crews, or in other group settings (e.g., landscaping or janitorial crews, call centers, workshops, etc.), whose interaction with individuals without disabilities is limited to customers or individuals working in or visiting the work location, is not “typically found in the community.”</w:t>
            </w:r>
          </w:p>
          <w:p w14:paraId="5F7DE3EE" w14:textId="77777777" w:rsidR="00892D5A" w:rsidRPr="00906D2C" w:rsidRDefault="00892D5A" w:rsidP="003E7A20">
            <w:pPr>
              <w:ind w:right="99" w:firstLine="9"/>
              <w:rPr>
                <w:rFonts w:ascii="Arial" w:eastAsia="Arial" w:hAnsi="Arial" w:cs="Arial"/>
              </w:rPr>
            </w:pPr>
          </w:p>
          <w:p w14:paraId="7B9DF839" w14:textId="77777777" w:rsidR="003E7A20" w:rsidRPr="00906D2C" w:rsidRDefault="003E7A20" w:rsidP="00906D2C">
            <w:pPr>
              <w:ind w:right="99"/>
              <w:rPr>
                <w:b/>
              </w:rPr>
            </w:pPr>
            <w:r w:rsidRPr="00906D2C">
              <w:rPr>
                <w:rFonts w:ascii="Arial" w:eastAsia="Arial" w:hAnsi="Arial" w:cs="Arial"/>
                <w:b/>
              </w:rPr>
              <w:t xml:space="preserve">Comments: </w:t>
            </w:r>
          </w:p>
        </w:tc>
      </w:tr>
    </w:tbl>
    <w:tbl>
      <w:tblPr>
        <w:tblStyle w:val="TableGrid"/>
        <w:tblW w:w="11388" w:type="dxa"/>
        <w:tblInd w:w="0" w:type="dxa"/>
        <w:tblCellMar>
          <w:top w:w="111" w:type="dxa"/>
          <w:left w:w="60" w:type="dxa"/>
          <w:right w:w="48" w:type="dxa"/>
        </w:tblCellMar>
        <w:tblLook w:val="04A0" w:firstRow="1" w:lastRow="0" w:firstColumn="1" w:lastColumn="0" w:noHBand="0" w:noVBand="1"/>
      </w:tblPr>
      <w:tblGrid>
        <w:gridCol w:w="11388"/>
      </w:tblGrid>
      <w:tr w:rsidR="00887042" w:rsidRPr="003E7A20" w14:paraId="62E4C5E3" w14:textId="77777777" w:rsidTr="001B2AB6">
        <w:trPr>
          <w:trHeight w:val="5531"/>
        </w:trPr>
        <w:tc>
          <w:tcPr>
            <w:tcW w:w="11388" w:type="dxa"/>
            <w:tcBorders>
              <w:top w:val="single" w:sz="6" w:space="0" w:color="000000"/>
              <w:left w:val="single" w:sz="6" w:space="0" w:color="000000"/>
              <w:bottom w:val="single" w:sz="6" w:space="0" w:color="000000"/>
              <w:right w:val="single" w:sz="6" w:space="0" w:color="000000"/>
            </w:tcBorders>
          </w:tcPr>
          <w:p w14:paraId="5D92BFE3" w14:textId="77777777" w:rsidR="00887042" w:rsidRPr="001B2AB6" w:rsidRDefault="001351EC">
            <w:pPr>
              <w:rPr>
                <w:sz w:val="24"/>
                <w:szCs w:val="24"/>
              </w:rPr>
            </w:pPr>
            <w:r w:rsidRPr="003E7A20">
              <w:rPr>
                <w:rFonts w:ascii="Arial" w:eastAsia="Arial" w:hAnsi="Arial" w:cs="Arial"/>
              </w:rPr>
              <w:lastRenderedPageBreak/>
              <w:t xml:space="preserve"> </w:t>
            </w:r>
            <w:r w:rsidRPr="001B2AB6">
              <w:rPr>
                <w:rFonts w:ascii="Arial" w:eastAsia="Arial" w:hAnsi="Arial" w:cs="Arial"/>
                <w:b/>
                <w:sz w:val="24"/>
                <w:szCs w:val="24"/>
              </w:rPr>
              <w:t xml:space="preserve">Integrated Location and Work Unit </w:t>
            </w:r>
          </w:p>
          <w:p w14:paraId="61D853BC" w14:textId="77777777" w:rsidR="00887042" w:rsidRPr="003E7A20" w:rsidRDefault="001351EC">
            <w:pPr>
              <w:spacing w:after="116"/>
              <w:ind w:left="5"/>
            </w:pPr>
            <w:r w:rsidRPr="003E7A20">
              <w:rPr>
                <w:rFonts w:ascii="Arial" w:eastAsia="Arial" w:hAnsi="Arial" w:cs="Arial"/>
              </w:rPr>
              <w:t xml:space="preserve">All boxes must be checked to be considered an Integrated Location and Work Unit. </w:t>
            </w:r>
          </w:p>
          <w:p w14:paraId="43113F32" w14:textId="77777777" w:rsidR="00887042" w:rsidRPr="003E7A20" w:rsidRDefault="001351EC">
            <w:pPr>
              <w:numPr>
                <w:ilvl w:val="0"/>
                <w:numId w:val="3"/>
              </w:numPr>
              <w:spacing w:after="130" w:line="244" w:lineRule="auto"/>
              <w:ind w:hanging="360"/>
            </w:pPr>
            <w:r w:rsidRPr="003E7A20">
              <w:rPr>
                <w:rFonts w:ascii="Arial" w:eastAsia="Arial" w:hAnsi="Arial" w:cs="Arial"/>
              </w:rPr>
              <w:t xml:space="preserve">A work unit refers to all employees in a job category or to a group of employees working together to accomplish tasks. </w:t>
            </w:r>
          </w:p>
          <w:p w14:paraId="07B22A39" w14:textId="77777777" w:rsidR="00887042" w:rsidRPr="003E7A20" w:rsidRDefault="001351EC">
            <w:pPr>
              <w:numPr>
                <w:ilvl w:val="0"/>
                <w:numId w:val="3"/>
              </w:numPr>
              <w:spacing w:after="57"/>
              <w:ind w:hanging="360"/>
            </w:pPr>
            <w:r w:rsidRPr="003E7A20">
              <w:rPr>
                <w:rFonts w:ascii="Arial" w:eastAsia="Arial" w:hAnsi="Arial" w:cs="Arial"/>
              </w:rPr>
              <w:t xml:space="preserve">A work unit must contain individuals with and without disabilities that interact on a regular basis. </w:t>
            </w:r>
          </w:p>
          <w:p w14:paraId="590A8401" w14:textId="77777777" w:rsidR="00887042" w:rsidRPr="003E7A20" w:rsidRDefault="001351EC">
            <w:pPr>
              <w:numPr>
                <w:ilvl w:val="0"/>
                <w:numId w:val="3"/>
              </w:numPr>
              <w:ind w:hanging="360"/>
            </w:pPr>
            <w:r w:rsidRPr="003E7A20">
              <w:rPr>
                <w:rFonts w:ascii="Arial" w:eastAsia="Arial" w:hAnsi="Arial" w:cs="Arial"/>
              </w:rPr>
              <w:t xml:space="preserve">A greater interaction must occur than merely a casual and social interaction. </w:t>
            </w:r>
            <w:r w:rsidR="00906D2C">
              <w:rPr>
                <w:rFonts w:ascii="Arial" w:eastAsia="Arial" w:hAnsi="Arial" w:cs="Arial"/>
              </w:rPr>
              <w:br/>
            </w:r>
          </w:p>
          <w:p w14:paraId="0376F628" w14:textId="77777777" w:rsidR="00887042" w:rsidRPr="003E7A20" w:rsidRDefault="00906D2C">
            <w:pPr>
              <w:spacing w:after="111" w:line="260" w:lineRule="auto"/>
              <w:ind w:left="473" w:hanging="463"/>
            </w:pPr>
            <w:r>
              <w:rPr>
                <w:rFonts w:ascii="Times New Roman" w:eastAsia="Times New Roman" w:hAnsi="Times New Roman" w:cs="Times New Roman"/>
              </w:rPr>
              <w:t>_____</w:t>
            </w:r>
            <w:r w:rsidR="001351EC" w:rsidRPr="003E7A20">
              <w:rPr>
                <w:rFonts w:ascii="Times New Roman" w:eastAsia="Times New Roman" w:hAnsi="Times New Roman" w:cs="Times New Roman"/>
              </w:rPr>
              <w:t xml:space="preserve"> </w:t>
            </w:r>
            <w:r w:rsidR="001351EC" w:rsidRPr="003E7A20">
              <w:rPr>
                <w:rFonts w:ascii="Arial" w:eastAsia="Arial" w:hAnsi="Arial" w:cs="Arial"/>
              </w:rPr>
              <w:t xml:space="preserve">The individual with a disability interacts with employees of the employer in similar positions and interacts with other individuals without disabilities to the same extent that employees without disabilities interact with others. </w:t>
            </w:r>
            <w:r>
              <w:rPr>
                <w:rFonts w:ascii="Arial" w:eastAsia="Arial" w:hAnsi="Arial" w:cs="Arial"/>
              </w:rPr>
              <w:br/>
            </w:r>
          </w:p>
          <w:p w14:paraId="05CDFD34" w14:textId="77777777" w:rsidR="00887042" w:rsidRPr="003E7A20" w:rsidRDefault="00906D2C">
            <w:pPr>
              <w:spacing w:after="109" w:line="249" w:lineRule="auto"/>
              <w:ind w:left="473" w:hanging="463"/>
            </w:pPr>
            <w:r>
              <w:rPr>
                <w:rFonts w:ascii="Times New Roman" w:eastAsia="Times New Roman" w:hAnsi="Times New Roman" w:cs="Times New Roman"/>
              </w:rPr>
              <w:t>_____</w:t>
            </w:r>
            <w:r w:rsidR="001351EC" w:rsidRPr="003E7A20">
              <w:rPr>
                <w:rFonts w:ascii="Times New Roman" w:eastAsia="Times New Roman" w:hAnsi="Times New Roman" w:cs="Times New Roman"/>
              </w:rPr>
              <w:t xml:space="preserve"> </w:t>
            </w:r>
            <w:r w:rsidR="001351EC" w:rsidRPr="003E7A20">
              <w:rPr>
                <w:rFonts w:ascii="Arial" w:eastAsia="Arial" w:hAnsi="Arial" w:cs="Arial"/>
              </w:rPr>
              <w:t xml:space="preserve">The individual with a disability interacts, while performing the job duties, with non-disabled peers in the work unit and the entire work site and, as appropriate to the work performed, other individuals (e.g., customers and vendors), who are not individuals with disabilities (not including supervisory personnel or individuals who are providing services to employees) to the same extent that employees who are not individuals with disabilities and who are in comparable positions interact with these individuals. </w:t>
            </w:r>
            <w:r>
              <w:rPr>
                <w:rFonts w:ascii="Arial" w:eastAsia="Arial" w:hAnsi="Arial" w:cs="Arial"/>
              </w:rPr>
              <w:br/>
            </w:r>
          </w:p>
          <w:p w14:paraId="4A776EDC" w14:textId="77777777" w:rsidR="00887042" w:rsidRPr="00906D2C" w:rsidRDefault="001351EC">
            <w:pPr>
              <w:rPr>
                <w:b/>
              </w:rPr>
            </w:pPr>
            <w:r w:rsidRPr="00906D2C">
              <w:rPr>
                <w:rFonts w:ascii="Arial" w:eastAsia="Arial" w:hAnsi="Arial" w:cs="Arial"/>
                <w:b/>
              </w:rPr>
              <w:t xml:space="preserve">Comments: </w:t>
            </w:r>
          </w:p>
        </w:tc>
      </w:tr>
      <w:tr w:rsidR="00887042" w:rsidRPr="003E7A20" w14:paraId="0656A4BA" w14:textId="77777777" w:rsidTr="001B2AB6">
        <w:trPr>
          <w:trHeight w:val="5450"/>
        </w:trPr>
        <w:tc>
          <w:tcPr>
            <w:tcW w:w="11388" w:type="dxa"/>
            <w:tcBorders>
              <w:top w:val="single" w:sz="6" w:space="0" w:color="000000"/>
              <w:left w:val="single" w:sz="6" w:space="0" w:color="000000"/>
              <w:bottom w:val="single" w:sz="6" w:space="0" w:color="000000"/>
              <w:right w:val="single" w:sz="6" w:space="0" w:color="000000"/>
            </w:tcBorders>
          </w:tcPr>
          <w:p w14:paraId="7D8878BE" w14:textId="77777777" w:rsidR="00887042" w:rsidRPr="001B2AB6" w:rsidRDefault="001351EC">
            <w:pPr>
              <w:rPr>
                <w:sz w:val="24"/>
                <w:szCs w:val="24"/>
              </w:rPr>
            </w:pPr>
            <w:r w:rsidRPr="001B2AB6">
              <w:rPr>
                <w:rFonts w:ascii="Arial" w:eastAsia="Arial" w:hAnsi="Arial" w:cs="Arial"/>
                <w:b/>
                <w:sz w:val="24"/>
                <w:szCs w:val="24"/>
              </w:rPr>
              <w:t xml:space="preserve">Benefits and Rate of Pay </w:t>
            </w:r>
          </w:p>
          <w:p w14:paraId="778D04B6" w14:textId="77777777" w:rsidR="00887042" w:rsidRPr="003E7A20" w:rsidRDefault="001351EC">
            <w:pPr>
              <w:spacing w:after="116"/>
              <w:ind w:left="5"/>
            </w:pPr>
            <w:r w:rsidRPr="003E7A20">
              <w:rPr>
                <w:rFonts w:ascii="Arial" w:eastAsia="Arial" w:hAnsi="Arial" w:cs="Arial"/>
              </w:rPr>
              <w:t xml:space="preserve">All boxes must be checked to be considered Competitively Employed. </w:t>
            </w:r>
          </w:p>
          <w:p w14:paraId="77FAA556" w14:textId="77777777" w:rsidR="00887042" w:rsidRPr="003E7A20" w:rsidRDefault="00906D2C">
            <w:pPr>
              <w:spacing w:after="8"/>
              <w:ind w:left="10"/>
            </w:pPr>
            <w:r>
              <w:rPr>
                <w:rFonts w:ascii="Times New Roman" w:eastAsia="Times New Roman" w:hAnsi="Times New Roman" w:cs="Times New Roman"/>
              </w:rPr>
              <w:t>_____</w:t>
            </w:r>
            <w:r w:rsidR="001351EC" w:rsidRPr="003E7A20">
              <w:rPr>
                <w:rFonts w:ascii="Times New Roman" w:eastAsia="Times New Roman" w:hAnsi="Times New Roman" w:cs="Times New Roman"/>
              </w:rPr>
              <w:t xml:space="preserve"> </w:t>
            </w:r>
            <w:r w:rsidR="001351EC" w:rsidRPr="003E7A20">
              <w:rPr>
                <w:rFonts w:ascii="Arial" w:eastAsia="Arial" w:hAnsi="Arial" w:cs="Arial"/>
              </w:rPr>
              <w:t xml:space="preserve">Position (including self-employment) is compensated at a rate that: </w:t>
            </w:r>
          </w:p>
          <w:p w14:paraId="65A5D1BF" w14:textId="77777777" w:rsidR="00887042" w:rsidRPr="003E7A20" w:rsidRDefault="001351EC" w:rsidP="00906D2C">
            <w:pPr>
              <w:numPr>
                <w:ilvl w:val="0"/>
                <w:numId w:val="4"/>
              </w:numPr>
              <w:spacing w:after="122" w:line="239" w:lineRule="auto"/>
              <w:ind w:hanging="485"/>
            </w:pPr>
            <w:r w:rsidRPr="003E7A20">
              <w:rPr>
                <w:rFonts w:ascii="Arial" w:eastAsia="Arial" w:hAnsi="Arial" w:cs="Arial"/>
              </w:rPr>
              <w:t xml:space="preserve">Is not less than the rate required under the State minimum wage law or Federal or local minimum wage, whichever is higher; </w:t>
            </w:r>
          </w:p>
          <w:p w14:paraId="256C6FD2" w14:textId="77777777" w:rsidR="00887042" w:rsidRPr="003E7A20" w:rsidRDefault="001351EC" w:rsidP="00906D2C">
            <w:pPr>
              <w:numPr>
                <w:ilvl w:val="0"/>
                <w:numId w:val="4"/>
              </w:numPr>
              <w:spacing w:after="122" w:line="238" w:lineRule="auto"/>
              <w:ind w:hanging="485"/>
            </w:pPr>
            <w:r w:rsidRPr="003E7A20">
              <w:rPr>
                <w:rFonts w:ascii="Arial" w:eastAsia="Arial" w:hAnsi="Arial" w:cs="Arial"/>
              </w:rPr>
              <w:t xml:space="preserve">Is not less than the customary rate paid by the employer for the same or similar work performed by other employees who are not individuals with disabilities; and </w:t>
            </w:r>
          </w:p>
          <w:p w14:paraId="4C0A8030" w14:textId="77777777" w:rsidR="00906D2C" w:rsidRPr="00906D2C" w:rsidRDefault="001351EC" w:rsidP="00906D2C">
            <w:pPr>
              <w:numPr>
                <w:ilvl w:val="0"/>
                <w:numId w:val="4"/>
              </w:numPr>
              <w:spacing w:after="147" w:line="295" w:lineRule="auto"/>
              <w:ind w:hanging="485"/>
            </w:pPr>
            <w:r w:rsidRPr="003E7A20">
              <w:rPr>
                <w:rFonts w:ascii="Arial" w:eastAsia="Arial" w:hAnsi="Arial" w:cs="Arial"/>
              </w:rPr>
              <w:t>In the case of self-employ</w:t>
            </w:r>
            <w:r w:rsidR="00906D2C">
              <w:rPr>
                <w:rFonts w:ascii="Arial" w:eastAsia="Arial" w:hAnsi="Arial" w:cs="Arial"/>
              </w:rPr>
              <w:t>ment</w:t>
            </w:r>
            <w:r w:rsidRPr="003E7A20">
              <w:rPr>
                <w:rFonts w:ascii="Arial" w:eastAsia="Arial" w:hAnsi="Arial" w:cs="Arial"/>
              </w:rPr>
              <w:t>, yields an income that is comparable to the income received by other individuals who are not individuals with disabilities and who are self-employed in similar occupations; and</w:t>
            </w:r>
          </w:p>
          <w:p w14:paraId="49E4946B" w14:textId="77777777" w:rsidR="00887042" w:rsidRPr="003E7A20" w:rsidRDefault="001351EC" w:rsidP="00906D2C">
            <w:pPr>
              <w:numPr>
                <w:ilvl w:val="0"/>
                <w:numId w:val="4"/>
              </w:numPr>
              <w:spacing w:after="147" w:line="295" w:lineRule="auto"/>
              <w:ind w:hanging="485"/>
            </w:pPr>
            <w:r w:rsidRPr="003E7A20">
              <w:rPr>
                <w:rFonts w:ascii="Arial" w:eastAsia="Arial" w:hAnsi="Arial" w:cs="Arial"/>
              </w:rPr>
              <w:t xml:space="preserve">Is eligible for the level of benefits provided to other employees. </w:t>
            </w:r>
            <w:r w:rsidR="00906D2C">
              <w:rPr>
                <w:rFonts w:ascii="Arial" w:eastAsia="Arial" w:hAnsi="Arial" w:cs="Arial"/>
              </w:rPr>
              <w:br/>
            </w:r>
          </w:p>
          <w:p w14:paraId="611EA4AF" w14:textId="77777777" w:rsidR="00887042" w:rsidRPr="003E7A20" w:rsidRDefault="00906D2C" w:rsidP="00906D2C">
            <w:pPr>
              <w:spacing w:after="88" w:line="271" w:lineRule="auto"/>
              <w:ind w:left="472" w:hanging="462"/>
            </w:pPr>
            <w:r>
              <w:rPr>
                <w:rFonts w:ascii="Times New Roman" w:eastAsia="Times New Roman" w:hAnsi="Times New Roman" w:cs="Times New Roman"/>
              </w:rPr>
              <w:t>_____</w:t>
            </w:r>
            <w:r w:rsidR="001351EC" w:rsidRPr="003E7A20">
              <w:rPr>
                <w:rFonts w:ascii="Times New Roman" w:eastAsia="Times New Roman" w:hAnsi="Times New Roman" w:cs="Times New Roman"/>
              </w:rPr>
              <w:t xml:space="preserve"> </w:t>
            </w:r>
            <w:r w:rsidR="001351EC" w:rsidRPr="003E7A20">
              <w:rPr>
                <w:rFonts w:ascii="Arial" w:eastAsia="Arial" w:hAnsi="Arial" w:cs="Arial"/>
              </w:rPr>
              <w:t xml:space="preserve">Presents, as appropriate, opportunities for advancement that are similar to those for other employees who are not individuals with disabilities and who have similar positions. </w:t>
            </w:r>
            <w:r>
              <w:rPr>
                <w:rFonts w:ascii="Arial" w:eastAsia="Arial" w:hAnsi="Arial" w:cs="Arial"/>
              </w:rPr>
              <w:br/>
            </w:r>
          </w:p>
          <w:p w14:paraId="6FA0C947" w14:textId="77777777" w:rsidR="00887042" w:rsidRPr="00906D2C" w:rsidRDefault="001351EC">
            <w:pPr>
              <w:rPr>
                <w:b/>
              </w:rPr>
            </w:pPr>
            <w:r w:rsidRPr="00906D2C">
              <w:rPr>
                <w:rFonts w:ascii="Arial" w:eastAsia="Arial" w:hAnsi="Arial" w:cs="Arial"/>
                <w:b/>
              </w:rPr>
              <w:t xml:space="preserve">Comments: </w:t>
            </w:r>
          </w:p>
        </w:tc>
      </w:tr>
    </w:tbl>
    <w:p w14:paraId="44FA37D4" w14:textId="77777777" w:rsidR="000C7DE5" w:rsidRPr="001B2AB6" w:rsidRDefault="001B2AB6">
      <w:pPr>
        <w:tabs>
          <w:tab w:val="center" w:pos="5763"/>
        </w:tabs>
        <w:spacing w:after="80"/>
        <w:ind w:left="-15"/>
        <w:rPr>
          <w:rFonts w:ascii="Arial" w:eastAsia="Arial" w:hAnsi="Arial" w:cs="Arial"/>
          <w:b/>
          <w:sz w:val="24"/>
          <w:szCs w:val="24"/>
        </w:rPr>
      </w:pPr>
      <w:r>
        <w:rPr>
          <w:rFonts w:ascii="Arial" w:eastAsia="Arial" w:hAnsi="Arial" w:cs="Arial"/>
          <w:b/>
        </w:rPr>
        <w:br/>
      </w:r>
      <w:r w:rsidR="000C7DE5" w:rsidRPr="001B2AB6">
        <w:rPr>
          <w:rFonts w:ascii="Arial" w:eastAsia="Arial" w:hAnsi="Arial" w:cs="Arial"/>
          <w:b/>
          <w:sz w:val="24"/>
          <w:szCs w:val="24"/>
        </w:rPr>
        <w:t>Competitive Integrat</w:t>
      </w:r>
      <w:r>
        <w:rPr>
          <w:rFonts w:ascii="Arial" w:eastAsia="Arial" w:hAnsi="Arial" w:cs="Arial"/>
          <w:b/>
          <w:sz w:val="24"/>
          <w:szCs w:val="24"/>
        </w:rPr>
        <w:t>ed Employment Evaluation Result</w:t>
      </w:r>
    </w:p>
    <w:tbl>
      <w:tblPr>
        <w:tblStyle w:val="TableGrid0"/>
        <w:tblW w:w="11440" w:type="dxa"/>
        <w:tblInd w:w="-15" w:type="dxa"/>
        <w:tblLook w:val="04A0" w:firstRow="1" w:lastRow="0" w:firstColumn="1" w:lastColumn="0" w:noHBand="0" w:noVBand="1"/>
      </w:tblPr>
      <w:tblGrid>
        <w:gridCol w:w="11440"/>
      </w:tblGrid>
      <w:tr w:rsidR="000C7DE5" w14:paraId="6A807626" w14:textId="77777777" w:rsidTr="000C7DE5">
        <w:tc>
          <w:tcPr>
            <w:tcW w:w="11440" w:type="dxa"/>
          </w:tcPr>
          <w:p w14:paraId="4E3CAC10" w14:textId="77777777" w:rsidR="000C7DE5" w:rsidRDefault="000C7DE5">
            <w:pPr>
              <w:tabs>
                <w:tab w:val="center" w:pos="5763"/>
              </w:tabs>
              <w:spacing w:after="80"/>
              <w:rPr>
                <w:rFonts w:ascii="Arial" w:eastAsia="Arial" w:hAnsi="Arial" w:cs="Arial"/>
              </w:rPr>
            </w:pPr>
            <w:r w:rsidRPr="001B2AB6">
              <w:rPr>
                <w:rFonts w:ascii="Arial" w:eastAsia="Arial" w:hAnsi="Arial" w:cs="Arial"/>
                <w:b/>
              </w:rPr>
              <w:t xml:space="preserve">Competitive Integrated Employment </w:t>
            </w:r>
            <w:r w:rsidR="001B2AB6" w:rsidRPr="001B2AB6">
              <w:rPr>
                <w:rFonts w:ascii="Arial" w:eastAsia="Arial" w:hAnsi="Arial" w:cs="Arial"/>
                <w:b/>
              </w:rPr>
              <w:t>Work Site</w:t>
            </w:r>
            <w:r w:rsidR="001B2AB6">
              <w:rPr>
                <w:rFonts w:ascii="Arial" w:eastAsia="Arial" w:hAnsi="Arial" w:cs="Arial"/>
              </w:rPr>
              <w:t xml:space="preserve">:   </w:t>
            </w:r>
            <w:r>
              <w:rPr>
                <w:rFonts w:ascii="Arial" w:eastAsia="Arial" w:hAnsi="Arial" w:cs="Arial"/>
              </w:rPr>
              <w:t xml:space="preserve">   _____</w:t>
            </w:r>
            <w:r w:rsidR="001B2AB6">
              <w:rPr>
                <w:rFonts w:ascii="Arial" w:eastAsia="Arial" w:hAnsi="Arial" w:cs="Arial"/>
              </w:rPr>
              <w:t>_</w:t>
            </w:r>
            <w:r>
              <w:rPr>
                <w:rFonts w:ascii="Arial" w:eastAsia="Arial" w:hAnsi="Arial" w:cs="Arial"/>
              </w:rPr>
              <w:t xml:space="preserve">   </w:t>
            </w:r>
            <w:r w:rsidRPr="000E3254">
              <w:rPr>
                <w:rFonts w:ascii="Arial" w:eastAsia="Arial" w:hAnsi="Arial" w:cs="Arial"/>
                <w:b/>
              </w:rPr>
              <w:t xml:space="preserve">Yes </w:t>
            </w:r>
            <w:r>
              <w:rPr>
                <w:rFonts w:ascii="Arial" w:eastAsia="Arial" w:hAnsi="Arial" w:cs="Arial"/>
              </w:rPr>
              <w:t xml:space="preserve">    _____</w:t>
            </w:r>
            <w:r w:rsidR="001B2AB6">
              <w:rPr>
                <w:rFonts w:ascii="Arial" w:eastAsia="Arial" w:hAnsi="Arial" w:cs="Arial"/>
              </w:rPr>
              <w:t>_</w:t>
            </w:r>
            <w:r>
              <w:rPr>
                <w:rFonts w:ascii="Arial" w:eastAsia="Arial" w:hAnsi="Arial" w:cs="Arial"/>
              </w:rPr>
              <w:t xml:space="preserve"> </w:t>
            </w:r>
            <w:r w:rsidRPr="000E3254">
              <w:rPr>
                <w:rFonts w:ascii="Arial" w:eastAsia="Arial" w:hAnsi="Arial" w:cs="Arial"/>
                <w:b/>
              </w:rPr>
              <w:t>No</w:t>
            </w:r>
            <w:r w:rsidR="001B2AB6" w:rsidRPr="000E3254">
              <w:rPr>
                <w:rFonts w:ascii="Arial" w:eastAsia="Arial" w:hAnsi="Arial" w:cs="Arial"/>
                <w:b/>
              </w:rPr>
              <w:br/>
            </w:r>
          </w:p>
          <w:p w14:paraId="08A1B8CF" w14:textId="77777777" w:rsidR="000C7DE5" w:rsidRDefault="000C7DE5">
            <w:pPr>
              <w:tabs>
                <w:tab w:val="center" w:pos="5763"/>
              </w:tabs>
              <w:spacing w:after="80"/>
              <w:rPr>
                <w:rFonts w:ascii="Arial" w:eastAsia="Arial" w:hAnsi="Arial" w:cs="Arial"/>
              </w:rPr>
            </w:pPr>
            <w:r>
              <w:rPr>
                <w:rFonts w:ascii="Arial" w:eastAsia="Arial" w:hAnsi="Arial" w:cs="Arial"/>
              </w:rPr>
              <w:t>________________________________</w:t>
            </w:r>
            <w:r w:rsidR="001B2AB6">
              <w:rPr>
                <w:rFonts w:ascii="Arial" w:eastAsia="Arial" w:hAnsi="Arial" w:cs="Arial"/>
              </w:rPr>
              <w:t>__</w:t>
            </w:r>
            <w:r>
              <w:rPr>
                <w:rFonts w:ascii="Arial" w:eastAsia="Arial" w:hAnsi="Arial" w:cs="Arial"/>
              </w:rPr>
              <w:t xml:space="preserve">                                                          ____________________________</w:t>
            </w:r>
          </w:p>
          <w:p w14:paraId="3F3B8C41" w14:textId="77777777" w:rsidR="000C7DE5" w:rsidRDefault="000C7DE5">
            <w:pPr>
              <w:tabs>
                <w:tab w:val="center" w:pos="5763"/>
              </w:tabs>
              <w:spacing w:after="80"/>
              <w:rPr>
                <w:rFonts w:ascii="Arial" w:eastAsia="Arial" w:hAnsi="Arial" w:cs="Arial"/>
              </w:rPr>
            </w:pPr>
            <w:r>
              <w:rPr>
                <w:rFonts w:ascii="Arial" w:eastAsia="Arial" w:hAnsi="Arial" w:cs="Arial"/>
              </w:rPr>
              <w:t xml:space="preserve">                  </w:t>
            </w:r>
            <w:r w:rsidR="001B2AB6">
              <w:rPr>
                <w:rFonts w:ascii="Arial" w:eastAsia="Arial" w:hAnsi="Arial" w:cs="Arial"/>
              </w:rPr>
              <w:t xml:space="preserve"> </w:t>
            </w:r>
            <w:r w:rsidRPr="001B2AB6">
              <w:rPr>
                <w:rFonts w:ascii="Arial" w:eastAsia="Arial" w:hAnsi="Arial" w:cs="Arial"/>
                <w:b/>
              </w:rPr>
              <w:t>Evaluator</w:t>
            </w:r>
            <w:r w:rsidR="001B2AB6">
              <w:rPr>
                <w:rFonts w:ascii="Arial" w:eastAsia="Arial" w:hAnsi="Arial" w:cs="Arial"/>
                <w:b/>
              </w:rPr>
              <w:t>(</w:t>
            </w:r>
            <w:proofErr w:type="gramStart"/>
            <w:r w:rsidR="001B2AB6">
              <w:rPr>
                <w:rFonts w:ascii="Arial" w:eastAsia="Arial" w:hAnsi="Arial" w:cs="Arial"/>
                <w:b/>
              </w:rPr>
              <w:t>s)</w:t>
            </w:r>
            <w:r w:rsidRPr="001B2AB6">
              <w:rPr>
                <w:rFonts w:ascii="Arial" w:eastAsia="Arial" w:hAnsi="Arial" w:cs="Arial"/>
                <w:b/>
              </w:rPr>
              <w:t xml:space="preserve"> </w:t>
            </w:r>
            <w:r w:rsidR="001B2AB6" w:rsidRPr="001B2AB6">
              <w:rPr>
                <w:rFonts w:ascii="Arial" w:eastAsia="Arial" w:hAnsi="Arial" w:cs="Arial"/>
                <w:b/>
              </w:rPr>
              <w:t xml:space="preserve">  </w:t>
            </w:r>
            <w:proofErr w:type="gramEnd"/>
            <w:r w:rsidR="001B2AB6">
              <w:rPr>
                <w:rFonts w:ascii="Arial" w:eastAsia="Arial" w:hAnsi="Arial" w:cs="Arial"/>
              </w:rPr>
              <w:t xml:space="preserve">                                                                                                              </w:t>
            </w:r>
            <w:r w:rsidR="001B2AB6" w:rsidRPr="001B2AB6">
              <w:rPr>
                <w:rFonts w:ascii="Arial" w:eastAsia="Arial" w:hAnsi="Arial" w:cs="Arial"/>
                <w:b/>
              </w:rPr>
              <w:t>Date</w:t>
            </w:r>
          </w:p>
        </w:tc>
      </w:tr>
    </w:tbl>
    <w:p w14:paraId="5D417628" w14:textId="77777777" w:rsidR="00887042" w:rsidRPr="003E7A20" w:rsidRDefault="001351EC">
      <w:pPr>
        <w:tabs>
          <w:tab w:val="center" w:pos="5763"/>
        </w:tabs>
        <w:spacing w:after="80"/>
        <w:ind w:left="-15"/>
      </w:pPr>
      <w:r w:rsidRPr="003E7A20">
        <w:rPr>
          <w:rFonts w:ascii="Arial" w:eastAsia="Arial" w:hAnsi="Arial" w:cs="Arial"/>
        </w:rPr>
        <w:tab/>
        <w:t xml:space="preserve">2 </w:t>
      </w:r>
    </w:p>
    <w:sectPr w:rsidR="00887042" w:rsidRPr="003E7A20">
      <w:headerReference w:type="default" r:id="rId7"/>
      <w:pgSz w:w="12240" w:h="15840"/>
      <w:pgMar w:top="436" w:right="2801" w:bottom="435"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9423" w14:textId="77777777" w:rsidR="00974568" w:rsidRDefault="00974568" w:rsidP="00974568">
      <w:pPr>
        <w:spacing w:after="0" w:line="240" w:lineRule="auto"/>
      </w:pPr>
      <w:r>
        <w:separator/>
      </w:r>
    </w:p>
  </w:endnote>
  <w:endnote w:type="continuationSeparator" w:id="0">
    <w:p w14:paraId="66A19119" w14:textId="77777777" w:rsidR="00974568" w:rsidRDefault="00974568" w:rsidP="0097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BB04" w14:textId="77777777" w:rsidR="00974568" w:rsidRDefault="00974568" w:rsidP="00974568">
      <w:pPr>
        <w:spacing w:after="0" w:line="240" w:lineRule="auto"/>
      </w:pPr>
      <w:r>
        <w:separator/>
      </w:r>
    </w:p>
  </w:footnote>
  <w:footnote w:type="continuationSeparator" w:id="0">
    <w:p w14:paraId="38C485B0" w14:textId="77777777" w:rsidR="00974568" w:rsidRDefault="00974568" w:rsidP="0097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45A2" w14:textId="77777777" w:rsidR="003E7A20" w:rsidRPr="003E7A20" w:rsidRDefault="001B2AB6" w:rsidP="003E7A20">
    <w:pPr>
      <w:pStyle w:val="Header"/>
      <w:jc w:val="center"/>
    </w:pPr>
    <w:r>
      <w:t xml:space="preserve">                                                      </w:t>
    </w:r>
    <w:r w:rsidR="003E7A20" w:rsidRPr="003E7A20">
      <w:t>Maine Department of Labor</w:t>
    </w:r>
  </w:p>
  <w:p w14:paraId="73364E89" w14:textId="77777777" w:rsidR="003E7A20" w:rsidRPr="003E7A20" w:rsidRDefault="001B2AB6" w:rsidP="003E7A20">
    <w:pPr>
      <w:pStyle w:val="Header"/>
      <w:jc w:val="center"/>
    </w:pPr>
    <w:r>
      <w:t xml:space="preserve">                                                       </w:t>
    </w:r>
    <w:r w:rsidR="003E7A20" w:rsidRPr="003E7A20">
      <w:t>Bureau of Rehabilitation Services</w:t>
    </w:r>
  </w:p>
  <w:p w14:paraId="056FD330" w14:textId="77777777" w:rsidR="003E7A20" w:rsidRPr="001B2AB6" w:rsidRDefault="001B2AB6" w:rsidP="003E7A20">
    <w:pPr>
      <w:pStyle w:val="Header"/>
      <w:jc w:val="center"/>
      <w:rPr>
        <w:sz w:val="24"/>
        <w:szCs w:val="24"/>
      </w:rPr>
    </w:pPr>
    <w:r w:rsidRPr="001B2AB6">
      <w:rPr>
        <w:b/>
        <w:sz w:val="24"/>
        <w:szCs w:val="24"/>
      </w:rPr>
      <w:t xml:space="preserve">                                                   </w:t>
    </w:r>
    <w:r w:rsidR="003E7A20" w:rsidRPr="001B2AB6">
      <w:rPr>
        <w:b/>
        <w:sz w:val="24"/>
        <w:szCs w:val="24"/>
      </w:rPr>
      <w:t>COMPETITIVE INTEGRATED EMPLOYMENT EVALUATION</w:t>
    </w:r>
  </w:p>
  <w:p w14:paraId="2E057DD4" w14:textId="77777777" w:rsidR="00974568" w:rsidRDefault="0097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358D"/>
    <w:multiLevelType w:val="hybridMultilevel"/>
    <w:tmpl w:val="6004F8DA"/>
    <w:lvl w:ilvl="0" w:tplc="61C409E6">
      <w:start w:val="1"/>
      <w:numFmt w:val="bullet"/>
      <w:lvlText w:val="•"/>
      <w:lvlJc w:val="left"/>
      <w:pPr>
        <w:ind w:left="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E8D96">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906DE4">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ADDA0">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E6C09A">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69DB6">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8ABEA8">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C117A">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464E4">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4378D3"/>
    <w:multiLevelType w:val="hybridMultilevel"/>
    <w:tmpl w:val="1598AABA"/>
    <w:lvl w:ilvl="0" w:tplc="4F70DB10">
      <w:start w:val="1"/>
      <w:numFmt w:val="upperLetter"/>
      <w:lvlText w:val="%1."/>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A0686">
      <w:start w:val="1"/>
      <w:numFmt w:val="lowerLetter"/>
      <w:lvlText w:val="%2"/>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98741E">
      <w:start w:val="1"/>
      <w:numFmt w:val="lowerRoman"/>
      <w:lvlText w:val="%3"/>
      <w:lvlJc w:val="left"/>
      <w:pPr>
        <w:ind w:left="2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4044D4">
      <w:start w:val="1"/>
      <w:numFmt w:val="decimal"/>
      <w:lvlText w:val="%4"/>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C24C6">
      <w:start w:val="1"/>
      <w:numFmt w:val="lowerLetter"/>
      <w:lvlText w:val="%5"/>
      <w:lvlJc w:val="left"/>
      <w:pPr>
        <w:ind w:left="3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8398E">
      <w:start w:val="1"/>
      <w:numFmt w:val="lowerRoman"/>
      <w:lvlText w:val="%6"/>
      <w:lvlJc w:val="left"/>
      <w:pPr>
        <w:ind w:left="4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E9582">
      <w:start w:val="1"/>
      <w:numFmt w:val="decimal"/>
      <w:lvlText w:val="%7"/>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82592">
      <w:start w:val="1"/>
      <w:numFmt w:val="lowerLetter"/>
      <w:lvlText w:val="%8"/>
      <w:lvlJc w:val="left"/>
      <w:pPr>
        <w:ind w:left="5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A0224">
      <w:start w:val="1"/>
      <w:numFmt w:val="lowerRoman"/>
      <w:lvlText w:val="%9"/>
      <w:lvlJc w:val="left"/>
      <w:pPr>
        <w:ind w:left="6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BE1C3B"/>
    <w:multiLevelType w:val="hybridMultilevel"/>
    <w:tmpl w:val="889C65F0"/>
    <w:lvl w:ilvl="0" w:tplc="14684998">
      <w:start w:val="1"/>
      <w:numFmt w:val="bullet"/>
      <w:lvlText w:val="•"/>
      <w:lvlJc w:val="left"/>
      <w:pPr>
        <w:ind w:left="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61C20">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8A047E">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A0FAC0">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2F732">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8F828">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CBCE6">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2A682">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8C9A68">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362305"/>
    <w:multiLevelType w:val="hybridMultilevel"/>
    <w:tmpl w:val="5BA08902"/>
    <w:lvl w:ilvl="0" w:tplc="8F5E9200">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46160">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61E7E">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30CA74">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4900E">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765CEC">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22D38">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EDD3A">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2700E">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42"/>
    <w:rsid w:val="000A7F50"/>
    <w:rsid w:val="000C7DE5"/>
    <w:rsid w:val="000E3254"/>
    <w:rsid w:val="001351EC"/>
    <w:rsid w:val="001B2AB6"/>
    <w:rsid w:val="003E7A20"/>
    <w:rsid w:val="004E270F"/>
    <w:rsid w:val="004F22B8"/>
    <w:rsid w:val="005E3CC6"/>
    <w:rsid w:val="00797689"/>
    <w:rsid w:val="00887042"/>
    <w:rsid w:val="00892D5A"/>
    <w:rsid w:val="00906D2C"/>
    <w:rsid w:val="00974568"/>
    <w:rsid w:val="00E21DBD"/>
    <w:rsid w:val="00FD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855D"/>
  <w15:docId w15:val="{0939C428-EDE4-4BFF-B116-DFEF3433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68"/>
    <w:rPr>
      <w:rFonts w:ascii="Calibri" w:eastAsia="Calibri" w:hAnsi="Calibri" w:cs="Calibri"/>
      <w:color w:val="000000"/>
    </w:rPr>
  </w:style>
  <w:style w:type="paragraph" w:styleId="Footer">
    <w:name w:val="footer"/>
    <w:basedOn w:val="Normal"/>
    <w:link w:val="FooterChar"/>
    <w:uiPriority w:val="99"/>
    <w:unhideWhenUsed/>
    <w:rsid w:val="0097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68"/>
    <w:rPr>
      <w:rFonts w:ascii="Calibri" w:eastAsia="Calibri" w:hAnsi="Calibri" w:cs="Calibri"/>
      <w:color w:val="000000"/>
    </w:rPr>
  </w:style>
  <w:style w:type="table" w:styleId="TableGrid0">
    <w:name w:val="Table Grid"/>
    <w:basedOn w:val="TableNormal"/>
    <w:uiPriority w:val="39"/>
    <w:rsid w:val="000C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Competitive Integrated Employment Evaluation</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Integrated Employment Evaluation</dc:title>
  <dc:subject/>
  <dc:creator>putmana</dc:creator>
  <cp:keywords/>
  <cp:lastModifiedBy>Robinson, Christine C</cp:lastModifiedBy>
  <cp:revision>2</cp:revision>
  <dcterms:created xsi:type="dcterms:W3CDTF">2020-12-04T13:48:00Z</dcterms:created>
  <dcterms:modified xsi:type="dcterms:W3CDTF">2020-12-04T13:48:00Z</dcterms:modified>
</cp:coreProperties>
</file>