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D66EB2" w14:textId="77777777" w:rsidR="0085390F" w:rsidRDefault="0085390F">
      <w:pPr>
        <w:pStyle w:val="2SubSectionHead"/>
        <w:spacing w:before="0" w:after="60"/>
        <w:jc w:val="center"/>
        <w:rPr>
          <w:sz w:val="48"/>
          <w:szCs w:val="48"/>
        </w:rPr>
      </w:pPr>
      <w:bookmarkStart w:id="0" w:name="_GoBack"/>
      <w:bookmarkEnd w:id="0"/>
    </w:p>
    <w:p w14:paraId="27B922AB" w14:textId="77777777" w:rsidR="00EF177A" w:rsidRDefault="0085390F">
      <w:pPr>
        <w:pStyle w:val="2SubSectionHead"/>
        <w:spacing w:before="0" w:after="60"/>
        <w:jc w:val="center"/>
        <w:rPr>
          <w:rFonts w:ascii="Arial" w:hAnsi="Arial"/>
          <w:b w:val="0"/>
          <w:sz w:val="36"/>
        </w:rPr>
      </w:pPr>
      <w:r>
        <w:rPr>
          <w:rFonts w:ascii="Arial" w:hAnsi="Arial"/>
          <w:b w:val="0"/>
          <w:sz w:val="36"/>
        </w:rPr>
        <w:t xml:space="preserve"> </w:t>
      </w:r>
    </w:p>
    <w:p w14:paraId="69584464" w14:textId="77777777" w:rsidR="00EF177A" w:rsidRDefault="00EF177A">
      <w:pPr>
        <w:pStyle w:val="2SubSectionHead"/>
        <w:spacing w:before="0" w:after="60"/>
        <w:jc w:val="center"/>
        <w:rPr>
          <w:rFonts w:ascii="Arial" w:hAnsi="Arial"/>
          <w:b w:val="0"/>
          <w:sz w:val="36"/>
        </w:rPr>
      </w:pPr>
    </w:p>
    <w:p w14:paraId="7A44AD28" w14:textId="77777777" w:rsidR="00EF177A" w:rsidRDefault="00EF177A">
      <w:pPr>
        <w:pStyle w:val="2SubSectionHead"/>
        <w:spacing w:before="0" w:after="60"/>
        <w:jc w:val="center"/>
        <w:rPr>
          <w:rFonts w:ascii="Arial" w:hAnsi="Arial"/>
          <w:b w:val="0"/>
          <w:sz w:val="36"/>
        </w:rPr>
      </w:pPr>
    </w:p>
    <w:p w14:paraId="7224E167" w14:textId="77777777" w:rsidR="00A755ED" w:rsidRPr="002800B9" w:rsidRDefault="0085390F">
      <w:pPr>
        <w:pStyle w:val="2SubSectionHead"/>
        <w:spacing w:before="0" w:after="60"/>
        <w:jc w:val="center"/>
        <w:rPr>
          <w:rFonts w:ascii="Arial" w:hAnsi="Arial"/>
          <w:b w:val="0"/>
          <w:sz w:val="44"/>
          <w:szCs w:val="44"/>
        </w:rPr>
      </w:pPr>
      <w:r w:rsidRPr="002800B9">
        <w:rPr>
          <w:rFonts w:ascii="Arial" w:hAnsi="Arial"/>
          <w:b w:val="0"/>
          <w:sz w:val="44"/>
          <w:szCs w:val="44"/>
        </w:rPr>
        <w:t xml:space="preserve">Request for Proposals </w:t>
      </w:r>
    </w:p>
    <w:p w14:paraId="7C6172D5" w14:textId="0BE81F83" w:rsidR="00C27DB9" w:rsidRPr="002800B9" w:rsidRDefault="00A755ED">
      <w:pPr>
        <w:pStyle w:val="2SubSectionHead"/>
        <w:spacing w:before="0" w:after="60"/>
        <w:jc w:val="center"/>
        <w:rPr>
          <w:rFonts w:ascii="Arial" w:hAnsi="Arial"/>
          <w:b w:val="0"/>
          <w:sz w:val="44"/>
          <w:szCs w:val="44"/>
        </w:rPr>
      </w:pPr>
      <w:proofErr w:type="gramStart"/>
      <w:r w:rsidRPr="002800B9">
        <w:rPr>
          <w:rFonts w:ascii="Arial" w:hAnsi="Arial"/>
          <w:b w:val="0"/>
          <w:sz w:val="44"/>
          <w:szCs w:val="44"/>
        </w:rPr>
        <w:t>for</w:t>
      </w:r>
      <w:proofErr w:type="gramEnd"/>
      <w:r w:rsidRPr="002800B9">
        <w:rPr>
          <w:rFonts w:ascii="Arial" w:hAnsi="Arial"/>
          <w:b w:val="0"/>
          <w:sz w:val="44"/>
          <w:szCs w:val="44"/>
        </w:rPr>
        <w:t xml:space="preserve"> the Sale of Energy </w:t>
      </w:r>
      <w:r w:rsidR="00004AFA" w:rsidRPr="002800B9">
        <w:rPr>
          <w:rFonts w:ascii="Arial" w:hAnsi="Arial"/>
          <w:b w:val="0"/>
          <w:sz w:val="44"/>
          <w:szCs w:val="44"/>
        </w:rPr>
        <w:t>from Biomass Resources</w:t>
      </w:r>
      <w:r w:rsidR="0085390F" w:rsidRPr="002800B9">
        <w:rPr>
          <w:rFonts w:ascii="Arial" w:hAnsi="Arial"/>
          <w:b w:val="0"/>
          <w:sz w:val="44"/>
          <w:szCs w:val="44"/>
        </w:rPr>
        <w:t xml:space="preserve"> </w:t>
      </w:r>
    </w:p>
    <w:p w14:paraId="5C1E5873" w14:textId="77777777" w:rsidR="00D21E72" w:rsidRDefault="00D21E72" w:rsidP="00EF177A"/>
    <w:p w14:paraId="3F7343D7" w14:textId="77777777" w:rsidR="00004AFA" w:rsidRDefault="00004AFA" w:rsidP="00EF177A"/>
    <w:p w14:paraId="43FE6B7E" w14:textId="77777777" w:rsidR="00004AFA" w:rsidRDefault="00004AFA" w:rsidP="00EF177A"/>
    <w:p w14:paraId="33BAFF39" w14:textId="77777777" w:rsidR="00004AFA" w:rsidRDefault="00004AFA" w:rsidP="00EF177A"/>
    <w:p w14:paraId="27DDF4D1" w14:textId="77777777" w:rsidR="00004AFA" w:rsidRDefault="00004AFA" w:rsidP="00EF177A"/>
    <w:p w14:paraId="13341064" w14:textId="77777777" w:rsidR="00D21E72" w:rsidRPr="00EF177A" w:rsidRDefault="00D21E72" w:rsidP="00EF177A">
      <w:pPr>
        <w:rPr>
          <w:b/>
        </w:rPr>
      </w:pPr>
    </w:p>
    <w:p w14:paraId="6E3AE7D5" w14:textId="77777777" w:rsidR="0085390F" w:rsidRDefault="0085390F"/>
    <w:p w14:paraId="64DCBE4D" w14:textId="77777777" w:rsidR="0085390F" w:rsidRDefault="0085390F">
      <w:pPr>
        <w:shd w:val="clear" w:color="auto" w:fill="FFFFFF"/>
        <w:jc w:val="center"/>
        <w:rPr>
          <w:rFonts w:ascii="Arial" w:hAnsi="Arial"/>
          <w:b/>
          <w:i/>
          <w:sz w:val="28"/>
          <w:szCs w:val="36"/>
        </w:rPr>
      </w:pPr>
      <w:r>
        <w:rPr>
          <w:rFonts w:ascii="Arial" w:hAnsi="Arial"/>
          <w:b/>
          <w:i/>
          <w:sz w:val="28"/>
          <w:szCs w:val="36"/>
        </w:rPr>
        <w:t>Issued by the Maine Public Utilities Commission</w:t>
      </w:r>
    </w:p>
    <w:p w14:paraId="6A782202" w14:textId="702D2DAE" w:rsidR="00352E52" w:rsidRPr="004A26C8" w:rsidRDefault="00B611FB" w:rsidP="006D14FE">
      <w:pPr>
        <w:pStyle w:val="4SubPara"/>
        <w:spacing w:before="0" w:after="60"/>
        <w:jc w:val="center"/>
        <w:rPr>
          <w:rFonts w:ascii="Arial" w:hAnsi="Arial"/>
          <w:i/>
          <w:sz w:val="28"/>
          <w:szCs w:val="28"/>
        </w:rPr>
      </w:pPr>
      <w:r>
        <w:rPr>
          <w:rFonts w:ascii="Arial" w:hAnsi="Arial"/>
          <w:i/>
          <w:sz w:val="28"/>
          <w:szCs w:val="28"/>
          <w:shd w:val="clear" w:color="auto" w:fill="FFFFFF"/>
        </w:rPr>
        <w:t>Ju</w:t>
      </w:r>
      <w:r w:rsidR="00022495">
        <w:rPr>
          <w:rFonts w:ascii="Arial" w:hAnsi="Arial"/>
          <w:i/>
          <w:sz w:val="28"/>
          <w:szCs w:val="28"/>
          <w:shd w:val="clear" w:color="auto" w:fill="FFFFFF"/>
        </w:rPr>
        <w:t>ne 17</w:t>
      </w:r>
      <w:r w:rsidR="00004AFA">
        <w:rPr>
          <w:rFonts w:ascii="Arial" w:hAnsi="Arial"/>
          <w:i/>
          <w:sz w:val="28"/>
          <w:szCs w:val="28"/>
          <w:shd w:val="clear" w:color="auto" w:fill="FFFFFF"/>
        </w:rPr>
        <w:t>, 2016</w:t>
      </w:r>
    </w:p>
    <w:p w14:paraId="1DBD94E0" w14:textId="77777777" w:rsidR="006D14FE" w:rsidRPr="004A26C8" w:rsidRDefault="006D14FE">
      <w:pPr>
        <w:pStyle w:val="Title"/>
        <w:jc w:val="left"/>
        <w:rPr>
          <w:rFonts w:ascii="Arial" w:hAnsi="Arial"/>
          <w:sz w:val="24"/>
        </w:rPr>
        <w:sectPr w:rsidR="006D14FE" w:rsidRPr="004A26C8">
          <w:headerReference w:type="default" r:id="rId9"/>
          <w:footerReference w:type="default" r:id="rId10"/>
          <w:pgSz w:w="12240" w:h="15840" w:code="1"/>
          <w:pgMar w:top="1152" w:right="1440" w:bottom="1440" w:left="1440" w:header="720" w:footer="720" w:gutter="0"/>
          <w:cols w:space="720"/>
        </w:sectPr>
      </w:pPr>
    </w:p>
    <w:p w14:paraId="0D05094E" w14:textId="77777777" w:rsidR="005D7AB4" w:rsidRPr="004A26C8" w:rsidRDefault="005D7AB4" w:rsidP="00820BE8">
      <w:pPr>
        <w:tabs>
          <w:tab w:val="left" w:leader="dot" w:pos="9360"/>
        </w:tabs>
        <w:spacing w:after="60"/>
        <w:rPr>
          <w:rFonts w:ascii="Arial" w:hAnsi="Arial"/>
          <w:sz w:val="24"/>
        </w:rPr>
      </w:pPr>
    </w:p>
    <w:p w14:paraId="1542A418" w14:textId="77777777" w:rsidR="00022081" w:rsidRPr="004A26C8" w:rsidRDefault="0012075B" w:rsidP="0012075B">
      <w:pPr>
        <w:pStyle w:val="Heading2"/>
        <w:numPr>
          <w:ilvl w:val="0"/>
          <w:numId w:val="13"/>
        </w:numPr>
        <w:tabs>
          <w:tab w:val="num" w:pos="666"/>
        </w:tabs>
        <w:rPr>
          <w:rFonts w:ascii="Arial" w:hAnsi="Arial"/>
          <w:sz w:val="24"/>
        </w:rPr>
      </w:pPr>
      <w:r>
        <w:rPr>
          <w:rFonts w:ascii="Arial" w:hAnsi="Arial"/>
          <w:sz w:val="24"/>
        </w:rPr>
        <w:t xml:space="preserve"> </w:t>
      </w:r>
      <w:r w:rsidR="00022081" w:rsidRPr="004A26C8">
        <w:rPr>
          <w:rFonts w:ascii="Arial" w:hAnsi="Arial"/>
          <w:sz w:val="24"/>
        </w:rPr>
        <w:t>Background</w:t>
      </w:r>
    </w:p>
    <w:p w14:paraId="36BCBEC0" w14:textId="3646B2A0" w:rsidR="00CF742D" w:rsidRDefault="0085390F">
      <w:pPr>
        <w:tabs>
          <w:tab w:val="num" w:pos="360"/>
        </w:tabs>
        <w:ind w:left="360" w:hanging="360"/>
        <w:jc w:val="left"/>
        <w:rPr>
          <w:rFonts w:ascii="Arial" w:hAnsi="Arial"/>
          <w:sz w:val="24"/>
        </w:rPr>
      </w:pPr>
      <w:r>
        <w:rPr>
          <w:rFonts w:ascii="Arial" w:hAnsi="Arial"/>
          <w:sz w:val="24"/>
        </w:rPr>
        <w:tab/>
        <w:t xml:space="preserve">The Maine Public Utilities Commission (Commission) is seeking proposals </w:t>
      </w:r>
      <w:r w:rsidR="00004AFA">
        <w:rPr>
          <w:rFonts w:ascii="Arial" w:hAnsi="Arial"/>
          <w:sz w:val="24"/>
        </w:rPr>
        <w:t>from</w:t>
      </w:r>
      <w:r w:rsidR="00F22C01">
        <w:rPr>
          <w:rFonts w:ascii="Arial" w:hAnsi="Arial"/>
          <w:sz w:val="24"/>
        </w:rPr>
        <w:t xml:space="preserve"> </w:t>
      </w:r>
      <w:r w:rsidR="00004AFA">
        <w:rPr>
          <w:rFonts w:ascii="Arial" w:hAnsi="Arial"/>
          <w:sz w:val="24"/>
        </w:rPr>
        <w:t xml:space="preserve">Biomass Resources </w:t>
      </w:r>
      <w:r>
        <w:rPr>
          <w:rFonts w:ascii="Arial" w:hAnsi="Arial"/>
          <w:sz w:val="24"/>
        </w:rPr>
        <w:t>for</w:t>
      </w:r>
      <w:r w:rsidR="002176C4">
        <w:rPr>
          <w:rFonts w:ascii="Arial" w:hAnsi="Arial"/>
          <w:sz w:val="24"/>
        </w:rPr>
        <w:t xml:space="preserve"> the sale of energy under</w:t>
      </w:r>
      <w:r>
        <w:rPr>
          <w:rFonts w:ascii="Arial" w:hAnsi="Arial"/>
          <w:sz w:val="24"/>
        </w:rPr>
        <w:t xml:space="preserve"> </w:t>
      </w:r>
      <w:r w:rsidR="00004AFA">
        <w:rPr>
          <w:rFonts w:ascii="Arial" w:hAnsi="Arial"/>
          <w:sz w:val="24"/>
        </w:rPr>
        <w:t xml:space="preserve">two-year contract(s).  </w:t>
      </w:r>
      <w:r w:rsidR="00CF742D" w:rsidRPr="00CF742D">
        <w:rPr>
          <w:rFonts w:ascii="Arial" w:hAnsi="Arial"/>
          <w:sz w:val="24"/>
        </w:rPr>
        <w:t>Bidders may also offer to sell capacity and/or renewable energy attributes as part of the contract.</w:t>
      </w:r>
    </w:p>
    <w:p w14:paraId="5450F54D" w14:textId="08538407" w:rsidR="00D86282" w:rsidRPr="005D0741" w:rsidRDefault="00CF742D" w:rsidP="00D86282">
      <w:pPr>
        <w:tabs>
          <w:tab w:val="num" w:pos="360"/>
        </w:tabs>
        <w:ind w:left="360" w:hanging="360"/>
        <w:jc w:val="left"/>
        <w:rPr>
          <w:rFonts w:ascii="Arial" w:hAnsi="Arial"/>
          <w:sz w:val="24"/>
        </w:rPr>
      </w:pPr>
      <w:r>
        <w:rPr>
          <w:rFonts w:ascii="Arial" w:hAnsi="Arial"/>
          <w:sz w:val="24"/>
        </w:rPr>
        <w:tab/>
      </w:r>
      <w:r w:rsidRPr="00CF742D">
        <w:rPr>
          <w:rFonts w:ascii="Arial" w:hAnsi="Arial"/>
          <w:sz w:val="24"/>
        </w:rPr>
        <w:t xml:space="preserve">During its 2016 session, the Maine Legislature enacted An Act </w:t>
      </w:r>
      <w:proofErr w:type="gramStart"/>
      <w:r w:rsidRPr="00CF742D">
        <w:rPr>
          <w:rFonts w:ascii="Arial" w:hAnsi="Arial"/>
          <w:sz w:val="24"/>
        </w:rPr>
        <w:t>To</w:t>
      </w:r>
      <w:proofErr w:type="gramEnd"/>
      <w:r w:rsidRPr="00CF742D">
        <w:rPr>
          <w:rFonts w:ascii="Arial" w:hAnsi="Arial"/>
          <w:sz w:val="24"/>
        </w:rPr>
        <w:t xml:space="preserve"> Establish a Process for the Procurement of Biomass Resources (Act) P.L 201</w:t>
      </w:r>
      <w:r w:rsidR="0005777A">
        <w:rPr>
          <w:rFonts w:ascii="Arial" w:hAnsi="Arial"/>
          <w:sz w:val="24"/>
        </w:rPr>
        <w:t>5</w:t>
      </w:r>
      <w:r w:rsidRPr="00CF742D">
        <w:rPr>
          <w:rFonts w:ascii="Arial" w:hAnsi="Arial"/>
          <w:sz w:val="24"/>
        </w:rPr>
        <w:t xml:space="preserve">, </w:t>
      </w:r>
      <w:proofErr w:type="spellStart"/>
      <w:r w:rsidRPr="00CF742D">
        <w:rPr>
          <w:rFonts w:ascii="Arial" w:hAnsi="Arial"/>
          <w:sz w:val="24"/>
        </w:rPr>
        <w:t>ch.</w:t>
      </w:r>
      <w:proofErr w:type="spellEnd"/>
      <w:r w:rsidRPr="00CF742D">
        <w:rPr>
          <w:rFonts w:ascii="Arial" w:hAnsi="Arial"/>
          <w:sz w:val="24"/>
        </w:rPr>
        <w:t xml:space="preserve"> 483.  The Act directs the Commission to initiate a competitive solicitation for the procurement of energy</w:t>
      </w:r>
      <w:r w:rsidRPr="00CF742D">
        <w:rPr>
          <w:rFonts w:ascii="Arial" w:hAnsi="Arial"/>
          <w:sz w:val="24"/>
          <w:vertAlign w:val="superscript"/>
        </w:rPr>
        <w:footnoteReference w:id="2"/>
      </w:r>
      <w:r w:rsidRPr="00CF742D">
        <w:rPr>
          <w:rFonts w:ascii="Arial" w:hAnsi="Arial"/>
          <w:sz w:val="24"/>
        </w:rPr>
        <w:t xml:space="preserve"> from up to 80 MW of </w:t>
      </w:r>
      <w:r w:rsidR="00F22C01">
        <w:rPr>
          <w:rFonts w:ascii="Arial" w:hAnsi="Arial"/>
          <w:sz w:val="24"/>
        </w:rPr>
        <w:t>B</w:t>
      </w:r>
      <w:r w:rsidRPr="00CF742D">
        <w:rPr>
          <w:rFonts w:ascii="Arial" w:hAnsi="Arial"/>
          <w:sz w:val="24"/>
        </w:rPr>
        <w:t xml:space="preserve">iomass </w:t>
      </w:r>
      <w:r w:rsidR="00F22C01">
        <w:rPr>
          <w:rFonts w:ascii="Arial" w:hAnsi="Arial"/>
          <w:sz w:val="24"/>
        </w:rPr>
        <w:t>R</w:t>
      </w:r>
      <w:r w:rsidRPr="00CF742D">
        <w:rPr>
          <w:rFonts w:ascii="Arial" w:hAnsi="Arial"/>
          <w:sz w:val="24"/>
        </w:rPr>
        <w:t>esources and authorizes the Commission to direct T&amp;D utilities to enter into one or more two-year contracts contingent upon available funds.</w:t>
      </w:r>
      <w:r w:rsidR="00D86282">
        <w:rPr>
          <w:rFonts w:ascii="Arial" w:hAnsi="Arial"/>
          <w:sz w:val="24"/>
        </w:rPr>
        <w:t xml:space="preserve">  </w:t>
      </w:r>
      <w:r w:rsidRPr="00CF742D">
        <w:rPr>
          <w:rFonts w:ascii="Arial" w:hAnsi="Arial"/>
          <w:sz w:val="24"/>
        </w:rPr>
        <w:t xml:space="preserve"> </w:t>
      </w:r>
      <w:r w:rsidR="00D86282" w:rsidRPr="00D86282">
        <w:rPr>
          <w:rFonts w:ascii="Arial" w:hAnsi="Arial"/>
          <w:sz w:val="24"/>
        </w:rPr>
        <w:t xml:space="preserve">The Act establishes a Cost Recovery Fund (Fund) to pay </w:t>
      </w:r>
      <w:r w:rsidR="00F22C01">
        <w:rPr>
          <w:rFonts w:ascii="Arial" w:hAnsi="Arial"/>
          <w:sz w:val="24"/>
        </w:rPr>
        <w:t>the</w:t>
      </w:r>
      <w:r w:rsidR="00D86282" w:rsidRPr="00D86282">
        <w:rPr>
          <w:rFonts w:ascii="Arial" w:hAnsi="Arial"/>
          <w:sz w:val="24"/>
        </w:rPr>
        <w:t xml:space="preserve"> above-market costs of any contract and directs the State Controller to transfer up to $13.4 million to the Fund at the close of fiscal year 2015-16</w:t>
      </w:r>
      <w:r w:rsidR="00D86282" w:rsidRPr="002800B9">
        <w:rPr>
          <w:rFonts w:ascii="Arial" w:hAnsi="Arial"/>
          <w:sz w:val="24"/>
        </w:rPr>
        <w:t>.</w:t>
      </w:r>
      <w:r w:rsidR="00B611FB">
        <w:rPr>
          <w:rFonts w:ascii="Arial" w:hAnsi="Arial"/>
          <w:sz w:val="24"/>
        </w:rPr>
        <w:t xml:space="preserve"> </w:t>
      </w:r>
    </w:p>
    <w:p w14:paraId="30BE75D4" w14:textId="28390F0A" w:rsidR="0085390F" w:rsidRDefault="00CF742D" w:rsidP="00912E1C">
      <w:pPr>
        <w:tabs>
          <w:tab w:val="num" w:pos="360"/>
        </w:tabs>
        <w:ind w:left="360" w:hanging="360"/>
        <w:jc w:val="left"/>
        <w:rPr>
          <w:rFonts w:ascii="Arial" w:hAnsi="Arial"/>
          <w:sz w:val="24"/>
        </w:rPr>
      </w:pPr>
      <w:r w:rsidRPr="00CF742D">
        <w:rPr>
          <w:rFonts w:ascii="Arial" w:hAnsi="Arial"/>
          <w:sz w:val="24"/>
        </w:rPr>
        <w:t xml:space="preserve"> </w:t>
      </w:r>
      <w:r w:rsidR="00D158C9" w:rsidRPr="004A26C8">
        <w:rPr>
          <w:rFonts w:ascii="Arial" w:hAnsi="Arial"/>
          <w:sz w:val="24"/>
        </w:rPr>
        <w:t xml:space="preserve"> </w:t>
      </w:r>
      <w:r w:rsidR="00D86282">
        <w:rPr>
          <w:rFonts w:ascii="Arial" w:hAnsi="Arial"/>
          <w:sz w:val="24"/>
        </w:rPr>
        <w:tab/>
      </w:r>
      <w:r w:rsidR="003F4557" w:rsidRPr="004A26C8">
        <w:rPr>
          <w:rFonts w:ascii="Arial" w:hAnsi="Arial"/>
          <w:sz w:val="24"/>
        </w:rPr>
        <w:t>B</w:t>
      </w:r>
      <w:r w:rsidR="0035448C" w:rsidRPr="004A26C8">
        <w:rPr>
          <w:rFonts w:ascii="Arial" w:hAnsi="Arial"/>
          <w:sz w:val="24"/>
        </w:rPr>
        <w:t>idders</w:t>
      </w:r>
      <w:r w:rsidR="0085390F">
        <w:rPr>
          <w:rFonts w:ascii="Arial" w:hAnsi="Arial"/>
          <w:sz w:val="24"/>
        </w:rPr>
        <w:t xml:space="preserve"> </w:t>
      </w:r>
      <w:r w:rsidR="00F22C01">
        <w:rPr>
          <w:rFonts w:ascii="Arial" w:hAnsi="Arial"/>
          <w:sz w:val="24"/>
        </w:rPr>
        <w:t>selected will</w:t>
      </w:r>
      <w:r w:rsidR="0085390F">
        <w:rPr>
          <w:rFonts w:ascii="Arial" w:hAnsi="Arial"/>
          <w:sz w:val="24"/>
        </w:rPr>
        <w:t xml:space="preserve"> enter into contract</w:t>
      </w:r>
      <w:r w:rsidR="00004AFA">
        <w:rPr>
          <w:rFonts w:ascii="Arial" w:hAnsi="Arial"/>
          <w:sz w:val="24"/>
        </w:rPr>
        <w:t>(</w:t>
      </w:r>
      <w:r w:rsidR="0085390F">
        <w:rPr>
          <w:rFonts w:ascii="Arial" w:hAnsi="Arial"/>
          <w:sz w:val="24"/>
        </w:rPr>
        <w:t>s</w:t>
      </w:r>
      <w:r w:rsidR="00004AFA">
        <w:rPr>
          <w:rFonts w:ascii="Arial" w:hAnsi="Arial"/>
          <w:sz w:val="24"/>
        </w:rPr>
        <w:t>)</w:t>
      </w:r>
      <w:r w:rsidR="0085390F">
        <w:rPr>
          <w:rFonts w:ascii="Arial" w:hAnsi="Arial"/>
          <w:sz w:val="24"/>
        </w:rPr>
        <w:t xml:space="preserve"> with one or both of Maine’s investor-owned transmission and distribution utilities - Central Maine Power Company (CMP) and Emera Maine (EM) (T&amp;D utilities). </w:t>
      </w:r>
      <w:r w:rsidR="002176C4">
        <w:rPr>
          <w:rFonts w:ascii="Arial" w:hAnsi="Arial"/>
          <w:sz w:val="24"/>
        </w:rPr>
        <w:t xml:space="preserve"> </w:t>
      </w:r>
      <w:r w:rsidR="00B611FB">
        <w:rPr>
          <w:rFonts w:ascii="Arial" w:hAnsi="Arial"/>
          <w:sz w:val="24"/>
        </w:rPr>
        <w:t>Payments under t</w:t>
      </w:r>
      <w:r w:rsidR="003B515A">
        <w:rPr>
          <w:rFonts w:ascii="Arial" w:hAnsi="Arial"/>
          <w:sz w:val="24"/>
        </w:rPr>
        <w:t xml:space="preserve">he contracts are contingent upon available funds </w:t>
      </w:r>
      <w:r w:rsidR="00F22C01">
        <w:rPr>
          <w:rFonts w:ascii="Arial" w:hAnsi="Arial"/>
          <w:sz w:val="24"/>
        </w:rPr>
        <w:t>from the Cost Recovery Fund</w:t>
      </w:r>
      <w:r w:rsidR="003B515A">
        <w:rPr>
          <w:rFonts w:ascii="Arial" w:hAnsi="Arial"/>
          <w:sz w:val="24"/>
        </w:rPr>
        <w:t xml:space="preserve"> as described further in Section</w:t>
      </w:r>
      <w:r w:rsidR="001E63F0">
        <w:rPr>
          <w:rFonts w:ascii="Arial" w:hAnsi="Arial"/>
          <w:sz w:val="24"/>
        </w:rPr>
        <w:t xml:space="preserve"> 6 </w:t>
      </w:r>
      <w:r w:rsidR="003B515A">
        <w:rPr>
          <w:rFonts w:ascii="Arial" w:hAnsi="Arial"/>
          <w:sz w:val="24"/>
        </w:rPr>
        <w:t>of this RFP</w:t>
      </w:r>
      <w:r w:rsidR="001B2ACC">
        <w:rPr>
          <w:rFonts w:ascii="Arial" w:hAnsi="Arial"/>
          <w:sz w:val="24"/>
        </w:rPr>
        <w:t>.</w:t>
      </w:r>
    </w:p>
    <w:p w14:paraId="627ACAC1" w14:textId="1FFFADCA" w:rsidR="00051D0E" w:rsidRDefault="00051D0E" w:rsidP="00912E1C">
      <w:pPr>
        <w:tabs>
          <w:tab w:val="num" w:pos="360"/>
        </w:tabs>
        <w:ind w:left="360" w:hanging="360"/>
        <w:jc w:val="left"/>
        <w:rPr>
          <w:rFonts w:ascii="Arial" w:hAnsi="Arial" w:cs="Arial"/>
          <w:color w:val="000080"/>
          <w:sz w:val="24"/>
        </w:rPr>
      </w:pPr>
      <w:r>
        <w:rPr>
          <w:rFonts w:ascii="Arial" w:hAnsi="Arial"/>
          <w:sz w:val="24"/>
        </w:rPr>
        <w:tab/>
        <w:t>Additional information about this RFP, including a copy of the Act</w:t>
      </w:r>
      <w:r w:rsidR="0009601D">
        <w:rPr>
          <w:rFonts w:ascii="Arial" w:hAnsi="Arial"/>
          <w:sz w:val="24"/>
        </w:rPr>
        <w:t>, the standard form contract</w:t>
      </w:r>
      <w:r>
        <w:rPr>
          <w:rFonts w:ascii="Arial" w:hAnsi="Arial"/>
          <w:sz w:val="24"/>
        </w:rPr>
        <w:t xml:space="preserve"> and instructions for submitting bids is available at: </w:t>
      </w:r>
      <w:hyperlink r:id="rId11" w:history="1">
        <w:r w:rsidR="00C95FE2" w:rsidRPr="00C95FE2">
          <w:rPr>
            <w:rStyle w:val="Hyperlink"/>
            <w:rFonts w:ascii="Arial" w:hAnsi="Arial"/>
            <w:sz w:val="24"/>
          </w:rPr>
          <w:t>http://www.maine.gov/mpuc/electricity/rfps/biomass2016/</w:t>
        </w:r>
      </w:hyperlink>
      <w:r w:rsidR="00341713">
        <w:rPr>
          <w:rStyle w:val="Hyperlink"/>
          <w:rFonts w:ascii="Arial" w:hAnsi="Arial"/>
          <w:sz w:val="24"/>
        </w:rPr>
        <w:t>index2.html</w:t>
      </w:r>
    </w:p>
    <w:p w14:paraId="15BB0E2D" w14:textId="77777777" w:rsidR="0085390F" w:rsidRDefault="0085390F">
      <w:pPr>
        <w:pStyle w:val="Heading2"/>
        <w:numPr>
          <w:ilvl w:val="0"/>
          <w:numId w:val="0"/>
        </w:numPr>
        <w:tabs>
          <w:tab w:val="num" w:pos="666"/>
        </w:tabs>
        <w:ind w:left="90"/>
        <w:jc w:val="left"/>
        <w:rPr>
          <w:rFonts w:ascii="Arial" w:hAnsi="Arial"/>
          <w:sz w:val="24"/>
        </w:rPr>
      </w:pPr>
      <w:bookmarkStart w:id="1" w:name="_Toc208238107"/>
      <w:r>
        <w:rPr>
          <w:rFonts w:ascii="Arial" w:hAnsi="Arial"/>
          <w:sz w:val="24"/>
        </w:rPr>
        <w:t>2. Objectives and Evaluation Standards</w:t>
      </w:r>
      <w:bookmarkEnd w:id="1"/>
    </w:p>
    <w:p w14:paraId="0CDBC414" w14:textId="1DC5DAB0" w:rsidR="00BB6DEC" w:rsidRPr="002800B9" w:rsidRDefault="00DA01A3">
      <w:pPr>
        <w:tabs>
          <w:tab w:val="num" w:pos="360"/>
          <w:tab w:val="right" w:pos="7194"/>
          <w:tab w:val="left" w:pos="7740"/>
          <w:tab w:val="right" w:pos="9354"/>
        </w:tabs>
        <w:ind w:left="360" w:hanging="360"/>
        <w:jc w:val="left"/>
        <w:rPr>
          <w:rFonts w:ascii="Arial" w:hAnsi="Arial"/>
          <w:b/>
          <w:sz w:val="24"/>
        </w:rPr>
      </w:pPr>
      <w:r w:rsidRPr="002800B9">
        <w:rPr>
          <w:rFonts w:ascii="Arial" w:hAnsi="Arial"/>
          <w:b/>
          <w:sz w:val="24"/>
        </w:rPr>
        <w:tab/>
      </w:r>
      <w:r w:rsidR="00BB6DEC">
        <w:rPr>
          <w:rFonts w:ascii="Arial" w:hAnsi="Arial"/>
          <w:b/>
          <w:sz w:val="24"/>
        </w:rPr>
        <w:t>2</w:t>
      </w:r>
      <w:r w:rsidR="00BB6DEC" w:rsidRPr="002800B9">
        <w:rPr>
          <w:rFonts w:ascii="Arial" w:hAnsi="Arial"/>
          <w:b/>
          <w:sz w:val="24"/>
        </w:rPr>
        <w:t xml:space="preserve">.1 </w:t>
      </w:r>
      <w:r w:rsidR="00BB6DEC">
        <w:rPr>
          <w:rFonts w:ascii="Arial" w:hAnsi="Arial"/>
          <w:b/>
          <w:sz w:val="24"/>
        </w:rPr>
        <w:t>Qualifying Biomass Facilities</w:t>
      </w:r>
    </w:p>
    <w:p w14:paraId="65A5EFDB" w14:textId="726EFCB7" w:rsidR="00BB6DEC" w:rsidRDefault="00BB6DEC" w:rsidP="00EF177A">
      <w:pPr>
        <w:tabs>
          <w:tab w:val="num" w:pos="360"/>
          <w:tab w:val="right" w:pos="7194"/>
          <w:tab w:val="left" w:pos="7740"/>
          <w:tab w:val="right" w:pos="9354"/>
        </w:tabs>
        <w:ind w:left="360" w:hanging="360"/>
        <w:jc w:val="left"/>
        <w:rPr>
          <w:rFonts w:ascii="Arial" w:hAnsi="Arial"/>
          <w:sz w:val="24"/>
        </w:rPr>
      </w:pPr>
      <w:r>
        <w:rPr>
          <w:rFonts w:ascii="Arial" w:hAnsi="Arial"/>
          <w:sz w:val="24"/>
        </w:rPr>
        <w:tab/>
      </w:r>
      <w:r w:rsidR="00F22C01">
        <w:rPr>
          <w:rFonts w:ascii="Arial" w:hAnsi="Arial"/>
          <w:sz w:val="24"/>
        </w:rPr>
        <w:t>A Biomass R</w:t>
      </w:r>
      <w:r w:rsidR="00F22C01" w:rsidRPr="00F22C01">
        <w:rPr>
          <w:rFonts w:ascii="Arial" w:hAnsi="Arial"/>
          <w:sz w:val="24"/>
        </w:rPr>
        <w:t>esource is a source of electrical generation fueled by wood, wood waste or landfill gas that produces energy delivered to the ISO-NE or NMISA region.</w:t>
      </w:r>
      <w:r w:rsidR="00F22C01">
        <w:rPr>
          <w:rFonts w:ascii="Arial" w:hAnsi="Arial"/>
          <w:sz w:val="24"/>
        </w:rPr>
        <w:t xml:space="preserve">  </w:t>
      </w:r>
      <w:r w:rsidR="0085390F">
        <w:rPr>
          <w:rFonts w:ascii="Arial" w:hAnsi="Arial"/>
          <w:sz w:val="24"/>
        </w:rPr>
        <w:t xml:space="preserve">The objective of this RFP is to acquire </w:t>
      </w:r>
      <w:r w:rsidR="00A61BE6">
        <w:rPr>
          <w:rFonts w:ascii="Arial" w:hAnsi="Arial"/>
          <w:sz w:val="24"/>
        </w:rPr>
        <w:t xml:space="preserve">two-year </w:t>
      </w:r>
      <w:r w:rsidR="002176C4">
        <w:rPr>
          <w:rFonts w:ascii="Arial" w:hAnsi="Arial"/>
          <w:sz w:val="24"/>
        </w:rPr>
        <w:t>contracts</w:t>
      </w:r>
      <w:r w:rsidR="00A52220">
        <w:rPr>
          <w:rFonts w:ascii="Arial" w:hAnsi="Arial"/>
          <w:sz w:val="24"/>
        </w:rPr>
        <w:t xml:space="preserve"> </w:t>
      </w:r>
      <w:r w:rsidR="00072749">
        <w:rPr>
          <w:rFonts w:ascii="Arial" w:hAnsi="Arial"/>
          <w:sz w:val="24"/>
        </w:rPr>
        <w:t xml:space="preserve">that produce in-state economic benefits </w:t>
      </w:r>
      <w:r w:rsidR="00A61BE6">
        <w:rPr>
          <w:rFonts w:ascii="Arial" w:hAnsi="Arial"/>
          <w:sz w:val="24"/>
        </w:rPr>
        <w:t>with up to 80 MW of Biomass Resources</w:t>
      </w:r>
      <w:r w:rsidR="00C1798E">
        <w:rPr>
          <w:rFonts w:ascii="Arial" w:hAnsi="Arial"/>
          <w:sz w:val="24"/>
        </w:rPr>
        <w:t xml:space="preserve">.  Contracts will be </w:t>
      </w:r>
      <w:r w:rsidR="00A61BE6">
        <w:rPr>
          <w:rFonts w:ascii="Arial" w:hAnsi="Arial"/>
          <w:sz w:val="24"/>
        </w:rPr>
        <w:t>for the sale of energy,</w:t>
      </w:r>
      <w:r w:rsidR="00F22C01">
        <w:rPr>
          <w:rFonts w:ascii="Arial" w:hAnsi="Arial"/>
          <w:sz w:val="24"/>
        </w:rPr>
        <w:t xml:space="preserve"> and possibly</w:t>
      </w:r>
      <w:r w:rsidR="00A61BE6">
        <w:rPr>
          <w:rFonts w:ascii="Arial" w:hAnsi="Arial"/>
          <w:sz w:val="24"/>
        </w:rPr>
        <w:t xml:space="preserve"> capacity and/or renewable energy attributes to one or more of the T&amp;D utilities.  </w:t>
      </w:r>
    </w:p>
    <w:p w14:paraId="5BC35EE1" w14:textId="77777777" w:rsidR="000E04EF" w:rsidRDefault="000E04EF" w:rsidP="00EF177A">
      <w:pPr>
        <w:tabs>
          <w:tab w:val="num" w:pos="360"/>
          <w:tab w:val="right" w:pos="7194"/>
          <w:tab w:val="left" w:pos="7740"/>
          <w:tab w:val="right" w:pos="9354"/>
        </w:tabs>
        <w:ind w:left="360" w:hanging="360"/>
        <w:jc w:val="left"/>
        <w:rPr>
          <w:rFonts w:ascii="Arial" w:hAnsi="Arial"/>
          <w:sz w:val="24"/>
        </w:rPr>
      </w:pPr>
    </w:p>
    <w:p w14:paraId="711BC211" w14:textId="77777777" w:rsidR="000E04EF" w:rsidRDefault="000E04EF" w:rsidP="00EF177A">
      <w:pPr>
        <w:tabs>
          <w:tab w:val="num" w:pos="360"/>
          <w:tab w:val="right" w:pos="7194"/>
          <w:tab w:val="left" w:pos="7740"/>
          <w:tab w:val="right" w:pos="9354"/>
        </w:tabs>
        <w:ind w:left="360" w:hanging="360"/>
        <w:jc w:val="left"/>
        <w:rPr>
          <w:rFonts w:ascii="Arial" w:hAnsi="Arial" w:cs="Arial"/>
          <w:sz w:val="24"/>
        </w:rPr>
      </w:pPr>
    </w:p>
    <w:p w14:paraId="64312C6E" w14:textId="26E1DE76" w:rsidR="00BB6DEC" w:rsidRPr="002800B9" w:rsidRDefault="00BB6DEC" w:rsidP="00EF177A">
      <w:pPr>
        <w:tabs>
          <w:tab w:val="num" w:pos="360"/>
          <w:tab w:val="right" w:pos="7194"/>
          <w:tab w:val="left" w:pos="7740"/>
          <w:tab w:val="right" w:pos="9354"/>
        </w:tabs>
        <w:ind w:left="360" w:hanging="360"/>
        <w:jc w:val="left"/>
        <w:rPr>
          <w:rFonts w:ascii="Arial" w:hAnsi="Arial" w:cs="Arial"/>
          <w:b/>
          <w:sz w:val="24"/>
        </w:rPr>
      </w:pPr>
      <w:r>
        <w:rPr>
          <w:rFonts w:ascii="Arial" w:hAnsi="Arial"/>
          <w:sz w:val="24"/>
        </w:rPr>
        <w:lastRenderedPageBreak/>
        <w:tab/>
      </w:r>
      <w:r w:rsidRPr="002800B9">
        <w:rPr>
          <w:rFonts w:ascii="Arial" w:hAnsi="Arial"/>
          <w:b/>
          <w:sz w:val="24"/>
        </w:rPr>
        <w:t>2.</w:t>
      </w:r>
      <w:r w:rsidR="00A44823">
        <w:rPr>
          <w:rFonts w:ascii="Arial" w:hAnsi="Arial"/>
          <w:b/>
          <w:sz w:val="24"/>
        </w:rPr>
        <w:t>2</w:t>
      </w:r>
      <w:r w:rsidRPr="002800B9">
        <w:rPr>
          <w:rFonts w:ascii="Arial" w:hAnsi="Arial"/>
          <w:b/>
          <w:sz w:val="24"/>
        </w:rPr>
        <w:t xml:space="preserve"> </w:t>
      </w:r>
      <w:r>
        <w:rPr>
          <w:rFonts w:ascii="Arial" w:hAnsi="Arial"/>
          <w:b/>
          <w:sz w:val="24"/>
        </w:rPr>
        <w:t>Evaluation Standards</w:t>
      </w:r>
    </w:p>
    <w:p w14:paraId="29BC6FB0" w14:textId="42201096" w:rsidR="00BB6DEC" w:rsidRDefault="00BB6DEC" w:rsidP="002800B9">
      <w:pPr>
        <w:tabs>
          <w:tab w:val="num" w:pos="360"/>
          <w:tab w:val="right" w:pos="7194"/>
          <w:tab w:val="left" w:pos="7740"/>
          <w:tab w:val="right" w:pos="9354"/>
        </w:tabs>
        <w:ind w:left="360" w:hanging="360"/>
        <w:jc w:val="left"/>
        <w:rPr>
          <w:rFonts w:ascii="Arial" w:hAnsi="Arial" w:cs="Arial"/>
          <w:sz w:val="24"/>
          <w:szCs w:val="24"/>
        </w:rPr>
      </w:pPr>
      <w:r>
        <w:rPr>
          <w:rFonts w:ascii="Arial" w:hAnsi="Arial" w:cs="Arial"/>
          <w:sz w:val="24"/>
        </w:rPr>
        <w:tab/>
      </w:r>
      <w:r w:rsidR="0085390F">
        <w:rPr>
          <w:rFonts w:ascii="Arial" w:hAnsi="Arial" w:cs="Arial"/>
          <w:sz w:val="24"/>
        </w:rPr>
        <w:t xml:space="preserve">Proposals will be evaluated based upon the requirements and objectives stated </w:t>
      </w:r>
      <w:r w:rsidR="00A61BE6">
        <w:rPr>
          <w:rFonts w:ascii="Arial" w:hAnsi="Arial" w:cs="Arial"/>
          <w:sz w:val="24"/>
        </w:rPr>
        <w:t xml:space="preserve">in the Act and </w:t>
      </w:r>
      <w:r w:rsidR="0085390F">
        <w:rPr>
          <w:rFonts w:ascii="Arial" w:hAnsi="Arial" w:cs="Arial"/>
          <w:sz w:val="24"/>
        </w:rPr>
        <w:t>within this RFP.</w:t>
      </w:r>
      <w:r w:rsidR="00AA3A33">
        <w:rPr>
          <w:rFonts w:ascii="Arial" w:hAnsi="Arial"/>
          <w:sz w:val="24"/>
        </w:rPr>
        <w:t xml:space="preserve"> </w:t>
      </w:r>
      <w:r w:rsidR="00F80822" w:rsidRPr="00F80822">
        <w:rPr>
          <w:rFonts w:ascii="Arial" w:hAnsi="Arial"/>
          <w:sz w:val="24"/>
        </w:rPr>
        <w:t xml:space="preserve"> </w:t>
      </w:r>
      <w:r>
        <w:rPr>
          <w:rFonts w:ascii="Arial" w:hAnsi="Arial"/>
          <w:sz w:val="24"/>
        </w:rPr>
        <w:t xml:space="preserve">In evaluating proposals, the Commission </w:t>
      </w:r>
      <w:r w:rsidR="0005777A">
        <w:rPr>
          <w:rFonts w:ascii="Arial" w:hAnsi="Arial"/>
          <w:sz w:val="24"/>
        </w:rPr>
        <w:t>will</w:t>
      </w:r>
      <w:r w:rsidR="00126AE7">
        <w:rPr>
          <w:rFonts w:ascii="Arial" w:hAnsi="Arial"/>
          <w:sz w:val="24"/>
        </w:rPr>
        <w:t xml:space="preserve"> </w:t>
      </w:r>
      <w:r w:rsidR="00F80822">
        <w:rPr>
          <w:rFonts w:ascii="Arial" w:hAnsi="Arial"/>
          <w:sz w:val="24"/>
        </w:rPr>
        <w:t>evaluate the extent to which a contract:</w:t>
      </w:r>
      <w:r w:rsidR="00F80822" w:rsidRPr="00342EC7">
        <w:rPr>
          <w:rFonts w:ascii="Arial" w:hAnsi="Arial" w:cs="Arial"/>
          <w:sz w:val="24"/>
          <w:szCs w:val="24"/>
        </w:rPr>
        <w:t xml:space="preserve"> </w:t>
      </w:r>
    </w:p>
    <w:p w14:paraId="5B8DDA8B" w14:textId="77777777" w:rsidR="00F80822" w:rsidRDefault="00F80822" w:rsidP="00BB6DEC">
      <w:pPr>
        <w:numPr>
          <w:ilvl w:val="1"/>
          <w:numId w:val="21"/>
        </w:numPr>
        <w:suppressAutoHyphens w:val="0"/>
        <w:autoSpaceDE w:val="0"/>
        <w:autoSpaceDN w:val="0"/>
        <w:adjustRightInd w:val="0"/>
        <w:spacing w:after="0"/>
        <w:jc w:val="left"/>
        <w:rPr>
          <w:rFonts w:ascii="Arial" w:hAnsi="Arial" w:cs="Arial"/>
          <w:sz w:val="24"/>
          <w:szCs w:val="24"/>
        </w:rPr>
      </w:pPr>
      <w:r>
        <w:rPr>
          <w:rFonts w:ascii="Arial" w:hAnsi="Arial" w:cs="Arial"/>
          <w:sz w:val="24"/>
          <w:szCs w:val="24"/>
        </w:rPr>
        <w:t>Provides benefits to ratepayers;</w:t>
      </w:r>
    </w:p>
    <w:p w14:paraId="3D1573E7" w14:textId="6C05F11E" w:rsidR="00BB6DEC" w:rsidRPr="00912E1C" w:rsidRDefault="00BB6DEC" w:rsidP="00BB6DEC">
      <w:pPr>
        <w:numPr>
          <w:ilvl w:val="1"/>
          <w:numId w:val="21"/>
        </w:numPr>
        <w:suppressAutoHyphens w:val="0"/>
        <w:autoSpaceDE w:val="0"/>
        <w:autoSpaceDN w:val="0"/>
        <w:adjustRightInd w:val="0"/>
        <w:spacing w:after="0"/>
        <w:jc w:val="left"/>
        <w:rPr>
          <w:rFonts w:ascii="Arial" w:hAnsi="Arial" w:cs="Arial"/>
          <w:sz w:val="24"/>
          <w:szCs w:val="24"/>
        </w:rPr>
      </w:pPr>
      <w:r w:rsidRPr="00342EC7">
        <w:rPr>
          <w:rFonts w:ascii="Arial" w:hAnsi="Arial" w:cs="Arial"/>
          <w:sz w:val="24"/>
          <w:szCs w:val="24"/>
        </w:rPr>
        <w:t>Provides in-state benefits, such as capital investments to improve long-term</w:t>
      </w:r>
      <w:r w:rsidRPr="00912E1C">
        <w:rPr>
          <w:rFonts w:ascii="Arial" w:hAnsi="Arial" w:cs="Arial"/>
          <w:sz w:val="24"/>
          <w:szCs w:val="24"/>
        </w:rPr>
        <w:t xml:space="preserve"> </w:t>
      </w:r>
      <w:r w:rsidRPr="00342EC7">
        <w:rPr>
          <w:rFonts w:ascii="Arial" w:hAnsi="Arial" w:cs="Arial"/>
          <w:sz w:val="24"/>
          <w:szCs w:val="24"/>
        </w:rPr>
        <w:t>viability of the facility, permanent direct jobs, payments to municipalities,</w:t>
      </w:r>
      <w:r w:rsidRPr="00912E1C">
        <w:rPr>
          <w:rFonts w:ascii="Arial" w:hAnsi="Arial" w:cs="Arial"/>
          <w:sz w:val="24"/>
          <w:szCs w:val="24"/>
        </w:rPr>
        <w:t xml:space="preserve"> </w:t>
      </w:r>
      <w:r w:rsidRPr="00342EC7">
        <w:rPr>
          <w:rFonts w:ascii="Arial" w:hAnsi="Arial" w:cs="Arial"/>
          <w:sz w:val="24"/>
          <w:szCs w:val="24"/>
        </w:rPr>
        <w:t>payments for fuel harvested in the State, payment for in-state resource access, in</w:t>
      </w:r>
      <w:r w:rsidRPr="00912E1C">
        <w:rPr>
          <w:rFonts w:ascii="Arial" w:hAnsi="Arial" w:cs="Arial"/>
          <w:sz w:val="24"/>
          <w:szCs w:val="24"/>
        </w:rPr>
        <w:t>-</w:t>
      </w:r>
      <w:r w:rsidRPr="00342EC7">
        <w:rPr>
          <w:rFonts w:ascii="Arial" w:hAnsi="Arial" w:cs="Arial"/>
          <w:sz w:val="24"/>
          <w:szCs w:val="24"/>
        </w:rPr>
        <w:t>state</w:t>
      </w:r>
      <w:r w:rsidRPr="00912E1C">
        <w:rPr>
          <w:rFonts w:ascii="Arial" w:hAnsi="Arial" w:cs="Arial"/>
          <w:sz w:val="24"/>
          <w:szCs w:val="24"/>
        </w:rPr>
        <w:t xml:space="preserve"> </w:t>
      </w:r>
      <w:r w:rsidRPr="00342EC7">
        <w:rPr>
          <w:rFonts w:ascii="Arial" w:hAnsi="Arial" w:cs="Arial"/>
          <w:sz w:val="24"/>
          <w:szCs w:val="24"/>
        </w:rPr>
        <w:t>purchases of goods and services and construction-related jobs and</w:t>
      </w:r>
      <w:r w:rsidRPr="00912E1C">
        <w:rPr>
          <w:rFonts w:ascii="Arial" w:hAnsi="Arial" w:cs="Arial"/>
          <w:sz w:val="24"/>
          <w:szCs w:val="24"/>
        </w:rPr>
        <w:t xml:space="preserve"> </w:t>
      </w:r>
      <w:r w:rsidRPr="00342EC7">
        <w:rPr>
          <w:rFonts w:ascii="Arial" w:hAnsi="Arial" w:cs="Arial"/>
          <w:sz w:val="24"/>
          <w:szCs w:val="24"/>
        </w:rPr>
        <w:t>purchases;</w:t>
      </w:r>
    </w:p>
    <w:p w14:paraId="7B0C2AE6" w14:textId="77777777" w:rsidR="00BB6DEC" w:rsidRPr="00342EC7" w:rsidRDefault="00BB6DEC" w:rsidP="00BB6DEC">
      <w:pPr>
        <w:numPr>
          <w:ilvl w:val="1"/>
          <w:numId w:val="21"/>
        </w:numPr>
        <w:suppressAutoHyphens w:val="0"/>
        <w:autoSpaceDE w:val="0"/>
        <w:autoSpaceDN w:val="0"/>
        <w:adjustRightInd w:val="0"/>
        <w:spacing w:after="0"/>
        <w:jc w:val="left"/>
        <w:rPr>
          <w:rFonts w:ascii="Arial" w:hAnsi="Arial" w:cs="Arial"/>
          <w:sz w:val="24"/>
          <w:szCs w:val="24"/>
        </w:rPr>
      </w:pPr>
      <w:r w:rsidRPr="00342EC7">
        <w:rPr>
          <w:rFonts w:ascii="Arial" w:hAnsi="Arial" w:cs="Arial"/>
          <w:sz w:val="24"/>
          <w:szCs w:val="24"/>
        </w:rPr>
        <w:t>Reduces greenhouse gas emissions;</w:t>
      </w:r>
    </w:p>
    <w:p w14:paraId="3629F30D" w14:textId="77777777" w:rsidR="00F80822" w:rsidRDefault="00BB6DEC" w:rsidP="002800B9">
      <w:pPr>
        <w:numPr>
          <w:ilvl w:val="1"/>
          <w:numId w:val="21"/>
        </w:numPr>
        <w:suppressAutoHyphens w:val="0"/>
        <w:autoSpaceDE w:val="0"/>
        <w:autoSpaceDN w:val="0"/>
        <w:adjustRightInd w:val="0"/>
        <w:spacing w:after="0"/>
        <w:jc w:val="left"/>
        <w:rPr>
          <w:rFonts w:ascii="Arial" w:hAnsi="Arial" w:cs="Arial"/>
          <w:sz w:val="24"/>
          <w:szCs w:val="24"/>
        </w:rPr>
      </w:pPr>
      <w:r w:rsidRPr="00342EC7">
        <w:rPr>
          <w:rFonts w:ascii="Arial" w:hAnsi="Arial" w:cs="Arial"/>
          <w:sz w:val="24"/>
          <w:szCs w:val="24"/>
        </w:rPr>
        <w:t>Promotes fuel diversity; and</w:t>
      </w:r>
    </w:p>
    <w:p w14:paraId="365BDF87" w14:textId="025DFD89" w:rsidR="00BB6DEC" w:rsidRPr="00F80822" w:rsidRDefault="00BB6DEC" w:rsidP="002800B9">
      <w:pPr>
        <w:numPr>
          <w:ilvl w:val="1"/>
          <w:numId w:val="21"/>
        </w:numPr>
        <w:suppressAutoHyphens w:val="0"/>
        <w:autoSpaceDE w:val="0"/>
        <w:autoSpaceDN w:val="0"/>
        <w:adjustRightInd w:val="0"/>
        <w:spacing w:after="0"/>
        <w:jc w:val="left"/>
        <w:rPr>
          <w:rFonts w:ascii="Arial" w:hAnsi="Arial" w:cs="Arial"/>
          <w:sz w:val="24"/>
          <w:szCs w:val="24"/>
        </w:rPr>
      </w:pPr>
      <w:r w:rsidRPr="00F80822">
        <w:rPr>
          <w:rFonts w:ascii="Arial" w:hAnsi="Arial" w:cs="Arial"/>
          <w:sz w:val="24"/>
          <w:szCs w:val="24"/>
        </w:rPr>
        <w:t>Supports or improves grid reliability</w:t>
      </w:r>
    </w:p>
    <w:p w14:paraId="4115949A" w14:textId="77777777" w:rsidR="00BB6DEC" w:rsidRDefault="00BB6DEC" w:rsidP="00BB6DEC">
      <w:pPr>
        <w:tabs>
          <w:tab w:val="num" w:pos="360"/>
          <w:tab w:val="right" w:pos="7194"/>
          <w:tab w:val="left" w:pos="7740"/>
          <w:tab w:val="right" w:pos="9354"/>
        </w:tabs>
        <w:ind w:left="360" w:hanging="360"/>
        <w:jc w:val="left"/>
        <w:rPr>
          <w:rFonts w:ascii="Arial" w:hAnsi="Arial" w:cs="Arial"/>
          <w:sz w:val="24"/>
          <w:szCs w:val="24"/>
        </w:rPr>
      </w:pPr>
    </w:p>
    <w:p w14:paraId="18E61426" w14:textId="12A49BA0" w:rsidR="00AA3A33" w:rsidRDefault="00AA3A33" w:rsidP="00BB6DEC">
      <w:pPr>
        <w:tabs>
          <w:tab w:val="num" w:pos="360"/>
          <w:tab w:val="right" w:pos="7194"/>
          <w:tab w:val="left" w:pos="7740"/>
          <w:tab w:val="right" w:pos="9354"/>
        </w:tabs>
        <w:ind w:left="360" w:hanging="360"/>
        <w:jc w:val="left"/>
        <w:rPr>
          <w:rFonts w:ascii="Arial" w:hAnsi="Arial" w:cs="Arial"/>
          <w:sz w:val="24"/>
          <w:szCs w:val="24"/>
        </w:rPr>
      </w:pPr>
      <w:r>
        <w:rPr>
          <w:rFonts w:ascii="Arial" w:hAnsi="Arial"/>
          <w:sz w:val="24"/>
        </w:rPr>
        <w:tab/>
      </w:r>
      <w:r w:rsidRPr="00F80822">
        <w:rPr>
          <w:rFonts w:ascii="Arial" w:hAnsi="Arial"/>
          <w:sz w:val="24"/>
        </w:rPr>
        <w:t xml:space="preserve">In selecting among bids, the Commission </w:t>
      </w:r>
      <w:r w:rsidR="0005777A">
        <w:rPr>
          <w:rFonts w:ascii="Arial" w:hAnsi="Arial"/>
          <w:sz w:val="24"/>
        </w:rPr>
        <w:t>will</w:t>
      </w:r>
      <w:r w:rsidR="0005777A" w:rsidRPr="00F80822">
        <w:rPr>
          <w:rFonts w:ascii="Arial" w:hAnsi="Arial"/>
          <w:sz w:val="24"/>
        </w:rPr>
        <w:t xml:space="preserve"> </w:t>
      </w:r>
      <w:r w:rsidRPr="00F80822">
        <w:rPr>
          <w:rFonts w:ascii="Arial" w:hAnsi="Arial"/>
          <w:sz w:val="24"/>
        </w:rPr>
        <w:t>determine the total in-state economic benefits of the contract and the cost to fund the a</w:t>
      </w:r>
      <w:r>
        <w:rPr>
          <w:rFonts w:ascii="Arial" w:hAnsi="Arial"/>
          <w:sz w:val="24"/>
        </w:rPr>
        <w:t xml:space="preserve">bove-market costs of </w:t>
      </w:r>
      <w:r w:rsidR="00353C92">
        <w:rPr>
          <w:rFonts w:ascii="Arial" w:hAnsi="Arial"/>
          <w:sz w:val="24"/>
        </w:rPr>
        <w:t xml:space="preserve">the </w:t>
      </w:r>
      <w:r>
        <w:rPr>
          <w:rFonts w:ascii="Arial" w:hAnsi="Arial"/>
          <w:sz w:val="24"/>
        </w:rPr>
        <w:t xml:space="preserve">contract and </w:t>
      </w:r>
      <w:r w:rsidR="0005777A">
        <w:rPr>
          <w:rFonts w:ascii="Arial" w:hAnsi="Arial"/>
          <w:sz w:val="24"/>
        </w:rPr>
        <w:t>will</w:t>
      </w:r>
      <w:r w:rsidR="0005777A" w:rsidRPr="00F80822">
        <w:rPr>
          <w:rFonts w:ascii="Arial" w:hAnsi="Arial"/>
          <w:sz w:val="24"/>
        </w:rPr>
        <w:t xml:space="preserve"> </w:t>
      </w:r>
      <w:r w:rsidRPr="00F80822">
        <w:rPr>
          <w:rFonts w:ascii="Arial" w:hAnsi="Arial"/>
          <w:sz w:val="24"/>
        </w:rPr>
        <w:t>identify those proposals that maximize th</w:t>
      </w:r>
      <w:r>
        <w:rPr>
          <w:rFonts w:ascii="Arial" w:hAnsi="Arial"/>
          <w:sz w:val="24"/>
        </w:rPr>
        <w:t>e overall benefits to the State.</w:t>
      </w:r>
    </w:p>
    <w:p w14:paraId="6EC0A0A0" w14:textId="11BD0189" w:rsidR="0085390F" w:rsidRDefault="00BB6DEC" w:rsidP="00BB6DEC">
      <w:pPr>
        <w:tabs>
          <w:tab w:val="num" w:pos="360"/>
          <w:tab w:val="right" w:pos="7194"/>
          <w:tab w:val="left" w:pos="7740"/>
          <w:tab w:val="right" w:pos="9354"/>
        </w:tabs>
        <w:ind w:left="360" w:hanging="360"/>
        <w:jc w:val="left"/>
        <w:rPr>
          <w:rFonts w:ascii="Arial" w:hAnsi="Arial"/>
          <w:sz w:val="24"/>
        </w:rPr>
      </w:pPr>
      <w:r>
        <w:rPr>
          <w:rFonts w:ascii="Arial" w:hAnsi="Arial" w:cs="Arial"/>
          <w:sz w:val="24"/>
          <w:szCs w:val="24"/>
        </w:rPr>
        <w:tab/>
      </w:r>
      <w:r w:rsidR="0085390F">
        <w:rPr>
          <w:rFonts w:ascii="Arial" w:hAnsi="Arial"/>
          <w:sz w:val="24"/>
        </w:rPr>
        <w:t>Acceptance of any proposal will be determined by the Commission based upon</w:t>
      </w:r>
      <w:r w:rsidR="0005777A">
        <w:rPr>
          <w:rFonts w:ascii="Arial" w:hAnsi="Arial"/>
          <w:sz w:val="24"/>
        </w:rPr>
        <w:t xml:space="preserve"> the requirements of the Act and this RFP</w:t>
      </w:r>
      <w:r w:rsidR="0085390F">
        <w:rPr>
          <w:rFonts w:ascii="Arial" w:hAnsi="Arial"/>
          <w:sz w:val="24"/>
        </w:rPr>
        <w:t xml:space="preserve"> and the Commission’s statutory public interest obligations.  In making its determinations, the Commission and </w:t>
      </w:r>
      <w:r w:rsidR="00F22C01">
        <w:rPr>
          <w:rFonts w:ascii="Arial" w:hAnsi="Arial"/>
          <w:sz w:val="24"/>
        </w:rPr>
        <w:t>Commission S</w:t>
      </w:r>
      <w:r w:rsidR="0085390F">
        <w:rPr>
          <w:rFonts w:ascii="Arial" w:hAnsi="Arial"/>
          <w:sz w:val="24"/>
        </w:rPr>
        <w:t xml:space="preserve">taff may consult with the T&amp;D utilities, Maine’s Office of Public Advocate (OPA), </w:t>
      </w:r>
      <w:r w:rsidR="003B515A">
        <w:rPr>
          <w:rFonts w:ascii="Arial" w:hAnsi="Arial"/>
          <w:sz w:val="24"/>
        </w:rPr>
        <w:t xml:space="preserve">the Maine Department of Economic and Community Development </w:t>
      </w:r>
      <w:r w:rsidR="006A2311">
        <w:rPr>
          <w:rFonts w:ascii="Arial" w:hAnsi="Arial"/>
          <w:sz w:val="24"/>
        </w:rPr>
        <w:t xml:space="preserve">(DECD) </w:t>
      </w:r>
      <w:r w:rsidR="0085390F">
        <w:rPr>
          <w:rFonts w:ascii="Arial" w:hAnsi="Arial"/>
          <w:sz w:val="24"/>
        </w:rPr>
        <w:t xml:space="preserve">and the Maine Department of Environmental Protection (DEP). </w:t>
      </w:r>
    </w:p>
    <w:p w14:paraId="6EDF0306" w14:textId="4ADEA19B" w:rsidR="0085390F" w:rsidRDefault="0085390F">
      <w:pPr>
        <w:tabs>
          <w:tab w:val="num" w:pos="360"/>
          <w:tab w:val="right" w:pos="7194"/>
          <w:tab w:val="left" w:pos="7740"/>
          <w:tab w:val="right" w:pos="9354"/>
        </w:tabs>
        <w:ind w:left="360" w:hanging="360"/>
        <w:jc w:val="left"/>
        <w:rPr>
          <w:rFonts w:ascii="Arial" w:hAnsi="Arial" w:cs="Arial"/>
          <w:sz w:val="24"/>
        </w:rPr>
      </w:pPr>
      <w:r>
        <w:rPr>
          <w:rFonts w:ascii="Arial" w:hAnsi="Arial"/>
          <w:sz w:val="24"/>
        </w:rPr>
        <w:tab/>
      </w:r>
      <w:r>
        <w:rPr>
          <w:rFonts w:ascii="Arial" w:hAnsi="Arial" w:cs="Arial"/>
          <w:sz w:val="24"/>
        </w:rPr>
        <w:tab/>
      </w:r>
      <w:r w:rsidR="00072749">
        <w:rPr>
          <w:rFonts w:ascii="Arial" w:hAnsi="Arial" w:cs="Arial"/>
          <w:sz w:val="24"/>
        </w:rPr>
        <w:t xml:space="preserve">If </w:t>
      </w:r>
      <w:r w:rsidR="008F4D9C">
        <w:rPr>
          <w:rFonts w:ascii="Arial" w:hAnsi="Arial" w:cs="Arial"/>
          <w:sz w:val="24"/>
        </w:rPr>
        <w:t>t</w:t>
      </w:r>
      <w:r>
        <w:rPr>
          <w:rFonts w:ascii="Arial" w:hAnsi="Arial" w:cs="Arial"/>
          <w:sz w:val="24"/>
        </w:rPr>
        <w:t xml:space="preserve">he Commission </w:t>
      </w:r>
      <w:r w:rsidR="00072749">
        <w:rPr>
          <w:rFonts w:ascii="Arial" w:hAnsi="Arial" w:cs="Arial"/>
          <w:sz w:val="24"/>
        </w:rPr>
        <w:t xml:space="preserve">concludes that this solicitation is not competitive, </w:t>
      </w:r>
      <w:r w:rsidR="00A44823">
        <w:rPr>
          <w:rFonts w:ascii="Arial" w:hAnsi="Arial" w:cs="Arial"/>
          <w:sz w:val="24"/>
        </w:rPr>
        <w:t xml:space="preserve">based either on the solicitation process or the resulting bids, </w:t>
      </w:r>
      <w:r w:rsidR="009343B4">
        <w:rPr>
          <w:rFonts w:ascii="Arial" w:hAnsi="Arial" w:cs="Arial"/>
          <w:sz w:val="24"/>
        </w:rPr>
        <w:t xml:space="preserve">no bidders may be selected. The Commission </w:t>
      </w:r>
      <w:r>
        <w:rPr>
          <w:rFonts w:ascii="Arial" w:hAnsi="Arial" w:cs="Arial"/>
          <w:sz w:val="24"/>
        </w:rPr>
        <w:t>may accept or reject any proposal, or it may reject all proposals, based on its assessment of whether a proposal meets the requirements of the</w:t>
      </w:r>
      <w:r w:rsidR="009343B4">
        <w:rPr>
          <w:rFonts w:ascii="Arial" w:hAnsi="Arial" w:cs="Arial"/>
          <w:sz w:val="24"/>
        </w:rPr>
        <w:t xml:space="preserve"> Act and this</w:t>
      </w:r>
      <w:r>
        <w:rPr>
          <w:rFonts w:ascii="Arial" w:hAnsi="Arial" w:cs="Arial"/>
          <w:sz w:val="24"/>
        </w:rPr>
        <w:t xml:space="preserve"> RFP; satisfies applicable statutory policies and objectives; is within the applicable contracting authority; </w:t>
      </w:r>
      <w:r w:rsidR="009343B4">
        <w:rPr>
          <w:rFonts w:ascii="Arial" w:hAnsi="Arial" w:cs="Arial"/>
          <w:sz w:val="24"/>
        </w:rPr>
        <w:t xml:space="preserve">and </w:t>
      </w:r>
      <w:r>
        <w:rPr>
          <w:rFonts w:ascii="Arial" w:hAnsi="Arial" w:cs="Arial"/>
          <w:sz w:val="24"/>
        </w:rPr>
        <w:t xml:space="preserve">conforms </w:t>
      </w:r>
      <w:proofErr w:type="gramStart"/>
      <w:r>
        <w:rPr>
          <w:rFonts w:ascii="Arial" w:hAnsi="Arial" w:cs="Arial"/>
          <w:sz w:val="24"/>
        </w:rPr>
        <w:t>with</w:t>
      </w:r>
      <w:proofErr w:type="gramEnd"/>
      <w:r>
        <w:rPr>
          <w:rFonts w:ascii="Arial" w:hAnsi="Arial" w:cs="Arial"/>
          <w:sz w:val="24"/>
        </w:rPr>
        <w:t xml:space="preserve"> generally accepted business practices. </w:t>
      </w:r>
    </w:p>
    <w:p w14:paraId="68F80984" w14:textId="1AF09254" w:rsidR="009343B4" w:rsidRDefault="0085390F" w:rsidP="00342EC7">
      <w:pPr>
        <w:ind w:left="360" w:hanging="90"/>
        <w:jc w:val="left"/>
        <w:rPr>
          <w:rFonts w:ascii="Arial" w:hAnsi="Arial"/>
          <w:sz w:val="24"/>
        </w:rPr>
      </w:pPr>
      <w:r>
        <w:rPr>
          <w:rFonts w:ascii="Arial" w:hAnsi="Arial"/>
          <w:sz w:val="24"/>
        </w:rPr>
        <w:tab/>
      </w:r>
      <w:r>
        <w:rPr>
          <w:rFonts w:ascii="Arial" w:hAnsi="Arial"/>
          <w:b/>
          <w:i/>
          <w:sz w:val="24"/>
        </w:rPr>
        <w:t>Proposals are due on or before</w:t>
      </w:r>
      <w:r w:rsidR="00B611FB">
        <w:rPr>
          <w:rFonts w:ascii="Arial" w:hAnsi="Arial"/>
          <w:b/>
          <w:i/>
          <w:sz w:val="24"/>
        </w:rPr>
        <w:t xml:space="preserve"> </w:t>
      </w:r>
      <w:r w:rsidR="00022495">
        <w:rPr>
          <w:rFonts w:ascii="Arial" w:hAnsi="Arial"/>
          <w:b/>
          <w:i/>
          <w:sz w:val="24"/>
        </w:rPr>
        <w:t>July 29</w:t>
      </w:r>
      <w:r w:rsidR="00B611FB">
        <w:rPr>
          <w:rFonts w:ascii="Arial" w:hAnsi="Arial"/>
          <w:b/>
          <w:i/>
          <w:sz w:val="24"/>
        </w:rPr>
        <w:t>, 2016.</w:t>
      </w:r>
      <w:r>
        <w:rPr>
          <w:rFonts w:ascii="Arial" w:hAnsi="Arial"/>
          <w:b/>
          <w:i/>
          <w:sz w:val="24"/>
          <w:shd w:val="clear" w:color="auto" w:fill="FFFF99"/>
        </w:rPr>
        <w:t xml:space="preserve"> </w:t>
      </w:r>
      <w:r>
        <w:rPr>
          <w:rFonts w:ascii="Arial" w:hAnsi="Arial"/>
          <w:b/>
          <w:i/>
          <w:sz w:val="24"/>
        </w:rPr>
        <w:t xml:space="preserve">  </w:t>
      </w:r>
      <w:bookmarkStart w:id="2" w:name="_Ref208236204"/>
      <w:bookmarkStart w:id="3" w:name="_Toc208238108"/>
    </w:p>
    <w:p w14:paraId="6A9198E7" w14:textId="0E91F482" w:rsidR="0085390F" w:rsidRDefault="0085390F" w:rsidP="00342EC7">
      <w:pPr>
        <w:ind w:left="360" w:hanging="90"/>
        <w:jc w:val="left"/>
        <w:rPr>
          <w:rFonts w:ascii="Arial" w:hAnsi="Arial"/>
          <w:b/>
          <w:sz w:val="24"/>
        </w:rPr>
      </w:pPr>
      <w:r>
        <w:rPr>
          <w:rFonts w:ascii="Arial" w:hAnsi="Arial"/>
          <w:b/>
          <w:sz w:val="24"/>
        </w:rPr>
        <w:t xml:space="preserve">3.  </w:t>
      </w:r>
      <w:r>
        <w:rPr>
          <w:rFonts w:ascii="Arial" w:hAnsi="Arial"/>
          <w:b/>
          <w:sz w:val="24"/>
        </w:rPr>
        <w:tab/>
        <w:t>Proposal Requirements</w:t>
      </w:r>
      <w:bookmarkEnd w:id="2"/>
      <w:bookmarkEnd w:id="3"/>
    </w:p>
    <w:p w14:paraId="6EA3D020" w14:textId="77777777" w:rsidR="0085390F" w:rsidRDefault="0085390F">
      <w:pPr>
        <w:pStyle w:val="Heading2"/>
        <w:numPr>
          <w:ilvl w:val="0"/>
          <w:numId w:val="0"/>
        </w:numPr>
        <w:tabs>
          <w:tab w:val="num" w:pos="360"/>
        </w:tabs>
        <w:ind w:left="360" w:hanging="360"/>
        <w:jc w:val="left"/>
        <w:rPr>
          <w:rFonts w:ascii="Arial" w:hAnsi="Arial"/>
          <w:sz w:val="24"/>
        </w:rPr>
      </w:pPr>
      <w:bookmarkStart w:id="4" w:name="_Toc208238109"/>
      <w:r w:rsidRPr="00EF177A">
        <w:rPr>
          <w:rFonts w:ascii="Arial" w:hAnsi="Arial"/>
          <w:b w:val="0"/>
          <w:sz w:val="24"/>
        </w:rPr>
        <w:tab/>
      </w:r>
      <w:r>
        <w:rPr>
          <w:rFonts w:ascii="Arial" w:hAnsi="Arial"/>
          <w:sz w:val="24"/>
        </w:rPr>
        <w:t xml:space="preserve">3.1 </w:t>
      </w:r>
      <w:bookmarkEnd w:id="4"/>
      <w:r>
        <w:rPr>
          <w:rFonts w:ascii="Arial" w:hAnsi="Arial"/>
          <w:sz w:val="24"/>
        </w:rPr>
        <w:t xml:space="preserve">Form of Product </w:t>
      </w:r>
    </w:p>
    <w:p w14:paraId="666251B9" w14:textId="6768EBF9" w:rsidR="0085390F" w:rsidRDefault="0085390F" w:rsidP="00342EC7">
      <w:pPr>
        <w:tabs>
          <w:tab w:val="num" w:pos="360"/>
          <w:tab w:val="right" w:pos="7194"/>
          <w:tab w:val="left" w:pos="7740"/>
          <w:tab w:val="right" w:pos="9354"/>
        </w:tabs>
        <w:ind w:left="360" w:hanging="360"/>
        <w:jc w:val="left"/>
        <w:rPr>
          <w:rFonts w:ascii="Arial" w:hAnsi="Arial"/>
          <w:sz w:val="24"/>
        </w:rPr>
      </w:pPr>
      <w:r>
        <w:rPr>
          <w:rFonts w:ascii="Arial" w:hAnsi="Arial"/>
          <w:sz w:val="24"/>
        </w:rPr>
        <w:tab/>
      </w:r>
      <w:r w:rsidR="00E259C9">
        <w:rPr>
          <w:rFonts w:ascii="Arial" w:hAnsi="Arial"/>
          <w:sz w:val="24"/>
        </w:rPr>
        <w:t xml:space="preserve">Proposals should be for the sale of energy </w:t>
      </w:r>
      <w:r w:rsidR="00B611FB">
        <w:rPr>
          <w:rFonts w:ascii="Arial" w:hAnsi="Arial"/>
          <w:sz w:val="24"/>
        </w:rPr>
        <w:t xml:space="preserve">from </w:t>
      </w:r>
      <w:r w:rsidR="00F22C01">
        <w:rPr>
          <w:rFonts w:ascii="Arial" w:hAnsi="Arial"/>
          <w:sz w:val="24"/>
        </w:rPr>
        <w:t>B</w:t>
      </w:r>
      <w:r w:rsidR="00B611FB">
        <w:rPr>
          <w:rFonts w:ascii="Arial" w:hAnsi="Arial"/>
          <w:sz w:val="24"/>
        </w:rPr>
        <w:t xml:space="preserve">iomass </w:t>
      </w:r>
      <w:r w:rsidR="00F22C01">
        <w:rPr>
          <w:rFonts w:ascii="Arial" w:hAnsi="Arial"/>
          <w:sz w:val="24"/>
        </w:rPr>
        <w:t>R</w:t>
      </w:r>
      <w:r w:rsidR="00B611FB">
        <w:rPr>
          <w:rFonts w:ascii="Arial" w:hAnsi="Arial"/>
          <w:sz w:val="24"/>
        </w:rPr>
        <w:t xml:space="preserve">esources </w:t>
      </w:r>
      <w:r w:rsidR="00E259C9">
        <w:rPr>
          <w:rFonts w:ascii="Arial" w:hAnsi="Arial"/>
          <w:sz w:val="24"/>
        </w:rPr>
        <w:t xml:space="preserve">to the T&amp;D utilities.  </w:t>
      </w:r>
      <w:r w:rsidR="00E259C9" w:rsidRPr="00E259C9">
        <w:rPr>
          <w:rFonts w:ascii="Arial" w:hAnsi="Arial"/>
          <w:sz w:val="24"/>
        </w:rPr>
        <w:t>Bidders may also offer to sell capacity and/or renewable energy attributes as part of the contract</w:t>
      </w:r>
      <w:r w:rsidR="00E259C9">
        <w:rPr>
          <w:rFonts w:ascii="Arial" w:hAnsi="Arial"/>
          <w:sz w:val="24"/>
        </w:rPr>
        <w:t>.</w:t>
      </w:r>
      <w:r w:rsidR="009343B4">
        <w:rPr>
          <w:rFonts w:ascii="Arial" w:hAnsi="Arial"/>
          <w:sz w:val="24"/>
        </w:rPr>
        <w:t xml:space="preserve">  </w:t>
      </w:r>
    </w:p>
    <w:p w14:paraId="27FBBB21" w14:textId="01C6AE86" w:rsidR="009E270B" w:rsidRPr="004A26C8" w:rsidRDefault="0085390F" w:rsidP="009E270B">
      <w:pPr>
        <w:pStyle w:val="Heading2"/>
        <w:numPr>
          <w:ilvl w:val="0"/>
          <w:numId w:val="0"/>
        </w:numPr>
        <w:tabs>
          <w:tab w:val="num" w:pos="360"/>
        </w:tabs>
        <w:ind w:left="360" w:hanging="360"/>
        <w:jc w:val="left"/>
        <w:rPr>
          <w:rFonts w:ascii="Arial" w:hAnsi="Arial"/>
          <w:sz w:val="24"/>
        </w:rPr>
      </w:pPr>
      <w:r>
        <w:rPr>
          <w:rFonts w:ascii="Arial" w:hAnsi="Arial"/>
          <w:sz w:val="24"/>
        </w:rPr>
        <w:lastRenderedPageBreak/>
        <w:tab/>
      </w:r>
      <w:bookmarkStart w:id="5" w:name="_Toc208238111"/>
      <w:r w:rsidRPr="0066777D">
        <w:rPr>
          <w:rFonts w:ascii="Arial" w:hAnsi="Arial"/>
          <w:sz w:val="24"/>
        </w:rPr>
        <w:t>3.</w:t>
      </w:r>
      <w:bookmarkEnd w:id="5"/>
      <w:r w:rsidR="00496EC4" w:rsidRPr="0066777D">
        <w:rPr>
          <w:rFonts w:ascii="Arial" w:hAnsi="Arial"/>
          <w:sz w:val="24"/>
        </w:rPr>
        <w:t>2</w:t>
      </w:r>
      <w:r w:rsidRPr="0066777D">
        <w:rPr>
          <w:rFonts w:ascii="Arial" w:hAnsi="Arial"/>
          <w:sz w:val="24"/>
        </w:rPr>
        <w:t xml:space="preserve"> </w:t>
      </w:r>
      <w:r w:rsidR="009E270B" w:rsidRPr="0066777D">
        <w:rPr>
          <w:rFonts w:ascii="Arial" w:hAnsi="Arial"/>
          <w:sz w:val="24"/>
        </w:rPr>
        <w:t>Required Attributes</w:t>
      </w:r>
    </w:p>
    <w:p w14:paraId="172A7A6A" w14:textId="25160AFF" w:rsidR="00BD0DA8" w:rsidRDefault="009E270B" w:rsidP="002800B9">
      <w:pPr>
        <w:tabs>
          <w:tab w:val="num" w:pos="360"/>
        </w:tabs>
        <w:ind w:left="360" w:hanging="360"/>
        <w:jc w:val="left"/>
        <w:rPr>
          <w:rFonts w:ascii="Arial" w:hAnsi="Arial" w:cs="Arial"/>
          <w:sz w:val="24"/>
          <w:szCs w:val="24"/>
        </w:rPr>
      </w:pPr>
      <w:r w:rsidRPr="00912E1C">
        <w:rPr>
          <w:rFonts w:ascii="Arial" w:hAnsi="Arial" w:cs="Arial"/>
          <w:sz w:val="24"/>
          <w:szCs w:val="24"/>
        </w:rPr>
        <w:tab/>
      </w:r>
      <w:r w:rsidR="00310141">
        <w:rPr>
          <w:rFonts w:ascii="Arial" w:hAnsi="Arial" w:cs="Arial"/>
          <w:sz w:val="24"/>
          <w:szCs w:val="24"/>
        </w:rPr>
        <w:t xml:space="preserve">The Commission may authorize contracts </w:t>
      </w:r>
      <w:r w:rsidR="0066777D">
        <w:rPr>
          <w:rFonts w:ascii="Arial" w:hAnsi="Arial" w:cs="Arial"/>
          <w:sz w:val="24"/>
          <w:szCs w:val="24"/>
        </w:rPr>
        <w:t xml:space="preserve">with </w:t>
      </w:r>
      <w:r w:rsidR="00F22C01">
        <w:rPr>
          <w:rFonts w:ascii="Arial" w:hAnsi="Arial" w:cs="Arial"/>
          <w:sz w:val="24"/>
          <w:szCs w:val="24"/>
        </w:rPr>
        <w:t>B</w:t>
      </w:r>
      <w:r w:rsidR="00310141">
        <w:rPr>
          <w:rFonts w:ascii="Arial" w:hAnsi="Arial" w:cs="Arial"/>
          <w:sz w:val="24"/>
          <w:szCs w:val="24"/>
        </w:rPr>
        <w:t xml:space="preserve">iomass </w:t>
      </w:r>
      <w:r w:rsidR="00F22C01">
        <w:rPr>
          <w:rFonts w:ascii="Arial" w:hAnsi="Arial" w:cs="Arial"/>
          <w:sz w:val="24"/>
          <w:szCs w:val="24"/>
        </w:rPr>
        <w:t>R</w:t>
      </w:r>
      <w:r w:rsidR="00310141">
        <w:rPr>
          <w:rFonts w:ascii="Arial" w:hAnsi="Arial" w:cs="Arial"/>
          <w:sz w:val="24"/>
          <w:szCs w:val="24"/>
        </w:rPr>
        <w:t>esource facilities</w:t>
      </w:r>
      <w:r w:rsidR="0066777D">
        <w:rPr>
          <w:rFonts w:ascii="Arial" w:hAnsi="Arial" w:cs="Arial"/>
          <w:sz w:val="24"/>
          <w:szCs w:val="24"/>
        </w:rPr>
        <w:t xml:space="preserve"> that generate electricity from wood, wood waste or landfill gas</w:t>
      </w:r>
      <w:r w:rsidR="00514A63">
        <w:rPr>
          <w:rFonts w:ascii="Arial" w:hAnsi="Arial" w:cs="Arial"/>
          <w:sz w:val="24"/>
          <w:szCs w:val="24"/>
        </w:rPr>
        <w:t xml:space="preserve"> and</w:t>
      </w:r>
      <w:r w:rsidR="0066777D">
        <w:rPr>
          <w:rFonts w:ascii="Arial" w:hAnsi="Arial" w:cs="Arial"/>
          <w:sz w:val="24"/>
          <w:szCs w:val="24"/>
        </w:rPr>
        <w:t xml:space="preserve"> are interconnected </w:t>
      </w:r>
      <w:r w:rsidR="00AA3A33">
        <w:rPr>
          <w:rFonts w:ascii="Arial" w:hAnsi="Arial" w:cs="Arial"/>
          <w:sz w:val="24"/>
          <w:szCs w:val="24"/>
        </w:rPr>
        <w:t>to the ISO-NE or NMISA region</w:t>
      </w:r>
      <w:r w:rsidR="00514A63">
        <w:rPr>
          <w:rFonts w:ascii="Arial" w:hAnsi="Arial" w:cs="Arial"/>
          <w:sz w:val="24"/>
          <w:szCs w:val="24"/>
        </w:rPr>
        <w:t>.  The Commission shall ensure that a biomass resource facility is operating at least at a 50% capacity for 60 days prior to the initiation of this competitive solicitation and continues</w:t>
      </w:r>
      <w:r w:rsidR="00BD0DA8" w:rsidRPr="00342EC7">
        <w:rPr>
          <w:rFonts w:ascii="Arial" w:hAnsi="Arial" w:cs="Arial"/>
          <w:sz w:val="24"/>
          <w:szCs w:val="24"/>
        </w:rPr>
        <w:t xml:space="preserve"> to operate at that capacity except for planned and forced</w:t>
      </w:r>
      <w:r w:rsidR="00BD0DA8">
        <w:rPr>
          <w:rFonts w:ascii="Arial" w:hAnsi="Arial" w:cs="Arial"/>
          <w:sz w:val="24"/>
          <w:szCs w:val="24"/>
        </w:rPr>
        <w:t xml:space="preserve"> </w:t>
      </w:r>
      <w:r w:rsidR="00BD0DA8" w:rsidRPr="00342EC7">
        <w:rPr>
          <w:rFonts w:ascii="Arial" w:hAnsi="Arial" w:cs="Arial"/>
          <w:sz w:val="24"/>
          <w:szCs w:val="24"/>
        </w:rPr>
        <w:t>outages</w:t>
      </w:r>
      <w:r w:rsidR="0066777D">
        <w:rPr>
          <w:rFonts w:ascii="Arial" w:hAnsi="Arial" w:cs="Arial"/>
          <w:sz w:val="24"/>
          <w:szCs w:val="24"/>
        </w:rPr>
        <w:t xml:space="preserve">. </w:t>
      </w:r>
    </w:p>
    <w:p w14:paraId="64E61D44" w14:textId="777292BD" w:rsidR="0085390F" w:rsidRDefault="009367BD" w:rsidP="00EF177A">
      <w:pPr>
        <w:tabs>
          <w:tab w:val="num" w:pos="360"/>
        </w:tabs>
        <w:ind w:left="360" w:hanging="360"/>
        <w:jc w:val="left"/>
        <w:rPr>
          <w:rFonts w:ascii="Arial" w:hAnsi="Arial"/>
          <w:sz w:val="24"/>
        </w:rPr>
      </w:pPr>
      <w:r>
        <w:rPr>
          <w:rFonts w:ascii="Arial" w:hAnsi="Arial"/>
          <w:sz w:val="24"/>
        </w:rPr>
        <w:t xml:space="preserve"> </w:t>
      </w:r>
      <w:r w:rsidR="00E51810">
        <w:rPr>
          <w:rFonts w:ascii="Arial" w:hAnsi="Arial"/>
          <w:sz w:val="24"/>
        </w:rPr>
        <w:tab/>
      </w:r>
      <w:r w:rsidR="00E51810" w:rsidRPr="002800B9">
        <w:rPr>
          <w:rFonts w:ascii="Arial" w:hAnsi="Arial"/>
          <w:b/>
          <w:sz w:val="24"/>
        </w:rPr>
        <w:t>3.</w:t>
      </w:r>
      <w:r w:rsidR="00310141" w:rsidRPr="002800B9">
        <w:rPr>
          <w:rFonts w:ascii="Arial" w:hAnsi="Arial"/>
          <w:b/>
          <w:sz w:val="24"/>
        </w:rPr>
        <w:t>3</w:t>
      </w:r>
      <w:r w:rsidR="009B43C6" w:rsidRPr="004A26C8">
        <w:rPr>
          <w:rFonts w:ascii="Arial" w:hAnsi="Arial"/>
          <w:sz w:val="24"/>
        </w:rPr>
        <w:t xml:space="preserve"> </w:t>
      </w:r>
      <w:r w:rsidR="0085390F">
        <w:rPr>
          <w:rFonts w:ascii="Arial" w:hAnsi="Arial"/>
          <w:b/>
          <w:sz w:val="24"/>
        </w:rPr>
        <w:t xml:space="preserve">  Transaction and Pricing Structures</w:t>
      </w:r>
    </w:p>
    <w:p w14:paraId="6AFDAB98" w14:textId="44D83CAA" w:rsidR="0085390F" w:rsidRDefault="0085390F">
      <w:pPr>
        <w:tabs>
          <w:tab w:val="num" w:pos="360"/>
        </w:tabs>
        <w:ind w:left="360" w:hanging="360"/>
        <w:jc w:val="left"/>
        <w:rPr>
          <w:rFonts w:ascii="Arial" w:hAnsi="Arial"/>
          <w:sz w:val="24"/>
        </w:rPr>
      </w:pPr>
      <w:r>
        <w:rPr>
          <w:rFonts w:ascii="Arial" w:hAnsi="Arial"/>
          <w:sz w:val="24"/>
        </w:rPr>
        <w:tab/>
        <w:t xml:space="preserve">Proposals should specify annual quantities or quantity caps for the amounts </w:t>
      </w:r>
      <w:r w:rsidR="00440785">
        <w:rPr>
          <w:rFonts w:ascii="Arial" w:hAnsi="Arial"/>
          <w:sz w:val="24"/>
        </w:rPr>
        <w:t>of energy for each year of the contract term.  If capacity</w:t>
      </w:r>
      <w:r w:rsidR="00E259C9">
        <w:rPr>
          <w:rFonts w:ascii="Arial" w:hAnsi="Arial"/>
          <w:sz w:val="24"/>
        </w:rPr>
        <w:t xml:space="preserve"> and/or RECs</w:t>
      </w:r>
      <w:r w:rsidR="00440785">
        <w:rPr>
          <w:rFonts w:ascii="Arial" w:hAnsi="Arial"/>
          <w:sz w:val="24"/>
        </w:rPr>
        <w:t xml:space="preserve"> are included, the proposal should specify annual quantities or quantity caps for the amounts of capacity and/or RECs</w:t>
      </w:r>
      <w:r>
        <w:rPr>
          <w:rFonts w:ascii="Arial" w:hAnsi="Arial"/>
          <w:sz w:val="24"/>
        </w:rPr>
        <w:t xml:space="preserve"> for each year of the proposed contract term.</w:t>
      </w:r>
    </w:p>
    <w:p w14:paraId="20ACC3A8" w14:textId="42250BA7" w:rsidR="0085390F" w:rsidRDefault="0085390F">
      <w:pPr>
        <w:tabs>
          <w:tab w:val="num" w:pos="360"/>
        </w:tabs>
        <w:ind w:left="360" w:hanging="360"/>
        <w:jc w:val="left"/>
        <w:rPr>
          <w:rFonts w:ascii="Arial" w:hAnsi="Arial"/>
          <w:sz w:val="24"/>
        </w:rPr>
      </w:pPr>
      <w:r>
        <w:rPr>
          <w:rFonts w:ascii="Arial" w:hAnsi="Arial"/>
          <w:sz w:val="24"/>
        </w:rPr>
        <w:tab/>
        <w:t>Proposals may be structured as physical or financial transactions.</w:t>
      </w:r>
    </w:p>
    <w:p w14:paraId="6B0B9752" w14:textId="66579004" w:rsidR="003A2A04" w:rsidRDefault="0085390F">
      <w:pPr>
        <w:tabs>
          <w:tab w:val="num" w:pos="360"/>
        </w:tabs>
        <w:ind w:left="360" w:hanging="360"/>
        <w:jc w:val="left"/>
        <w:rPr>
          <w:rFonts w:ascii="Arial" w:hAnsi="Arial"/>
          <w:sz w:val="24"/>
        </w:rPr>
      </w:pPr>
      <w:r>
        <w:rPr>
          <w:rFonts w:ascii="Arial" w:hAnsi="Arial"/>
          <w:sz w:val="24"/>
        </w:rPr>
        <w:tab/>
      </w:r>
      <w:r w:rsidR="00AA3A33" w:rsidRPr="00AA3A33">
        <w:rPr>
          <w:rFonts w:ascii="Arial" w:hAnsi="Arial"/>
          <w:sz w:val="24"/>
        </w:rPr>
        <w:t xml:space="preserve">If capacity or RECs are included in the proposal, separate </w:t>
      </w:r>
      <w:r w:rsidR="00F22C01">
        <w:rPr>
          <w:rFonts w:ascii="Arial" w:hAnsi="Arial"/>
          <w:sz w:val="24"/>
        </w:rPr>
        <w:t>prices may be proposed for energy, capacity and/or RECs, or a single</w:t>
      </w:r>
      <w:r w:rsidR="00AA3A33" w:rsidRPr="00AA3A33">
        <w:rPr>
          <w:rFonts w:ascii="Arial" w:hAnsi="Arial"/>
          <w:sz w:val="24"/>
        </w:rPr>
        <w:t xml:space="preserve"> bundled</w:t>
      </w:r>
      <w:r w:rsidR="00F22C01">
        <w:rPr>
          <w:rFonts w:ascii="Arial" w:hAnsi="Arial"/>
          <w:sz w:val="24"/>
        </w:rPr>
        <w:t xml:space="preserve"> price for all components that are included may be proposed</w:t>
      </w:r>
      <w:r w:rsidR="00AA3A33" w:rsidRPr="00AA3A33">
        <w:rPr>
          <w:rFonts w:ascii="Arial" w:hAnsi="Arial"/>
          <w:sz w:val="24"/>
        </w:rPr>
        <w:t xml:space="preserve">.  </w:t>
      </w:r>
      <w:r w:rsidR="00AA3A33">
        <w:rPr>
          <w:rFonts w:ascii="Arial" w:hAnsi="Arial"/>
          <w:sz w:val="24"/>
        </w:rPr>
        <w:t xml:space="preserve">Proposals should </w:t>
      </w:r>
      <w:r w:rsidR="00F22C01">
        <w:rPr>
          <w:rFonts w:ascii="Arial" w:hAnsi="Arial"/>
          <w:sz w:val="24"/>
        </w:rPr>
        <w:t xml:space="preserve">clearly </w:t>
      </w:r>
      <w:r w:rsidR="00AA3A33">
        <w:rPr>
          <w:rFonts w:ascii="Arial" w:hAnsi="Arial"/>
          <w:sz w:val="24"/>
        </w:rPr>
        <w:t xml:space="preserve">specify which contract products are included in the pricing.  </w:t>
      </w:r>
      <w:r>
        <w:rPr>
          <w:rFonts w:ascii="Arial" w:hAnsi="Arial"/>
          <w:sz w:val="24"/>
        </w:rPr>
        <w:t>Prices m</w:t>
      </w:r>
      <w:r w:rsidR="00440785">
        <w:rPr>
          <w:rFonts w:ascii="Arial" w:hAnsi="Arial"/>
          <w:sz w:val="24"/>
        </w:rPr>
        <w:t>ust</w:t>
      </w:r>
      <w:r>
        <w:rPr>
          <w:rFonts w:ascii="Arial" w:hAnsi="Arial"/>
          <w:sz w:val="24"/>
        </w:rPr>
        <w:t xml:space="preserve"> be fixed</w:t>
      </w:r>
      <w:r w:rsidR="00440785">
        <w:rPr>
          <w:rFonts w:ascii="Arial" w:hAnsi="Arial"/>
          <w:sz w:val="24"/>
        </w:rPr>
        <w:t xml:space="preserve"> prices and may not be</w:t>
      </w:r>
      <w:r w:rsidR="0066777D">
        <w:rPr>
          <w:rFonts w:ascii="Arial" w:hAnsi="Arial"/>
          <w:sz w:val="24"/>
        </w:rPr>
        <w:t xml:space="preserve"> </w:t>
      </w:r>
      <w:r>
        <w:rPr>
          <w:rFonts w:ascii="Arial" w:hAnsi="Arial"/>
          <w:sz w:val="24"/>
        </w:rPr>
        <w:t xml:space="preserve">defined by formula or indices. </w:t>
      </w:r>
    </w:p>
    <w:p w14:paraId="1EDACAFE" w14:textId="75A50ED9" w:rsidR="0085390F" w:rsidRPr="00EF177A" w:rsidRDefault="003A2A04">
      <w:pPr>
        <w:tabs>
          <w:tab w:val="num" w:pos="360"/>
        </w:tabs>
        <w:ind w:left="360" w:hanging="360"/>
        <w:jc w:val="left"/>
        <w:rPr>
          <w:rFonts w:ascii="Arial" w:hAnsi="Arial"/>
          <w:b/>
          <w:i/>
          <w:sz w:val="24"/>
          <w:shd w:val="clear" w:color="auto" w:fill="FFFF00"/>
        </w:rPr>
      </w:pPr>
      <w:r>
        <w:rPr>
          <w:rFonts w:ascii="Arial" w:hAnsi="Arial"/>
          <w:sz w:val="24"/>
        </w:rPr>
        <w:tab/>
      </w:r>
      <w:r w:rsidR="0085390F">
        <w:rPr>
          <w:rFonts w:ascii="Arial" w:hAnsi="Arial"/>
          <w:sz w:val="24"/>
        </w:rPr>
        <w:t>Prices must be in nominal dollar terms.</w:t>
      </w:r>
      <w:r w:rsidR="0085390F">
        <w:rPr>
          <w:rFonts w:ascii="Arial" w:hAnsi="Arial"/>
          <w:b/>
          <w:sz w:val="24"/>
        </w:rPr>
        <w:tab/>
      </w:r>
      <w:r w:rsidR="0085390F" w:rsidRPr="00EF177A">
        <w:rPr>
          <w:rFonts w:ascii="Arial" w:hAnsi="Arial"/>
          <w:b/>
          <w:sz w:val="24"/>
        </w:rPr>
        <w:t xml:space="preserve"> </w:t>
      </w:r>
    </w:p>
    <w:p w14:paraId="3BED730E" w14:textId="77777777" w:rsidR="009B1CE5" w:rsidRDefault="00E322E2" w:rsidP="002B3C60">
      <w:pPr>
        <w:tabs>
          <w:tab w:val="num" w:pos="360"/>
        </w:tabs>
        <w:ind w:left="360" w:hanging="360"/>
        <w:jc w:val="left"/>
        <w:rPr>
          <w:rFonts w:ascii="Arial" w:hAnsi="Arial"/>
          <w:sz w:val="24"/>
        </w:rPr>
      </w:pPr>
      <w:r w:rsidRPr="004A26C8">
        <w:rPr>
          <w:rFonts w:ascii="Arial" w:hAnsi="Arial"/>
          <w:sz w:val="24"/>
        </w:rPr>
        <w:tab/>
      </w:r>
      <w:r w:rsidR="009B1CE5" w:rsidRPr="004A26C8">
        <w:rPr>
          <w:rFonts w:ascii="Arial" w:hAnsi="Arial"/>
          <w:sz w:val="24"/>
        </w:rPr>
        <w:t xml:space="preserve">The same </w:t>
      </w:r>
      <w:r w:rsidR="00BE4EA3">
        <w:rPr>
          <w:rFonts w:ascii="Arial" w:hAnsi="Arial"/>
          <w:sz w:val="24"/>
        </w:rPr>
        <w:t>project/resource</w:t>
      </w:r>
      <w:r w:rsidR="009B1CE5" w:rsidRPr="004A26C8">
        <w:rPr>
          <w:rFonts w:ascii="Arial" w:hAnsi="Arial"/>
          <w:sz w:val="24"/>
        </w:rPr>
        <w:t xml:space="preserve"> may submit multiple pricing proposals, as long as they are mutually exclusive. A pricing proposal for one project cannot be contingent on another project being accepted, but can be mutually exclusive. </w:t>
      </w:r>
    </w:p>
    <w:p w14:paraId="753B764B" w14:textId="225096B6" w:rsidR="00310141" w:rsidRPr="009E6F90" w:rsidRDefault="00310141" w:rsidP="00310141">
      <w:pPr>
        <w:tabs>
          <w:tab w:val="num" w:pos="360"/>
        </w:tabs>
        <w:ind w:left="360" w:hanging="360"/>
        <w:jc w:val="left"/>
        <w:rPr>
          <w:rFonts w:ascii="Arial" w:hAnsi="Arial"/>
          <w:sz w:val="24"/>
        </w:rPr>
      </w:pPr>
      <w:r>
        <w:rPr>
          <w:rFonts w:ascii="Arial" w:hAnsi="Arial"/>
          <w:b/>
          <w:sz w:val="24"/>
        </w:rPr>
        <w:tab/>
      </w:r>
      <w:proofErr w:type="gramStart"/>
      <w:r w:rsidRPr="009E6F90">
        <w:rPr>
          <w:rFonts w:ascii="Arial" w:hAnsi="Arial"/>
          <w:b/>
          <w:sz w:val="24"/>
        </w:rPr>
        <w:t>3.</w:t>
      </w:r>
      <w:r w:rsidR="0066777D" w:rsidRPr="009E6F90">
        <w:rPr>
          <w:rFonts w:ascii="Arial" w:hAnsi="Arial"/>
          <w:b/>
          <w:sz w:val="24"/>
        </w:rPr>
        <w:t>4</w:t>
      </w:r>
      <w:r w:rsidRPr="009E6F90">
        <w:rPr>
          <w:rFonts w:ascii="Arial" w:hAnsi="Arial"/>
          <w:b/>
          <w:sz w:val="24"/>
        </w:rPr>
        <w:t xml:space="preserve">  Contract</w:t>
      </w:r>
      <w:proofErr w:type="gramEnd"/>
      <w:r w:rsidR="0066777D" w:rsidRPr="009E6F90">
        <w:rPr>
          <w:rFonts w:ascii="Arial" w:hAnsi="Arial"/>
          <w:b/>
          <w:sz w:val="24"/>
        </w:rPr>
        <w:t xml:space="preserve"> Payment Adjustment</w:t>
      </w:r>
    </w:p>
    <w:p w14:paraId="6A9F8D96" w14:textId="63AEA5C5" w:rsidR="00F80822" w:rsidRDefault="00126AE7" w:rsidP="00F80822">
      <w:pPr>
        <w:tabs>
          <w:tab w:val="num" w:pos="360"/>
        </w:tabs>
        <w:ind w:left="360"/>
        <w:jc w:val="left"/>
        <w:rPr>
          <w:rFonts w:ascii="Arial" w:hAnsi="Arial" w:cs="Arial"/>
          <w:sz w:val="24"/>
        </w:rPr>
      </w:pPr>
      <w:r w:rsidRPr="009E6F90">
        <w:rPr>
          <w:rFonts w:ascii="Arial" w:hAnsi="Arial" w:cs="Arial"/>
          <w:sz w:val="24"/>
          <w:szCs w:val="24"/>
        </w:rPr>
        <w:t xml:space="preserve">The contract shall </w:t>
      </w:r>
      <w:r w:rsidR="00F80822" w:rsidRPr="009E6F90">
        <w:rPr>
          <w:rFonts w:ascii="Arial" w:hAnsi="Arial" w:cs="Arial"/>
          <w:sz w:val="24"/>
          <w:szCs w:val="24"/>
        </w:rPr>
        <w:t xml:space="preserve">establish a process under which a generator of biomass resources </w:t>
      </w:r>
      <w:r w:rsidR="00A44823">
        <w:rPr>
          <w:rFonts w:ascii="Arial" w:hAnsi="Arial" w:cs="Arial"/>
          <w:sz w:val="24"/>
          <w:szCs w:val="24"/>
        </w:rPr>
        <w:t>provides information to allow the Commission to verify</w:t>
      </w:r>
      <w:r w:rsidR="00F80822" w:rsidRPr="009E6F90">
        <w:rPr>
          <w:rFonts w:ascii="Arial" w:hAnsi="Arial" w:cs="Arial"/>
          <w:sz w:val="24"/>
          <w:szCs w:val="24"/>
        </w:rPr>
        <w:t xml:space="preserve"> on an annual basis that the projected in-state economic benefits </w:t>
      </w:r>
      <w:r w:rsidR="00A44823">
        <w:rPr>
          <w:rFonts w:ascii="Arial" w:hAnsi="Arial" w:cs="Arial"/>
          <w:sz w:val="24"/>
          <w:szCs w:val="24"/>
        </w:rPr>
        <w:t xml:space="preserve">as determined by the Commission </w:t>
      </w:r>
      <w:r w:rsidR="00F80822" w:rsidRPr="009E6F90">
        <w:rPr>
          <w:rFonts w:ascii="Arial" w:hAnsi="Arial" w:cs="Arial"/>
          <w:sz w:val="24"/>
          <w:szCs w:val="24"/>
        </w:rPr>
        <w:t xml:space="preserve">are </w:t>
      </w:r>
      <w:r w:rsidR="0005777A" w:rsidRPr="006155D7">
        <w:rPr>
          <w:rFonts w:ascii="Arial" w:hAnsi="Arial" w:cs="Arial"/>
          <w:sz w:val="24"/>
          <w:szCs w:val="24"/>
        </w:rPr>
        <w:t>achieved</w:t>
      </w:r>
      <w:r w:rsidR="0005777A" w:rsidRPr="009E6F90">
        <w:rPr>
          <w:rFonts w:ascii="Arial" w:hAnsi="Arial" w:cs="Arial"/>
          <w:sz w:val="24"/>
          <w:szCs w:val="24"/>
        </w:rPr>
        <w:t xml:space="preserve"> </w:t>
      </w:r>
      <w:r w:rsidR="00F80822" w:rsidRPr="009E6F90">
        <w:rPr>
          <w:rFonts w:ascii="Arial" w:hAnsi="Arial" w:cs="Arial"/>
          <w:sz w:val="24"/>
          <w:szCs w:val="24"/>
        </w:rPr>
        <w:t xml:space="preserve">during the term of the contract.  </w:t>
      </w:r>
      <w:r w:rsidRPr="009E6F90">
        <w:rPr>
          <w:rFonts w:ascii="Arial" w:hAnsi="Arial" w:cs="Arial"/>
          <w:sz w:val="24"/>
          <w:szCs w:val="24"/>
        </w:rPr>
        <w:t>If the C</w:t>
      </w:r>
      <w:r w:rsidR="00F80822" w:rsidRPr="009E6F90">
        <w:rPr>
          <w:rFonts w:ascii="Arial" w:hAnsi="Arial" w:cs="Arial"/>
          <w:sz w:val="24"/>
          <w:szCs w:val="24"/>
        </w:rPr>
        <w:t xml:space="preserve">ommission finds the in-state benefits are not </w:t>
      </w:r>
      <w:r w:rsidRPr="009E6F90">
        <w:rPr>
          <w:rFonts w:ascii="Arial" w:hAnsi="Arial" w:cs="Arial"/>
          <w:sz w:val="24"/>
          <w:szCs w:val="24"/>
        </w:rPr>
        <w:t>being achieved, the C</w:t>
      </w:r>
      <w:r w:rsidR="00F80822" w:rsidRPr="009E6F90">
        <w:rPr>
          <w:rFonts w:ascii="Arial" w:hAnsi="Arial" w:cs="Arial"/>
          <w:sz w:val="24"/>
          <w:szCs w:val="24"/>
        </w:rPr>
        <w:t xml:space="preserve">ommission may reduce the contract payment by the percentage difference between actual in-state benefits achieved and the projected in-state benefits. </w:t>
      </w:r>
    </w:p>
    <w:p w14:paraId="7CAE20B2" w14:textId="53DBAE73" w:rsidR="00126AE7" w:rsidRDefault="0085390F" w:rsidP="00126AE7">
      <w:pPr>
        <w:pStyle w:val="Heading2"/>
        <w:numPr>
          <w:ilvl w:val="0"/>
          <w:numId w:val="0"/>
        </w:numPr>
        <w:tabs>
          <w:tab w:val="num" w:pos="360"/>
        </w:tabs>
        <w:ind w:left="360" w:hanging="360"/>
        <w:jc w:val="left"/>
        <w:rPr>
          <w:rFonts w:ascii="Arial" w:hAnsi="Arial"/>
          <w:sz w:val="24"/>
        </w:rPr>
      </w:pPr>
      <w:r>
        <w:rPr>
          <w:rFonts w:ascii="Arial" w:hAnsi="Arial"/>
          <w:sz w:val="24"/>
        </w:rPr>
        <w:tab/>
      </w:r>
      <w:bookmarkStart w:id="6" w:name="_Toc208237840"/>
      <w:bookmarkStart w:id="7" w:name="_Toc208238007"/>
      <w:bookmarkStart w:id="8" w:name="_Toc208238062"/>
      <w:bookmarkEnd w:id="6"/>
      <w:bookmarkEnd w:id="7"/>
      <w:bookmarkEnd w:id="8"/>
      <w:proofErr w:type="gramStart"/>
      <w:r w:rsidR="00126AE7">
        <w:rPr>
          <w:rFonts w:ascii="Arial" w:hAnsi="Arial"/>
          <w:sz w:val="24"/>
        </w:rPr>
        <w:t>3.5  Performance</w:t>
      </w:r>
      <w:proofErr w:type="gramEnd"/>
      <w:r w:rsidR="00126AE7">
        <w:rPr>
          <w:rFonts w:ascii="Arial" w:hAnsi="Arial"/>
          <w:sz w:val="24"/>
        </w:rPr>
        <w:t xml:space="preserve"> Security</w:t>
      </w:r>
    </w:p>
    <w:p w14:paraId="3F294D9E" w14:textId="52E770BE" w:rsidR="00126AE7" w:rsidRDefault="008C247F" w:rsidP="002800B9">
      <w:pPr>
        <w:ind w:left="360"/>
        <w:jc w:val="left"/>
        <w:rPr>
          <w:rFonts w:ascii="Arial" w:hAnsi="Arial"/>
          <w:sz w:val="24"/>
        </w:rPr>
      </w:pPr>
      <w:r>
        <w:rPr>
          <w:rFonts w:ascii="Arial" w:hAnsi="Arial"/>
          <w:sz w:val="24"/>
        </w:rPr>
        <w:t xml:space="preserve">The contract will include a requirement for performance security to </w:t>
      </w:r>
      <w:r w:rsidR="00C1798E">
        <w:rPr>
          <w:rFonts w:ascii="Arial" w:hAnsi="Arial"/>
          <w:sz w:val="24"/>
        </w:rPr>
        <w:t xml:space="preserve">ensure the availability of </w:t>
      </w:r>
      <w:r>
        <w:rPr>
          <w:rFonts w:ascii="Arial" w:hAnsi="Arial"/>
          <w:sz w:val="24"/>
        </w:rPr>
        <w:t xml:space="preserve">any amounts that may be due to the T&amp;D utilities as a result of the contract payment adjustment as provided in section 3.4.  The specific amount of performance security required will be determined on a project-specific basis based on the Commission’s assessment of the </w:t>
      </w:r>
      <w:r w:rsidR="000B5D82">
        <w:rPr>
          <w:rFonts w:ascii="Arial" w:hAnsi="Arial"/>
          <w:sz w:val="24"/>
        </w:rPr>
        <w:t>contract prices and payments, the expected in-state economic benefits and other risks and benefits of the contract.</w:t>
      </w:r>
    </w:p>
    <w:p w14:paraId="63F758C8" w14:textId="693006FC" w:rsidR="008C247F" w:rsidRDefault="00F22C01" w:rsidP="002800B9">
      <w:pPr>
        <w:ind w:left="360"/>
        <w:jc w:val="left"/>
        <w:rPr>
          <w:rFonts w:ascii="Arial" w:hAnsi="Arial"/>
          <w:sz w:val="24"/>
        </w:rPr>
      </w:pPr>
      <w:r>
        <w:rPr>
          <w:rFonts w:ascii="Arial" w:hAnsi="Arial" w:cs="Arial"/>
          <w:sz w:val="24"/>
          <w:szCs w:val="24"/>
        </w:rPr>
        <w:lastRenderedPageBreak/>
        <w:t xml:space="preserve">Proposals shall include the proposed form of performance security.  </w:t>
      </w:r>
      <w:r w:rsidR="008C247F">
        <w:rPr>
          <w:rFonts w:ascii="Arial" w:hAnsi="Arial" w:cs="Arial"/>
          <w:sz w:val="24"/>
          <w:szCs w:val="24"/>
        </w:rPr>
        <w:t xml:space="preserve">Acceptable forms </w:t>
      </w:r>
      <w:r w:rsidR="00C1798E">
        <w:rPr>
          <w:rFonts w:ascii="Arial" w:hAnsi="Arial" w:cs="Arial"/>
          <w:sz w:val="24"/>
          <w:szCs w:val="24"/>
        </w:rPr>
        <w:t xml:space="preserve">of </w:t>
      </w:r>
      <w:r w:rsidR="000B5D82">
        <w:rPr>
          <w:rFonts w:ascii="Arial" w:hAnsi="Arial" w:cs="Arial"/>
          <w:sz w:val="24"/>
          <w:szCs w:val="24"/>
        </w:rPr>
        <w:t>performance s</w:t>
      </w:r>
      <w:r w:rsidR="008C247F">
        <w:rPr>
          <w:rFonts w:ascii="Arial" w:hAnsi="Arial" w:cs="Arial"/>
          <w:sz w:val="24"/>
          <w:szCs w:val="24"/>
        </w:rPr>
        <w:t xml:space="preserve">ecurity are: (1) cash (U.S. currency);  or (2) an irrevocable, transferable and unconditional standby letter of credit issued by a U.S. commercial bank or a foreign bank with a U.S. branch with such bank having a minimum credit rating of A- from S&amp;P or A3 from Moody’s.  The Commission may consider other forms of </w:t>
      </w:r>
      <w:r w:rsidR="000B5D82">
        <w:rPr>
          <w:rFonts w:ascii="Arial" w:hAnsi="Arial" w:cs="Arial"/>
          <w:sz w:val="24"/>
          <w:szCs w:val="24"/>
        </w:rPr>
        <w:t>performance s</w:t>
      </w:r>
      <w:r w:rsidR="008C247F">
        <w:rPr>
          <w:rFonts w:ascii="Arial" w:hAnsi="Arial" w:cs="Arial"/>
          <w:sz w:val="24"/>
          <w:szCs w:val="24"/>
        </w:rPr>
        <w:t>ecurity and will determine whether security in a form other than cash or an LOC is acceptable in the context of a specific proposal and prevailing economic conditions.</w:t>
      </w:r>
      <w:r w:rsidR="008C247F" w:rsidRPr="008C247F">
        <w:rPr>
          <w:rFonts w:ascii="Arial" w:hAnsi="Arial"/>
          <w:sz w:val="24"/>
        </w:rPr>
        <w:t xml:space="preserve"> </w:t>
      </w:r>
      <w:r w:rsidR="008C247F">
        <w:rPr>
          <w:rFonts w:ascii="Arial" w:hAnsi="Arial"/>
          <w:sz w:val="24"/>
        </w:rPr>
        <w:t xml:space="preserve">Winning bidders must post </w:t>
      </w:r>
      <w:r w:rsidR="000B5D82">
        <w:rPr>
          <w:rFonts w:ascii="Arial" w:hAnsi="Arial"/>
          <w:sz w:val="24"/>
        </w:rPr>
        <w:t>performance s</w:t>
      </w:r>
      <w:r w:rsidR="008C247F">
        <w:rPr>
          <w:rFonts w:ascii="Arial" w:hAnsi="Arial"/>
          <w:sz w:val="24"/>
        </w:rPr>
        <w:t xml:space="preserve">ecurity within 2 business days of contract execution.  </w:t>
      </w:r>
    </w:p>
    <w:p w14:paraId="68797A59" w14:textId="3272BE73" w:rsidR="00F22C01" w:rsidRPr="00ED5C9B" w:rsidRDefault="00F22C01" w:rsidP="002800B9">
      <w:pPr>
        <w:ind w:left="360"/>
        <w:jc w:val="left"/>
      </w:pPr>
      <w:r>
        <w:rPr>
          <w:rFonts w:ascii="Arial" w:hAnsi="Arial" w:cs="Arial"/>
          <w:sz w:val="24"/>
        </w:rPr>
        <w:t>Proposals should include evidence of a bidder’s intent and ability to fulfill the Performance Security requirements should the proposal be selected.  In particular, Proposals should include a statement from a qualified bank meeting the minimum credit rating criteria noted above that it would provide the Performance Security required for the proposal.</w:t>
      </w:r>
    </w:p>
    <w:p w14:paraId="4AAA2646" w14:textId="2CDC1E20" w:rsidR="0085390F" w:rsidRDefault="00126AE7" w:rsidP="00EF177A">
      <w:pPr>
        <w:tabs>
          <w:tab w:val="num" w:pos="360"/>
        </w:tabs>
        <w:ind w:left="360" w:hanging="360"/>
        <w:jc w:val="left"/>
        <w:rPr>
          <w:rFonts w:ascii="Arial" w:hAnsi="Arial"/>
          <w:sz w:val="24"/>
        </w:rPr>
      </w:pPr>
      <w:r>
        <w:rPr>
          <w:rFonts w:ascii="Arial" w:hAnsi="Arial"/>
          <w:b/>
          <w:sz w:val="24"/>
        </w:rPr>
        <w:tab/>
      </w:r>
      <w:proofErr w:type="gramStart"/>
      <w:r w:rsidR="0085390F">
        <w:rPr>
          <w:rFonts w:ascii="Arial" w:hAnsi="Arial"/>
          <w:b/>
          <w:sz w:val="24"/>
        </w:rPr>
        <w:t>3.</w:t>
      </w:r>
      <w:r>
        <w:rPr>
          <w:rFonts w:ascii="Arial" w:hAnsi="Arial"/>
          <w:b/>
          <w:sz w:val="24"/>
        </w:rPr>
        <w:t xml:space="preserve">6  </w:t>
      </w:r>
      <w:r w:rsidR="0085390F">
        <w:rPr>
          <w:rFonts w:ascii="Arial" w:hAnsi="Arial"/>
          <w:b/>
          <w:sz w:val="24"/>
        </w:rPr>
        <w:t>Contract</w:t>
      </w:r>
      <w:proofErr w:type="gramEnd"/>
    </w:p>
    <w:p w14:paraId="7C3C74AD" w14:textId="2EBADD8D" w:rsidR="00C95FE2" w:rsidRPr="00C95FE2" w:rsidRDefault="0085390F" w:rsidP="00C95FE2">
      <w:pPr>
        <w:ind w:left="360"/>
        <w:jc w:val="left"/>
        <w:rPr>
          <w:rFonts w:ascii="Arial" w:hAnsi="Arial"/>
          <w:sz w:val="24"/>
        </w:rPr>
      </w:pPr>
      <w:r>
        <w:rPr>
          <w:rFonts w:ascii="Arial" w:hAnsi="Arial"/>
          <w:sz w:val="24"/>
        </w:rPr>
        <w:t xml:space="preserve">A standard form </w:t>
      </w:r>
      <w:r w:rsidR="00440785">
        <w:rPr>
          <w:rFonts w:ascii="Arial" w:hAnsi="Arial"/>
          <w:sz w:val="24"/>
        </w:rPr>
        <w:t xml:space="preserve">Biomass </w:t>
      </w:r>
      <w:r w:rsidR="00BE3626">
        <w:rPr>
          <w:rFonts w:ascii="Arial" w:hAnsi="Arial"/>
          <w:sz w:val="24"/>
        </w:rPr>
        <w:t>Resource</w:t>
      </w:r>
      <w:r w:rsidR="0066777D">
        <w:rPr>
          <w:rFonts w:ascii="Arial" w:hAnsi="Arial"/>
          <w:sz w:val="24"/>
        </w:rPr>
        <w:t xml:space="preserve"> </w:t>
      </w:r>
      <w:r>
        <w:rPr>
          <w:rFonts w:ascii="Arial" w:hAnsi="Arial"/>
          <w:sz w:val="24"/>
        </w:rPr>
        <w:t>Purchase and Sale Agreement will be posted at the RFP website at</w:t>
      </w:r>
      <w:r w:rsidR="00FD5453">
        <w:rPr>
          <w:rFonts w:ascii="Arial" w:hAnsi="Arial"/>
          <w:sz w:val="24"/>
        </w:rPr>
        <w:t xml:space="preserve"> </w:t>
      </w:r>
      <w:hyperlink r:id="rId12" w:history="1">
        <w:r w:rsidR="00C95FE2" w:rsidRPr="00C95FE2">
          <w:rPr>
            <w:rStyle w:val="Hyperlink"/>
            <w:rFonts w:ascii="Arial" w:hAnsi="Arial"/>
            <w:sz w:val="24"/>
          </w:rPr>
          <w:t>http://www.maine.gov/mpuc/electricity/rfps/biomass2016/</w:t>
        </w:r>
      </w:hyperlink>
      <w:r w:rsidR="00341713">
        <w:rPr>
          <w:rStyle w:val="Hyperlink"/>
          <w:rFonts w:ascii="Arial" w:hAnsi="Arial"/>
          <w:sz w:val="24"/>
        </w:rPr>
        <w:t>index2.html</w:t>
      </w:r>
    </w:p>
    <w:p w14:paraId="7C8B2783" w14:textId="1E15213C" w:rsidR="0085390F" w:rsidRDefault="00440785" w:rsidP="000E04EF">
      <w:pPr>
        <w:ind w:left="360"/>
        <w:jc w:val="left"/>
        <w:rPr>
          <w:rFonts w:ascii="Arial" w:hAnsi="Arial"/>
          <w:sz w:val="24"/>
        </w:rPr>
      </w:pPr>
      <w:r>
        <w:rPr>
          <w:rFonts w:ascii="Arial" w:hAnsi="Arial"/>
          <w:sz w:val="24"/>
        </w:rPr>
        <w:t xml:space="preserve">Bidders are </w:t>
      </w:r>
      <w:r w:rsidRPr="002800B9">
        <w:rPr>
          <w:rFonts w:ascii="Arial" w:hAnsi="Arial"/>
          <w:b/>
          <w:sz w:val="24"/>
        </w:rPr>
        <w:t>required</w:t>
      </w:r>
      <w:r>
        <w:rPr>
          <w:rFonts w:ascii="Arial" w:hAnsi="Arial"/>
          <w:sz w:val="24"/>
        </w:rPr>
        <w:t xml:space="preserve"> to submit any </w:t>
      </w:r>
      <w:r w:rsidR="00A44823">
        <w:rPr>
          <w:rFonts w:ascii="Arial" w:hAnsi="Arial"/>
          <w:sz w:val="24"/>
        </w:rPr>
        <w:t xml:space="preserve">requested </w:t>
      </w:r>
      <w:r>
        <w:rPr>
          <w:rFonts w:ascii="Arial" w:hAnsi="Arial"/>
          <w:sz w:val="24"/>
        </w:rPr>
        <w:t>m</w:t>
      </w:r>
      <w:r w:rsidR="0085390F">
        <w:rPr>
          <w:rFonts w:ascii="Arial" w:hAnsi="Arial"/>
          <w:sz w:val="24"/>
        </w:rPr>
        <w:t xml:space="preserve">odifications to the standard form </w:t>
      </w:r>
      <w:r>
        <w:rPr>
          <w:rFonts w:ascii="Arial" w:hAnsi="Arial"/>
          <w:sz w:val="24"/>
        </w:rPr>
        <w:t>Agreement</w:t>
      </w:r>
      <w:r w:rsidR="000B5D82" w:rsidRPr="000B5D82">
        <w:rPr>
          <w:rFonts w:ascii="Arial" w:hAnsi="Arial"/>
          <w:sz w:val="24"/>
        </w:rPr>
        <w:t xml:space="preserve"> </w:t>
      </w:r>
      <w:r w:rsidR="000B5D82">
        <w:rPr>
          <w:rFonts w:ascii="Arial" w:hAnsi="Arial"/>
          <w:sz w:val="24"/>
        </w:rPr>
        <w:t>with their proposal</w:t>
      </w:r>
      <w:r w:rsidR="0085390F">
        <w:rPr>
          <w:rFonts w:ascii="Arial" w:hAnsi="Arial"/>
          <w:sz w:val="24"/>
        </w:rPr>
        <w:t xml:space="preserve">.  </w:t>
      </w:r>
    </w:p>
    <w:p w14:paraId="0177D5DD" w14:textId="7BF5C18B" w:rsidR="0085390F" w:rsidRDefault="0085390F">
      <w:pPr>
        <w:tabs>
          <w:tab w:val="num" w:pos="360"/>
        </w:tabs>
        <w:ind w:left="360" w:hanging="360"/>
        <w:jc w:val="left"/>
        <w:rPr>
          <w:rFonts w:ascii="Arial" w:hAnsi="Arial"/>
          <w:b/>
          <w:sz w:val="24"/>
        </w:rPr>
      </w:pPr>
      <w:r>
        <w:rPr>
          <w:rFonts w:ascii="Arial" w:hAnsi="Arial"/>
          <w:sz w:val="24"/>
        </w:rPr>
        <w:tab/>
      </w:r>
      <w:proofErr w:type="gramStart"/>
      <w:r>
        <w:rPr>
          <w:rFonts w:ascii="Arial" w:hAnsi="Arial"/>
          <w:b/>
          <w:sz w:val="24"/>
        </w:rPr>
        <w:t>3.</w:t>
      </w:r>
      <w:r w:rsidR="00126AE7">
        <w:rPr>
          <w:rFonts w:ascii="Arial" w:hAnsi="Arial"/>
          <w:b/>
          <w:sz w:val="24"/>
        </w:rPr>
        <w:t>7</w:t>
      </w:r>
      <w:r>
        <w:rPr>
          <w:rFonts w:ascii="Arial" w:hAnsi="Arial"/>
          <w:b/>
          <w:sz w:val="24"/>
        </w:rPr>
        <w:t xml:space="preserve">  Term</w:t>
      </w:r>
      <w:proofErr w:type="gramEnd"/>
    </w:p>
    <w:p w14:paraId="6D5429C4" w14:textId="7FDD335E" w:rsidR="0085390F" w:rsidRDefault="0085390F">
      <w:pPr>
        <w:tabs>
          <w:tab w:val="num" w:pos="360"/>
        </w:tabs>
        <w:ind w:left="360" w:hanging="360"/>
        <w:jc w:val="left"/>
        <w:rPr>
          <w:rFonts w:ascii="Arial" w:hAnsi="Arial"/>
          <w:sz w:val="24"/>
        </w:rPr>
      </w:pPr>
      <w:r>
        <w:rPr>
          <w:rFonts w:ascii="Arial" w:hAnsi="Arial"/>
          <w:sz w:val="24"/>
        </w:rPr>
        <w:tab/>
      </w:r>
      <w:r w:rsidR="006A2311">
        <w:rPr>
          <w:rFonts w:ascii="Arial" w:hAnsi="Arial"/>
          <w:sz w:val="24"/>
        </w:rPr>
        <w:t>The term of</w:t>
      </w:r>
      <w:r>
        <w:rPr>
          <w:rFonts w:ascii="Arial" w:hAnsi="Arial"/>
          <w:sz w:val="24"/>
        </w:rPr>
        <w:t xml:space="preserve"> the contract</w:t>
      </w:r>
      <w:r w:rsidR="006A2311">
        <w:rPr>
          <w:rFonts w:ascii="Arial" w:hAnsi="Arial"/>
          <w:sz w:val="24"/>
        </w:rPr>
        <w:t xml:space="preserve"> shall be two (2) years</w:t>
      </w:r>
      <w:r>
        <w:rPr>
          <w:rFonts w:ascii="Arial" w:hAnsi="Arial"/>
          <w:sz w:val="24"/>
        </w:rPr>
        <w:t xml:space="preserve">.  </w:t>
      </w:r>
      <w:r w:rsidR="00A44823">
        <w:rPr>
          <w:rFonts w:ascii="Arial" w:hAnsi="Arial"/>
          <w:sz w:val="24"/>
        </w:rPr>
        <w:t>Bidders should include a proposed starting date for the contract term.</w:t>
      </w:r>
    </w:p>
    <w:p w14:paraId="67D6B265" w14:textId="6E97E838" w:rsidR="0024506D" w:rsidRDefault="0085390F" w:rsidP="0024506D">
      <w:pPr>
        <w:pStyle w:val="Heading2"/>
        <w:numPr>
          <w:ilvl w:val="0"/>
          <w:numId w:val="0"/>
        </w:numPr>
        <w:tabs>
          <w:tab w:val="num" w:pos="360"/>
        </w:tabs>
        <w:ind w:left="360" w:hanging="360"/>
        <w:jc w:val="left"/>
        <w:rPr>
          <w:rFonts w:ascii="Arial" w:hAnsi="Arial"/>
          <w:sz w:val="24"/>
        </w:rPr>
      </w:pPr>
      <w:bookmarkStart w:id="9" w:name="_Toc208237844"/>
      <w:bookmarkStart w:id="10" w:name="_Toc208238011"/>
      <w:bookmarkStart w:id="11" w:name="_Toc208238066"/>
      <w:bookmarkStart w:id="12" w:name="_Toc208238115"/>
      <w:bookmarkEnd w:id="9"/>
      <w:bookmarkEnd w:id="10"/>
      <w:bookmarkEnd w:id="11"/>
      <w:r>
        <w:rPr>
          <w:rFonts w:ascii="Arial" w:hAnsi="Arial"/>
          <w:sz w:val="24"/>
        </w:rPr>
        <w:tab/>
      </w:r>
      <w:r w:rsidR="0024506D">
        <w:rPr>
          <w:rFonts w:ascii="Arial" w:hAnsi="Arial"/>
          <w:sz w:val="24"/>
        </w:rPr>
        <w:t xml:space="preserve">3.8   </w:t>
      </w:r>
      <w:r w:rsidR="007671F4">
        <w:rPr>
          <w:rFonts w:ascii="Arial" w:hAnsi="Arial"/>
          <w:sz w:val="24"/>
        </w:rPr>
        <w:t xml:space="preserve">Firm and Final Bids; </w:t>
      </w:r>
      <w:r w:rsidR="0024506D">
        <w:rPr>
          <w:rFonts w:ascii="Arial" w:hAnsi="Arial"/>
          <w:sz w:val="24"/>
        </w:rPr>
        <w:t>Proposal Information; Project Cost Data</w:t>
      </w:r>
    </w:p>
    <w:p w14:paraId="3286AF00" w14:textId="2BA8CDF8" w:rsidR="0024506D" w:rsidRDefault="0024506D" w:rsidP="0024506D">
      <w:pPr>
        <w:tabs>
          <w:tab w:val="num" w:pos="360"/>
        </w:tabs>
        <w:ind w:left="360" w:hanging="360"/>
        <w:jc w:val="left"/>
        <w:rPr>
          <w:rFonts w:ascii="Arial" w:hAnsi="Arial"/>
          <w:sz w:val="24"/>
        </w:rPr>
      </w:pPr>
      <w:r>
        <w:rPr>
          <w:rFonts w:ascii="Arial" w:hAnsi="Arial"/>
          <w:sz w:val="24"/>
        </w:rPr>
        <w:tab/>
      </w:r>
      <w:r w:rsidR="007671F4">
        <w:rPr>
          <w:rFonts w:ascii="Arial" w:hAnsi="Arial"/>
          <w:sz w:val="24"/>
        </w:rPr>
        <w:t xml:space="preserve">Proposals and pricing submitted are firm and final bids and will be binding on the bidder.  </w:t>
      </w:r>
      <w:r w:rsidR="007671F4" w:rsidRPr="007671F4">
        <w:rPr>
          <w:rFonts w:ascii="Arial" w:hAnsi="Arial"/>
          <w:sz w:val="24"/>
        </w:rPr>
        <w:t>Changes to proposals will not be accepted after the submission of bids except to the extent requested by the Commission</w:t>
      </w:r>
      <w:r w:rsidR="007671F4">
        <w:rPr>
          <w:rFonts w:ascii="Arial" w:hAnsi="Arial"/>
          <w:sz w:val="24"/>
        </w:rPr>
        <w:t xml:space="preserve">.  </w:t>
      </w:r>
      <w:r>
        <w:rPr>
          <w:rFonts w:ascii="Arial" w:hAnsi="Arial"/>
          <w:sz w:val="24"/>
        </w:rPr>
        <w:t>The Commission reserves the right to ask bidders to provide additional information related to any aspect of a proposal, or to clarify</w:t>
      </w:r>
      <w:r w:rsidR="00A44823">
        <w:rPr>
          <w:rFonts w:ascii="Arial" w:hAnsi="Arial"/>
          <w:sz w:val="24"/>
        </w:rPr>
        <w:t xml:space="preserve">, </w:t>
      </w:r>
      <w:r>
        <w:rPr>
          <w:rFonts w:ascii="Arial" w:hAnsi="Arial"/>
          <w:sz w:val="24"/>
        </w:rPr>
        <w:t>correct</w:t>
      </w:r>
      <w:r w:rsidR="00A44823">
        <w:rPr>
          <w:rFonts w:ascii="Arial" w:hAnsi="Arial"/>
          <w:sz w:val="24"/>
        </w:rPr>
        <w:t xml:space="preserve"> or amend</w:t>
      </w:r>
      <w:r>
        <w:rPr>
          <w:rFonts w:ascii="Arial" w:hAnsi="Arial"/>
          <w:sz w:val="24"/>
        </w:rPr>
        <w:t xml:space="preserve"> a proposal.  </w:t>
      </w:r>
    </w:p>
    <w:p w14:paraId="482DB54C" w14:textId="2DF0505B" w:rsidR="0085390F" w:rsidRPr="007671F4" w:rsidRDefault="0066777D" w:rsidP="002800B9">
      <w:pPr>
        <w:pStyle w:val="Heading2"/>
        <w:numPr>
          <w:ilvl w:val="0"/>
          <w:numId w:val="0"/>
        </w:numPr>
        <w:tabs>
          <w:tab w:val="num" w:pos="360"/>
        </w:tabs>
        <w:ind w:left="360" w:hanging="360"/>
        <w:jc w:val="left"/>
        <w:rPr>
          <w:rFonts w:ascii="Arial" w:hAnsi="Arial"/>
          <w:sz w:val="24"/>
        </w:rPr>
      </w:pPr>
      <w:r>
        <w:rPr>
          <w:rFonts w:ascii="Arial" w:hAnsi="Arial"/>
          <w:sz w:val="24"/>
        </w:rPr>
        <w:tab/>
      </w:r>
      <w:bookmarkEnd w:id="12"/>
      <w:r w:rsidR="0085390F" w:rsidRPr="007671F4">
        <w:rPr>
          <w:rFonts w:ascii="Arial" w:hAnsi="Arial"/>
          <w:sz w:val="24"/>
        </w:rPr>
        <w:t>3.</w:t>
      </w:r>
      <w:r w:rsidR="007671F4">
        <w:rPr>
          <w:rFonts w:ascii="Arial" w:hAnsi="Arial"/>
          <w:sz w:val="24"/>
        </w:rPr>
        <w:t>9</w:t>
      </w:r>
      <w:r w:rsidR="0085390F" w:rsidRPr="007671F4">
        <w:rPr>
          <w:rFonts w:ascii="Arial" w:hAnsi="Arial"/>
          <w:sz w:val="24"/>
        </w:rPr>
        <w:t xml:space="preserve"> Confidentiality</w:t>
      </w:r>
    </w:p>
    <w:p w14:paraId="1C90F8FB" w14:textId="77478C38" w:rsidR="0085390F" w:rsidRDefault="0085390F">
      <w:pPr>
        <w:pStyle w:val="BodyTextIndent3"/>
        <w:numPr>
          <w:ilvl w:val="12"/>
          <w:numId w:val="0"/>
        </w:numPr>
        <w:tabs>
          <w:tab w:val="num" w:pos="360"/>
        </w:tabs>
        <w:ind w:left="360" w:hanging="360"/>
        <w:jc w:val="left"/>
        <w:rPr>
          <w:rFonts w:ascii="Arial" w:hAnsi="Arial"/>
          <w:sz w:val="24"/>
        </w:rPr>
      </w:pPr>
      <w:r>
        <w:rPr>
          <w:rFonts w:ascii="Arial" w:hAnsi="Arial"/>
          <w:sz w:val="24"/>
        </w:rPr>
        <w:tab/>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Protected information may be made available to the T&amp;D utilities, the OPA</w:t>
      </w:r>
      <w:r w:rsidR="007671F4">
        <w:rPr>
          <w:rFonts w:ascii="Arial" w:hAnsi="Arial"/>
          <w:sz w:val="24"/>
        </w:rPr>
        <w:t>, DECD</w:t>
      </w:r>
      <w:r>
        <w:rPr>
          <w:rFonts w:ascii="Arial" w:hAnsi="Arial"/>
          <w:sz w:val="24"/>
        </w:rPr>
        <w:t xml:space="preserve"> and/or the DEP under appropriate protective order and non-disclosure agreements.  The identity of bidders and general information about proposals selected will become public at the time of the Commission’s decision.  The contracts and associated prices</w:t>
      </w:r>
      <w:r w:rsidR="004E7419">
        <w:rPr>
          <w:rFonts w:ascii="Arial" w:hAnsi="Arial"/>
          <w:sz w:val="24"/>
        </w:rPr>
        <w:t xml:space="preserve"> of selected proposals</w:t>
      </w:r>
      <w:r>
        <w:rPr>
          <w:rFonts w:ascii="Arial" w:hAnsi="Arial"/>
          <w:sz w:val="24"/>
        </w:rPr>
        <w:t xml:space="preserve"> </w:t>
      </w:r>
      <w:r>
        <w:rPr>
          <w:rFonts w:ascii="Arial" w:hAnsi="Arial"/>
          <w:sz w:val="24"/>
        </w:rPr>
        <w:lastRenderedPageBreak/>
        <w:t xml:space="preserve">will ultimately become public; however, such information may be withheld for a period of time at the request of the bidder. </w:t>
      </w:r>
    </w:p>
    <w:p w14:paraId="00AC7CE5" w14:textId="77777777" w:rsidR="0085390F" w:rsidRDefault="0085390F">
      <w:pPr>
        <w:tabs>
          <w:tab w:val="num" w:pos="360"/>
        </w:tabs>
        <w:ind w:left="360" w:hanging="360"/>
        <w:jc w:val="left"/>
        <w:rPr>
          <w:rFonts w:ascii="Arial" w:hAnsi="Arial"/>
          <w:sz w:val="24"/>
        </w:rPr>
      </w:pPr>
      <w:bookmarkStart w:id="13" w:name="_Toc208237847"/>
      <w:bookmarkStart w:id="14" w:name="_Toc208238014"/>
      <w:bookmarkStart w:id="15" w:name="_Toc208238069"/>
      <w:bookmarkEnd w:id="13"/>
      <w:bookmarkEnd w:id="14"/>
      <w:bookmarkEnd w:id="15"/>
    </w:p>
    <w:p w14:paraId="74400A25" w14:textId="77777777" w:rsidR="0085390F" w:rsidRDefault="0085390F">
      <w:pPr>
        <w:pStyle w:val="Heading1"/>
        <w:numPr>
          <w:ilvl w:val="0"/>
          <w:numId w:val="0"/>
        </w:numPr>
        <w:tabs>
          <w:tab w:val="clear" w:pos="360"/>
        </w:tabs>
        <w:jc w:val="left"/>
        <w:rPr>
          <w:rFonts w:ascii="Arial" w:hAnsi="Arial"/>
          <w:sz w:val="24"/>
        </w:rPr>
      </w:pPr>
      <w:r>
        <w:rPr>
          <w:rFonts w:ascii="Arial" w:hAnsi="Arial"/>
          <w:sz w:val="24"/>
        </w:rPr>
        <w:t xml:space="preserve">4. </w:t>
      </w:r>
      <w:bookmarkStart w:id="16" w:name="_Toc208237849"/>
      <w:bookmarkStart w:id="17" w:name="_Toc208238016"/>
      <w:bookmarkStart w:id="18" w:name="_Toc208238071"/>
      <w:bookmarkStart w:id="19" w:name="_Toc208237850"/>
      <w:bookmarkStart w:id="20" w:name="_Toc208238017"/>
      <w:bookmarkStart w:id="21" w:name="_Toc208238072"/>
      <w:bookmarkStart w:id="22" w:name="_Toc208237851"/>
      <w:bookmarkStart w:id="23" w:name="_Toc208238018"/>
      <w:bookmarkStart w:id="24" w:name="_Toc208238073"/>
      <w:bookmarkStart w:id="25" w:name="_Toc208237853"/>
      <w:bookmarkStart w:id="26" w:name="_Toc208238020"/>
      <w:bookmarkStart w:id="27" w:name="_Toc208238075"/>
      <w:bookmarkStart w:id="28" w:name="_Toc208237854"/>
      <w:bookmarkStart w:id="29" w:name="_Toc208238021"/>
      <w:bookmarkStart w:id="30" w:name="_Toc208238076"/>
      <w:bookmarkStart w:id="31" w:name="_Toc208238118"/>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Pr>
          <w:rFonts w:ascii="Arial" w:hAnsi="Arial"/>
          <w:sz w:val="24"/>
        </w:rPr>
        <w:t>RFP Process</w:t>
      </w:r>
      <w:bookmarkEnd w:id="31"/>
    </w:p>
    <w:p w14:paraId="57D22D0B" w14:textId="77777777" w:rsidR="0085390F" w:rsidRDefault="0085390F">
      <w:pPr>
        <w:pStyle w:val="Heading2"/>
        <w:numPr>
          <w:ilvl w:val="0"/>
          <w:numId w:val="0"/>
        </w:numPr>
        <w:tabs>
          <w:tab w:val="num" w:pos="666"/>
        </w:tabs>
        <w:ind w:left="270"/>
        <w:jc w:val="left"/>
        <w:rPr>
          <w:rFonts w:ascii="Arial" w:hAnsi="Arial"/>
          <w:sz w:val="24"/>
        </w:rPr>
      </w:pPr>
      <w:bookmarkStart w:id="32" w:name="_Toc208238119"/>
      <w:proofErr w:type="gramStart"/>
      <w:r>
        <w:rPr>
          <w:rFonts w:ascii="Arial" w:hAnsi="Arial"/>
          <w:sz w:val="24"/>
        </w:rPr>
        <w:t>4.1  Overview</w:t>
      </w:r>
      <w:bookmarkEnd w:id="32"/>
      <w:proofErr w:type="gramEnd"/>
      <w:r>
        <w:rPr>
          <w:rFonts w:ascii="Arial" w:hAnsi="Arial"/>
          <w:sz w:val="24"/>
        </w:rPr>
        <w:t xml:space="preserve"> of Process; Schedule</w:t>
      </w:r>
    </w:p>
    <w:p w14:paraId="3516F143" w14:textId="05F26E67" w:rsidR="0085390F" w:rsidRDefault="0085390F">
      <w:pPr>
        <w:ind w:left="360"/>
        <w:jc w:val="left"/>
        <w:rPr>
          <w:rFonts w:ascii="Arial" w:hAnsi="Arial"/>
          <w:sz w:val="24"/>
        </w:rPr>
      </w:pPr>
      <w:r w:rsidRPr="002800B9">
        <w:rPr>
          <w:rFonts w:ascii="Arial" w:hAnsi="Arial"/>
          <w:b/>
          <w:sz w:val="24"/>
        </w:rPr>
        <w:t xml:space="preserve">Proposals </w:t>
      </w:r>
      <w:r w:rsidR="0066777D">
        <w:rPr>
          <w:rFonts w:ascii="Arial" w:hAnsi="Arial"/>
          <w:b/>
          <w:sz w:val="24"/>
        </w:rPr>
        <w:t>are</w:t>
      </w:r>
      <w:r w:rsidRPr="002800B9">
        <w:rPr>
          <w:rFonts w:ascii="Arial" w:hAnsi="Arial"/>
          <w:b/>
          <w:sz w:val="24"/>
        </w:rPr>
        <w:t xml:space="preserve"> due on or before </w:t>
      </w:r>
      <w:r w:rsidR="009F7931" w:rsidRPr="002800B9">
        <w:rPr>
          <w:rFonts w:ascii="Arial" w:hAnsi="Arial"/>
          <w:b/>
          <w:sz w:val="24"/>
        </w:rPr>
        <w:t xml:space="preserve">July </w:t>
      </w:r>
      <w:r w:rsidR="0066777D" w:rsidRPr="002800B9">
        <w:rPr>
          <w:rFonts w:ascii="Arial" w:hAnsi="Arial"/>
          <w:b/>
          <w:sz w:val="24"/>
        </w:rPr>
        <w:t>29,</w:t>
      </w:r>
      <w:r w:rsidR="009F7931" w:rsidRPr="002800B9">
        <w:rPr>
          <w:rFonts w:ascii="Arial" w:hAnsi="Arial"/>
          <w:b/>
          <w:sz w:val="24"/>
        </w:rPr>
        <w:t xml:space="preserve"> 2016</w:t>
      </w:r>
      <w:r w:rsidRPr="007502DE">
        <w:rPr>
          <w:rFonts w:ascii="Arial" w:hAnsi="Arial"/>
          <w:sz w:val="24"/>
        </w:rPr>
        <w:t>.</w:t>
      </w:r>
      <w:r>
        <w:rPr>
          <w:rFonts w:ascii="Arial" w:hAnsi="Arial"/>
          <w:sz w:val="24"/>
        </w:rPr>
        <w:t xml:space="preserve"> </w:t>
      </w:r>
    </w:p>
    <w:p w14:paraId="760938D5" w14:textId="51D22DEB" w:rsidR="00C95FE2" w:rsidRPr="00C95FE2" w:rsidRDefault="0085390F" w:rsidP="00C95FE2">
      <w:pPr>
        <w:ind w:left="360"/>
        <w:rPr>
          <w:rFonts w:ascii="Arial" w:hAnsi="Arial"/>
          <w:sz w:val="24"/>
        </w:rPr>
      </w:pPr>
      <w:r>
        <w:rPr>
          <w:rFonts w:ascii="Arial" w:hAnsi="Arial"/>
          <w:sz w:val="24"/>
        </w:rPr>
        <w:t xml:space="preserve">Instructions for submitting proposals will be posted to the RFP website at: </w:t>
      </w:r>
      <w:hyperlink r:id="rId13" w:history="1">
        <w:r w:rsidR="00C95FE2" w:rsidRPr="00C95FE2">
          <w:rPr>
            <w:rStyle w:val="Hyperlink"/>
            <w:rFonts w:ascii="Arial" w:hAnsi="Arial"/>
            <w:sz w:val="24"/>
          </w:rPr>
          <w:t>http://www.maine.gov/mpuc/electricity/rfps/biomass2016/</w:t>
        </w:r>
      </w:hyperlink>
      <w:r w:rsidR="00341713">
        <w:rPr>
          <w:rStyle w:val="Hyperlink"/>
          <w:rFonts w:ascii="Arial" w:hAnsi="Arial"/>
          <w:sz w:val="24"/>
        </w:rPr>
        <w:t>index2.html</w:t>
      </w:r>
    </w:p>
    <w:p w14:paraId="462FA341" w14:textId="2E8C6E6B" w:rsidR="0085390F" w:rsidRDefault="0085390F" w:rsidP="00C95FE2">
      <w:pPr>
        <w:ind w:left="360"/>
        <w:jc w:val="left"/>
        <w:rPr>
          <w:rFonts w:ascii="Arial" w:hAnsi="Arial"/>
          <w:sz w:val="24"/>
        </w:rPr>
      </w:pPr>
      <w:r>
        <w:rPr>
          <w:rFonts w:ascii="Arial" w:hAnsi="Arial"/>
          <w:sz w:val="24"/>
        </w:rPr>
        <w:t xml:space="preserve">The Commission </w:t>
      </w:r>
      <w:r w:rsidR="007671F4">
        <w:rPr>
          <w:rFonts w:ascii="Arial" w:hAnsi="Arial"/>
          <w:sz w:val="24"/>
        </w:rPr>
        <w:t>S</w:t>
      </w:r>
      <w:r>
        <w:rPr>
          <w:rFonts w:ascii="Arial" w:hAnsi="Arial"/>
          <w:sz w:val="24"/>
        </w:rPr>
        <w:t>taff will review all proposals</w:t>
      </w:r>
      <w:r w:rsidR="007671F4">
        <w:rPr>
          <w:rFonts w:ascii="Arial" w:hAnsi="Arial"/>
          <w:sz w:val="24"/>
        </w:rPr>
        <w:t xml:space="preserve">; </w:t>
      </w:r>
      <w:r>
        <w:rPr>
          <w:rFonts w:ascii="Arial" w:hAnsi="Arial"/>
          <w:sz w:val="24"/>
        </w:rPr>
        <w:t>may ask for supplemental and/or clarifying information from bidders</w:t>
      </w:r>
      <w:r w:rsidR="007671F4">
        <w:rPr>
          <w:rFonts w:ascii="Arial" w:hAnsi="Arial"/>
          <w:sz w:val="24"/>
        </w:rPr>
        <w:t>; may propose modifications to the proposed pricing or structure of the bid</w:t>
      </w:r>
      <w:r w:rsidR="00A44823">
        <w:rPr>
          <w:rFonts w:ascii="Arial" w:hAnsi="Arial"/>
          <w:sz w:val="24"/>
        </w:rPr>
        <w:t>; and/or may propose changes to the requested modifications to the standard form Agreement</w:t>
      </w:r>
      <w:r w:rsidR="007671F4">
        <w:rPr>
          <w:rFonts w:ascii="Arial" w:hAnsi="Arial"/>
          <w:sz w:val="24"/>
        </w:rPr>
        <w:t>.  Bidders may accept or reject any modifications proposed by Commission Staff.</w:t>
      </w:r>
      <w:r>
        <w:rPr>
          <w:rFonts w:ascii="Arial" w:hAnsi="Arial"/>
          <w:sz w:val="24"/>
        </w:rPr>
        <w:t xml:space="preserve">  </w:t>
      </w:r>
    </w:p>
    <w:p w14:paraId="2C96C9E2" w14:textId="77777777" w:rsidR="0085390F" w:rsidRDefault="0085390F">
      <w:pPr>
        <w:tabs>
          <w:tab w:val="left" w:pos="90"/>
        </w:tabs>
        <w:ind w:left="360"/>
        <w:jc w:val="left"/>
        <w:rPr>
          <w:rFonts w:ascii="Arial" w:hAnsi="Arial"/>
          <w:sz w:val="24"/>
        </w:rPr>
      </w:pPr>
      <w:r>
        <w:rPr>
          <w:rFonts w:ascii="Arial" w:hAnsi="Arial"/>
          <w:sz w:val="24"/>
        </w:rPr>
        <w:t>The Commission reserves the right to revise, suspend, or terminate the RFP at its sole discretion. In such event, the Commission will inform all bidders as soon as reasonably possible.</w:t>
      </w:r>
    </w:p>
    <w:p w14:paraId="2FCBB1B4" w14:textId="77777777" w:rsidR="0085390F" w:rsidRDefault="0085390F">
      <w:pPr>
        <w:pStyle w:val="Heading3"/>
        <w:numPr>
          <w:ilvl w:val="1"/>
          <w:numId w:val="15"/>
        </w:numPr>
        <w:tabs>
          <w:tab w:val="clear" w:pos="540"/>
          <w:tab w:val="num" w:pos="360"/>
        </w:tabs>
        <w:ind w:hanging="180"/>
        <w:rPr>
          <w:rFonts w:ascii="Arial" w:hAnsi="Arial"/>
          <w:sz w:val="24"/>
        </w:rPr>
      </w:pPr>
      <w:bookmarkStart w:id="33" w:name="_Toc208238121"/>
      <w:r>
        <w:rPr>
          <w:rFonts w:ascii="Arial" w:hAnsi="Arial"/>
          <w:sz w:val="24"/>
        </w:rPr>
        <w:t xml:space="preserve"> RFP Documents and Information</w:t>
      </w:r>
      <w:bookmarkEnd w:id="33"/>
      <w:r>
        <w:rPr>
          <w:rFonts w:ascii="Arial" w:hAnsi="Arial"/>
          <w:sz w:val="24"/>
        </w:rPr>
        <w:t>; Contact Persons</w:t>
      </w:r>
    </w:p>
    <w:p w14:paraId="0147E9F2" w14:textId="073881B4" w:rsidR="00C95FE2" w:rsidRPr="00C95FE2" w:rsidRDefault="0085390F" w:rsidP="00C95FE2">
      <w:pPr>
        <w:ind w:left="360"/>
        <w:rPr>
          <w:rFonts w:ascii="Arial" w:hAnsi="Arial"/>
          <w:sz w:val="24"/>
        </w:rPr>
      </w:pPr>
      <w:r>
        <w:rPr>
          <w:rFonts w:ascii="Arial" w:hAnsi="Arial"/>
          <w:sz w:val="24"/>
        </w:rPr>
        <w:t>The RFP and all related documents and information a</w:t>
      </w:r>
      <w:r w:rsidR="00927118">
        <w:rPr>
          <w:rFonts w:ascii="Arial" w:hAnsi="Arial"/>
          <w:sz w:val="24"/>
        </w:rPr>
        <w:t>re available on the RFP Website</w:t>
      </w:r>
      <w:r w:rsidR="00575DDD">
        <w:rPr>
          <w:rFonts w:ascii="Arial" w:hAnsi="Arial"/>
          <w:sz w:val="24"/>
        </w:rPr>
        <w:t xml:space="preserve"> at:</w:t>
      </w:r>
      <w:r w:rsidR="00FD5453">
        <w:rPr>
          <w:rFonts w:ascii="Arial" w:hAnsi="Arial"/>
          <w:sz w:val="24"/>
        </w:rPr>
        <w:t xml:space="preserve"> </w:t>
      </w:r>
      <w:hyperlink r:id="rId14" w:history="1">
        <w:r w:rsidR="00C95FE2" w:rsidRPr="00C95FE2">
          <w:rPr>
            <w:rStyle w:val="Hyperlink"/>
            <w:rFonts w:ascii="Arial" w:hAnsi="Arial"/>
            <w:sz w:val="24"/>
          </w:rPr>
          <w:t>http://www.maine.gov/mpuc/electricity/rfps/biomass2016/</w:t>
        </w:r>
      </w:hyperlink>
      <w:r w:rsidR="00341713">
        <w:rPr>
          <w:rStyle w:val="Hyperlink"/>
          <w:rFonts w:ascii="Arial" w:hAnsi="Arial"/>
          <w:sz w:val="24"/>
        </w:rPr>
        <w:t>index2.html</w:t>
      </w:r>
    </w:p>
    <w:p w14:paraId="08B035E5" w14:textId="77777777" w:rsidR="0085390F" w:rsidRDefault="0085390F" w:rsidP="00EF177A">
      <w:pPr>
        <w:ind w:left="360"/>
        <w:jc w:val="left"/>
        <w:rPr>
          <w:rFonts w:ascii="Arial" w:hAnsi="Arial"/>
          <w:sz w:val="24"/>
        </w:rPr>
      </w:pPr>
      <w:r>
        <w:rPr>
          <w:rFonts w:ascii="Arial" w:hAnsi="Arial"/>
          <w:sz w:val="24"/>
        </w:rPr>
        <w:t xml:space="preserve">All changes and supplements to the RFP and related materials will be posted to the RFP Website.  Bidders are responsible to obtain these updates and additions. </w:t>
      </w:r>
    </w:p>
    <w:p w14:paraId="6B10551A" w14:textId="77777777" w:rsidR="0085390F" w:rsidRDefault="0085390F">
      <w:pPr>
        <w:tabs>
          <w:tab w:val="num" w:pos="360"/>
        </w:tabs>
        <w:ind w:left="360" w:hanging="360"/>
        <w:jc w:val="left"/>
        <w:rPr>
          <w:rFonts w:ascii="Arial" w:hAnsi="Arial"/>
          <w:sz w:val="24"/>
        </w:rPr>
      </w:pPr>
      <w:r>
        <w:rPr>
          <w:rFonts w:ascii="Arial" w:hAnsi="Arial"/>
          <w:sz w:val="24"/>
        </w:rPr>
        <w:tab/>
        <w:t>The RFP Contact Person is:</w:t>
      </w:r>
    </w:p>
    <w:p w14:paraId="6C9DA826" w14:textId="77777777" w:rsidR="0085390F"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Faith Huntington</w:t>
      </w:r>
    </w:p>
    <w:p w14:paraId="5BD17964" w14:textId="77777777" w:rsidR="003A2A04"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Director of Electricity and Natural Gas</w:t>
      </w:r>
    </w:p>
    <w:p w14:paraId="7748B49C" w14:textId="635C7A7D" w:rsidR="0085390F" w:rsidRDefault="003A2A04">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Maine Public Utilities Commission</w:t>
      </w:r>
    </w:p>
    <w:p w14:paraId="3B45B9C9" w14:textId="77777777" w:rsidR="0085390F"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r>
      <w:hyperlink r:id="rId15" w:history="1">
        <w:r>
          <w:rPr>
            <w:rStyle w:val="Hyperlink"/>
            <w:rFonts w:ascii="Arial" w:hAnsi="Arial"/>
            <w:sz w:val="24"/>
          </w:rPr>
          <w:t>Faith.Huntington@maine.gov</w:t>
        </w:r>
      </w:hyperlink>
    </w:p>
    <w:p w14:paraId="7CF52A42" w14:textId="77777777" w:rsidR="0085390F" w:rsidRDefault="0085390F">
      <w:pPr>
        <w:tabs>
          <w:tab w:val="num" w:pos="360"/>
        </w:tabs>
        <w:ind w:left="360" w:hanging="360"/>
        <w:jc w:val="left"/>
        <w:rPr>
          <w:rFonts w:ascii="Arial" w:hAnsi="Arial"/>
          <w:sz w:val="24"/>
        </w:rPr>
      </w:pPr>
      <w:r>
        <w:rPr>
          <w:rFonts w:ascii="Arial" w:hAnsi="Arial"/>
          <w:sz w:val="24"/>
        </w:rPr>
        <w:tab/>
      </w:r>
      <w:r>
        <w:rPr>
          <w:rFonts w:ascii="Arial" w:hAnsi="Arial"/>
          <w:sz w:val="24"/>
        </w:rPr>
        <w:tab/>
      </w:r>
      <w:r>
        <w:rPr>
          <w:rFonts w:ascii="Arial" w:hAnsi="Arial"/>
          <w:sz w:val="24"/>
        </w:rPr>
        <w:tab/>
        <w:t>207-287-1373</w:t>
      </w:r>
    </w:p>
    <w:p w14:paraId="646328CD" w14:textId="6DD3F003" w:rsidR="0085390F" w:rsidRDefault="0085390F">
      <w:pPr>
        <w:tabs>
          <w:tab w:val="num" w:pos="360"/>
        </w:tabs>
        <w:ind w:left="360" w:hanging="360"/>
        <w:jc w:val="left"/>
        <w:rPr>
          <w:rFonts w:ascii="Arial" w:hAnsi="Arial"/>
          <w:sz w:val="24"/>
        </w:rPr>
      </w:pPr>
      <w:r>
        <w:rPr>
          <w:rFonts w:ascii="Arial" w:hAnsi="Arial"/>
          <w:sz w:val="24"/>
        </w:rPr>
        <w:tab/>
        <w:t>Bidders may submit questions or request additional information by contacting the RFP Contact Person.  To the extent bidder inquiries elicit generally applicable information or corrections/clarifications to existing information, such information may be posted to the RFP Website.  Bidder questions, information requests and the associated responses will not otherwise be made generally available.</w:t>
      </w:r>
    </w:p>
    <w:p w14:paraId="4B212002" w14:textId="77777777" w:rsidR="0085390F" w:rsidRDefault="0085390F">
      <w:pPr>
        <w:tabs>
          <w:tab w:val="num" w:pos="360"/>
        </w:tabs>
        <w:ind w:left="360" w:hanging="360"/>
        <w:jc w:val="left"/>
        <w:rPr>
          <w:rFonts w:ascii="Arial" w:hAnsi="Arial"/>
          <w:sz w:val="24"/>
        </w:rPr>
      </w:pPr>
      <w:r>
        <w:rPr>
          <w:rFonts w:ascii="Arial" w:hAnsi="Arial"/>
          <w:sz w:val="24"/>
        </w:rPr>
        <w:lastRenderedPageBreak/>
        <w:tab/>
        <w:t xml:space="preserve">The Commission will endeavor to respond to all questions and information requests, but it is under no obligation to do so. </w:t>
      </w:r>
    </w:p>
    <w:p w14:paraId="50D5B6E8" w14:textId="77777777" w:rsidR="0085390F" w:rsidRDefault="0085390F">
      <w:pPr>
        <w:pStyle w:val="Heading1"/>
        <w:numPr>
          <w:ilvl w:val="0"/>
          <w:numId w:val="20"/>
        </w:numPr>
        <w:ind w:hanging="630"/>
        <w:rPr>
          <w:rFonts w:ascii="Arial" w:hAnsi="Arial"/>
          <w:sz w:val="24"/>
        </w:rPr>
      </w:pPr>
      <w:bookmarkStart w:id="34" w:name="_Toc208238123"/>
      <w:r>
        <w:rPr>
          <w:rFonts w:ascii="Arial" w:hAnsi="Arial"/>
          <w:sz w:val="24"/>
        </w:rPr>
        <w:t xml:space="preserve"> Proposal </w:t>
      </w:r>
      <w:bookmarkEnd w:id="34"/>
      <w:r>
        <w:rPr>
          <w:rFonts w:ascii="Arial" w:hAnsi="Arial"/>
          <w:sz w:val="24"/>
        </w:rPr>
        <w:t>Content Requirements</w:t>
      </w:r>
    </w:p>
    <w:p w14:paraId="31D6B561" w14:textId="5C067DD4" w:rsidR="0085390F" w:rsidRDefault="0085390F">
      <w:pPr>
        <w:tabs>
          <w:tab w:val="num" w:pos="360"/>
        </w:tabs>
        <w:ind w:left="360" w:hanging="360"/>
        <w:jc w:val="left"/>
        <w:rPr>
          <w:rFonts w:ascii="Arial" w:hAnsi="Arial"/>
          <w:sz w:val="24"/>
        </w:rPr>
      </w:pPr>
      <w:r>
        <w:rPr>
          <w:rFonts w:ascii="Arial" w:hAnsi="Arial"/>
          <w:sz w:val="24"/>
        </w:rPr>
        <w:tab/>
      </w:r>
      <w:r w:rsidR="00337502">
        <w:rPr>
          <w:rFonts w:ascii="Arial" w:hAnsi="Arial"/>
          <w:sz w:val="24"/>
        </w:rPr>
        <w:t xml:space="preserve">Bidders shall include an affidavit </w:t>
      </w:r>
      <w:r w:rsidRPr="00D431E0">
        <w:rPr>
          <w:rFonts w:ascii="Arial" w:hAnsi="Arial"/>
          <w:sz w:val="24"/>
        </w:rPr>
        <w:t>warranting the completeness and accuracy of the material provided</w:t>
      </w:r>
      <w:r w:rsidR="00D17655" w:rsidRPr="00D431E0">
        <w:rPr>
          <w:rFonts w:ascii="Arial" w:hAnsi="Arial"/>
          <w:sz w:val="24"/>
        </w:rPr>
        <w:t xml:space="preserve"> and </w:t>
      </w:r>
      <w:r w:rsidR="00C95FE2">
        <w:rPr>
          <w:rFonts w:ascii="Arial" w:hAnsi="Arial"/>
          <w:sz w:val="24"/>
        </w:rPr>
        <w:t>attesting that the proposal was prepared independently and without collusion or any other action taken to restrain free, competitive bidding and the terms of the proposal are commercially reasonable.</w:t>
      </w:r>
      <w:r w:rsidR="00353C92">
        <w:rPr>
          <w:rFonts w:ascii="Arial" w:hAnsi="Arial"/>
          <w:sz w:val="24"/>
        </w:rPr>
        <w:t xml:space="preserve"> The affidavit shall be </w:t>
      </w:r>
      <w:r w:rsidR="00353C92" w:rsidRPr="00353C92">
        <w:rPr>
          <w:rFonts w:ascii="Arial" w:hAnsi="Arial"/>
          <w:sz w:val="24"/>
        </w:rPr>
        <w:t>substantially in the form</w:t>
      </w:r>
      <w:r w:rsidR="00353C92">
        <w:rPr>
          <w:rFonts w:ascii="Arial" w:hAnsi="Arial"/>
          <w:sz w:val="24"/>
        </w:rPr>
        <w:t xml:space="preserve"> provided on the RFP website at </w:t>
      </w:r>
      <w:hyperlink r:id="rId16" w:history="1">
        <w:r w:rsidR="00341713" w:rsidRPr="00CB7F63">
          <w:rPr>
            <w:rStyle w:val="Hyperlink"/>
            <w:rFonts w:ascii="Arial" w:hAnsi="Arial"/>
            <w:sz w:val="24"/>
          </w:rPr>
          <w:t>http://www.maine.gov/mpuc/electricity/rfps/biomass2016/index2.html</w:t>
        </w:r>
      </w:hyperlink>
      <w:r w:rsidR="00341713">
        <w:rPr>
          <w:rStyle w:val="Hyperlink"/>
          <w:rFonts w:ascii="Arial" w:hAnsi="Arial"/>
          <w:sz w:val="24"/>
        </w:rPr>
        <w:t xml:space="preserve"> </w:t>
      </w:r>
      <w:r w:rsidR="00A44823">
        <w:rPr>
          <w:rFonts w:ascii="Arial" w:hAnsi="Arial"/>
          <w:sz w:val="24"/>
        </w:rPr>
        <w:t>.  The submission of the required affidavit does not restrict the Commission from otherwise finding that the solicitation process or resulting bids are not competitive.</w:t>
      </w:r>
      <w:r w:rsidR="00353C92">
        <w:rPr>
          <w:rFonts w:ascii="Arial" w:hAnsi="Arial"/>
          <w:sz w:val="24"/>
        </w:rPr>
        <w:t xml:space="preserve"> </w:t>
      </w:r>
    </w:p>
    <w:p w14:paraId="14F90E93" w14:textId="239E4785" w:rsidR="0085390F" w:rsidRPr="00EF177A" w:rsidRDefault="0085390F">
      <w:pPr>
        <w:tabs>
          <w:tab w:val="num" w:pos="360"/>
        </w:tabs>
        <w:ind w:left="360"/>
        <w:jc w:val="left"/>
        <w:rPr>
          <w:rFonts w:ascii="Arial" w:hAnsi="Arial"/>
          <w:b/>
          <w:sz w:val="24"/>
        </w:rPr>
      </w:pPr>
      <w:r w:rsidRPr="00EF177A">
        <w:rPr>
          <w:rFonts w:ascii="Arial" w:hAnsi="Arial"/>
          <w:b/>
          <w:sz w:val="24"/>
        </w:rPr>
        <w:t xml:space="preserve"> </w:t>
      </w:r>
      <w:r>
        <w:rPr>
          <w:rFonts w:ascii="Arial" w:hAnsi="Arial"/>
          <w:b/>
          <w:sz w:val="24"/>
        </w:rPr>
        <w:t>5.</w:t>
      </w:r>
      <w:r w:rsidRPr="00EF177A">
        <w:rPr>
          <w:rFonts w:ascii="Arial" w:hAnsi="Arial"/>
          <w:b/>
          <w:sz w:val="24"/>
        </w:rPr>
        <w:t>1</w:t>
      </w:r>
      <w:r>
        <w:rPr>
          <w:rFonts w:ascii="Arial" w:hAnsi="Arial"/>
          <w:b/>
          <w:sz w:val="24"/>
        </w:rPr>
        <w:t xml:space="preserve"> </w:t>
      </w:r>
      <w:r w:rsidRPr="00EF177A">
        <w:rPr>
          <w:rFonts w:ascii="Arial" w:hAnsi="Arial"/>
          <w:b/>
          <w:sz w:val="24"/>
        </w:rPr>
        <w:t>Project Information</w:t>
      </w:r>
    </w:p>
    <w:p w14:paraId="329D059D" w14:textId="0ACCA8B1" w:rsidR="00C1798E" w:rsidRDefault="00B90251" w:rsidP="00D14C12">
      <w:pPr>
        <w:tabs>
          <w:tab w:val="num" w:pos="720"/>
          <w:tab w:val="left" w:pos="1170"/>
        </w:tabs>
        <w:ind w:left="720"/>
        <w:jc w:val="left"/>
        <w:rPr>
          <w:rFonts w:ascii="Arial" w:hAnsi="Arial"/>
          <w:sz w:val="24"/>
        </w:rPr>
      </w:pPr>
      <w:r w:rsidRPr="004A26C8">
        <w:rPr>
          <w:rFonts w:ascii="Arial" w:hAnsi="Arial" w:cs="Arial"/>
          <w:sz w:val="24"/>
        </w:rPr>
        <w:t>a.</w:t>
      </w:r>
      <w:r w:rsidR="00E46603" w:rsidRPr="004A26C8">
        <w:rPr>
          <w:rFonts w:ascii="Arial" w:hAnsi="Arial" w:cs="Arial"/>
          <w:sz w:val="24"/>
        </w:rPr>
        <w:t xml:space="preserve"> </w:t>
      </w:r>
      <w:r w:rsidR="003E1CF7" w:rsidRPr="004A26C8">
        <w:rPr>
          <w:rFonts w:ascii="Arial" w:hAnsi="Arial" w:cs="Arial"/>
          <w:sz w:val="24"/>
        </w:rPr>
        <w:t xml:space="preserve">  </w:t>
      </w:r>
      <w:r w:rsidR="00A914E8">
        <w:rPr>
          <w:rFonts w:ascii="Arial" w:hAnsi="Arial" w:cs="Arial"/>
          <w:sz w:val="24"/>
        </w:rPr>
        <w:t xml:space="preserve">Proposals should include a </w:t>
      </w:r>
      <w:r w:rsidR="000F3646" w:rsidRPr="004A26C8">
        <w:rPr>
          <w:rFonts w:ascii="Arial" w:hAnsi="Arial" w:cs="Arial"/>
          <w:sz w:val="24"/>
        </w:rPr>
        <w:t>d</w:t>
      </w:r>
      <w:r w:rsidR="009B1CE5" w:rsidRPr="004A26C8">
        <w:rPr>
          <w:rFonts w:ascii="Arial" w:hAnsi="Arial" w:cs="Arial"/>
          <w:sz w:val="24"/>
        </w:rPr>
        <w:t>escription of the</w:t>
      </w:r>
      <w:r w:rsidR="009F05B5">
        <w:rPr>
          <w:rFonts w:ascii="Arial" w:hAnsi="Arial" w:cs="Arial"/>
          <w:sz w:val="24"/>
        </w:rPr>
        <w:t xml:space="preserve"> facility,</w:t>
      </w:r>
      <w:r w:rsidR="00A914E8">
        <w:rPr>
          <w:rFonts w:ascii="Arial" w:hAnsi="Arial" w:cs="Arial"/>
          <w:sz w:val="24"/>
        </w:rPr>
        <w:t xml:space="preserve"> including </w:t>
      </w:r>
      <w:r w:rsidR="009F05B5">
        <w:rPr>
          <w:rFonts w:ascii="Arial" w:hAnsi="Arial" w:cs="Arial"/>
          <w:sz w:val="24"/>
        </w:rPr>
        <w:t xml:space="preserve">its qualification as a “biomass resource” as defined in the Act, </w:t>
      </w:r>
      <w:r w:rsidR="008B74A2" w:rsidRPr="004A26C8">
        <w:rPr>
          <w:rFonts w:ascii="Arial" w:hAnsi="Arial" w:cs="Arial"/>
          <w:sz w:val="24"/>
        </w:rPr>
        <w:t>as well as a demonstration that</w:t>
      </w:r>
      <w:r w:rsidR="009F05B5">
        <w:rPr>
          <w:rFonts w:ascii="Arial" w:hAnsi="Arial" w:cs="Arial"/>
          <w:sz w:val="24"/>
        </w:rPr>
        <w:t xml:space="preserve"> the facility has been operating at 50% capacity </w:t>
      </w:r>
      <w:r w:rsidR="00C1798E">
        <w:rPr>
          <w:rFonts w:ascii="Arial" w:hAnsi="Arial" w:cs="Arial"/>
          <w:sz w:val="24"/>
        </w:rPr>
        <w:t xml:space="preserve">or greater </w:t>
      </w:r>
      <w:r w:rsidR="009F05B5">
        <w:rPr>
          <w:rFonts w:ascii="Arial" w:hAnsi="Arial" w:cs="Arial"/>
          <w:sz w:val="24"/>
        </w:rPr>
        <w:t>for 60 days prior to the date of this RFP</w:t>
      </w:r>
      <w:r w:rsidR="00C1798E">
        <w:rPr>
          <w:rFonts w:ascii="Arial" w:hAnsi="Arial" w:cs="Arial"/>
          <w:sz w:val="24"/>
        </w:rPr>
        <w:t>;</w:t>
      </w:r>
    </w:p>
    <w:p w14:paraId="5C22E75D" w14:textId="6CE3A53C" w:rsidR="00C4324B" w:rsidRPr="004A26C8" w:rsidRDefault="00C1798E" w:rsidP="00D14C12">
      <w:pPr>
        <w:tabs>
          <w:tab w:val="num" w:pos="720"/>
          <w:tab w:val="left" w:pos="1170"/>
        </w:tabs>
        <w:ind w:left="720"/>
        <w:jc w:val="left"/>
        <w:rPr>
          <w:rFonts w:ascii="Arial" w:hAnsi="Arial"/>
          <w:sz w:val="24"/>
        </w:rPr>
      </w:pPr>
      <w:r>
        <w:rPr>
          <w:rFonts w:ascii="Arial" w:hAnsi="Arial"/>
          <w:sz w:val="24"/>
        </w:rPr>
        <w:t>b</w:t>
      </w:r>
      <w:r w:rsidR="00ED11A4" w:rsidRPr="004A26C8">
        <w:rPr>
          <w:rFonts w:ascii="Arial" w:hAnsi="Arial"/>
          <w:sz w:val="24"/>
        </w:rPr>
        <w:t>.</w:t>
      </w:r>
      <w:r w:rsidR="003E1CF7" w:rsidRPr="004A26C8">
        <w:rPr>
          <w:rFonts w:ascii="Arial" w:hAnsi="Arial"/>
          <w:sz w:val="24"/>
        </w:rPr>
        <w:t xml:space="preserve">   </w:t>
      </w:r>
      <w:r w:rsidR="00914910">
        <w:rPr>
          <w:rFonts w:ascii="Arial" w:hAnsi="Arial"/>
          <w:sz w:val="24"/>
        </w:rPr>
        <w:t xml:space="preserve"> </w:t>
      </w:r>
      <w:r w:rsidR="00ED11A4" w:rsidRPr="004A26C8">
        <w:rPr>
          <w:rFonts w:ascii="Arial" w:hAnsi="Arial"/>
          <w:sz w:val="24"/>
        </w:rPr>
        <w:t>P</w:t>
      </w:r>
      <w:r w:rsidR="00C4324B">
        <w:rPr>
          <w:rFonts w:ascii="Arial" w:hAnsi="Arial"/>
          <w:sz w:val="24"/>
        </w:rPr>
        <w:t xml:space="preserve">roposals </w:t>
      </w:r>
      <w:r>
        <w:rPr>
          <w:rFonts w:ascii="Arial" w:hAnsi="Arial"/>
          <w:sz w:val="24"/>
        </w:rPr>
        <w:t xml:space="preserve">should include a projected operations schedule for the anticipated two-year contract term to demonstrate that the facility is expected to </w:t>
      </w:r>
      <w:r w:rsidR="00914910" w:rsidRPr="00914910">
        <w:rPr>
          <w:rFonts w:ascii="Arial" w:hAnsi="Arial"/>
          <w:sz w:val="24"/>
        </w:rPr>
        <w:t>operate at</w:t>
      </w:r>
      <w:r w:rsidR="00914910">
        <w:rPr>
          <w:rFonts w:ascii="Arial" w:hAnsi="Arial"/>
          <w:sz w:val="24"/>
        </w:rPr>
        <w:t xml:space="preserve"> 50% capacity or greater</w:t>
      </w:r>
      <w:r w:rsidR="00914910" w:rsidRPr="00914910">
        <w:rPr>
          <w:rFonts w:ascii="Arial" w:hAnsi="Arial"/>
          <w:sz w:val="24"/>
        </w:rPr>
        <w:t xml:space="preserve"> except for planned and forced outages</w:t>
      </w:r>
      <w:r w:rsidR="00914910">
        <w:rPr>
          <w:rFonts w:ascii="Arial" w:hAnsi="Arial"/>
          <w:sz w:val="24"/>
        </w:rPr>
        <w:t>;</w:t>
      </w:r>
      <w:r w:rsidR="00914910" w:rsidRPr="00914910">
        <w:rPr>
          <w:rFonts w:ascii="Arial" w:hAnsi="Arial"/>
          <w:sz w:val="24"/>
        </w:rPr>
        <w:t xml:space="preserve"> </w:t>
      </w:r>
    </w:p>
    <w:p w14:paraId="28DF9986" w14:textId="43421188" w:rsidR="00914910" w:rsidRDefault="00914910">
      <w:pPr>
        <w:tabs>
          <w:tab w:val="num" w:pos="720"/>
          <w:tab w:val="left" w:pos="1170"/>
        </w:tabs>
        <w:ind w:left="720"/>
        <w:jc w:val="left"/>
        <w:rPr>
          <w:rFonts w:ascii="Arial" w:hAnsi="Arial"/>
          <w:sz w:val="24"/>
        </w:rPr>
      </w:pPr>
      <w:r>
        <w:rPr>
          <w:rFonts w:ascii="Arial" w:hAnsi="Arial"/>
          <w:sz w:val="24"/>
        </w:rPr>
        <w:t>c</w:t>
      </w:r>
      <w:r w:rsidR="00C4324B">
        <w:rPr>
          <w:rFonts w:ascii="Arial" w:hAnsi="Arial"/>
          <w:sz w:val="24"/>
        </w:rPr>
        <w:t>.</w:t>
      </w:r>
      <w:r w:rsidR="00C4324B">
        <w:rPr>
          <w:rFonts w:ascii="Arial" w:hAnsi="Arial"/>
          <w:sz w:val="24"/>
        </w:rPr>
        <w:tab/>
      </w:r>
      <w:r w:rsidR="002171C6" w:rsidRPr="004A26C8">
        <w:rPr>
          <w:rFonts w:ascii="Arial" w:hAnsi="Arial"/>
          <w:sz w:val="24"/>
        </w:rPr>
        <w:t xml:space="preserve">Proposals </w:t>
      </w:r>
      <w:r w:rsidR="0085390F">
        <w:rPr>
          <w:rFonts w:ascii="Arial" w:hAnsi="Arial"/>
          <w:sz w:val="24"/>
        </w:rPr>
        <w:t xml:space="preserve">should include detailed information about the location of the </w:t>
      </w:r>
      <w:r>
        <w:rPr>
          <w:rFonts w:ascii="Arial" w:hAnsi="Arial"/>
          <w:sz w:val="24"/>
        </w:rPr>
        <w:t>facility</w:t>
      </w:r>
      <w:r w:rsidR="0085390F">
        <w:rPr>
          <w:rFonts w:ascii="Arial" w:hAnsi="Arial"/>
          <w:sz w:val="24"/>
        </w:rPr>
        <w:t>, as well as the expected interconnection point</w:t>
      </w:r>
      <w:r w:rsidR="00A44823">
        <w:rPr>
          <w:rFonts w:ascii="Arial" w:hAnsi="Arial"/>
          <w:sz w:val="24"/>
        </w:rPr>
        <w:t>.  For facilities in ISO-NE, proposals should include the</w:t>
      </w:r>
      <w:r w:rsidR="0085390F">
        <w:rPr>
          <w:rFonts w:ascii="Arial" w:hAnsi="Arial"/>
          <w:sz w:val="24"/>
        </w:rPr>
        <w:t xml:space="preserve"> applicable ISO-NE pricing node</w:t>
      </w:r>
      <w:r>
        <w:rPr>
          <w:rFonts w:ascii="Arial" w:hAnsi="Arial"/>
          <w:sz w:val="24"/>
        </w:rPr>
        <w:t>;</w:t>
      </w:r>
    </w:p>
    <w:p w14:paraId="16A927A7" w14:textId="50F0E855" w:rsidR="002E23A6" w:rsidRDefault="002E23A6">
      <w:pPr>
        <w:tabs>
          <w:tab w:val="num" w:pos="720"/>
          <w:tab w:val="left" w:pos="1170"/>
        </w:tabs>
        <w:ind w:left="720"/>
        <w:jc w:val="left"/>
        <w:rPr>
          <w:rFonts w:ascii="Arial" w:hAnsi="Arial"/>
          <w:sz w:val="24"/>
        </w:rPr>
      </w:pPr>
      <w:r w:rsidRPr="002E23A6">
        <w:rPr>
          <w:rFonts w:ascii="Arial" w:hAnsi="Arial"/>
          <w:sz w:val="24"/>
        </w:rPr>
        <w:t>d.</w:t>
      </w:r>
      <w:r w:rsidRPr="002E23A6">
        <w:rPr>
          <w:rFonts w:ascii="Arial" w:hAnsi="Arial"/>
          <w:sz w:val="24"/>
        </w:rPr>
        <w:tab/>
        <w:t xml:space="preserve">To the extent capacity and/or RECs are included in the </w:t>
      </w:r>
      <w:proofErr w:type="gramStart"/>
      <w:r w:rsidRPr="002E23A6">
        <w:rPr>
          <w:rFonts w:ascii="Arial" w:hAnsi="Arial"/>
          <w:sz w:val="24"/>
        </w:rPr>
        <w:t>bid,</w:t>
      </w:r>
      <w:proofErr w:type="gramEnd"/>
      <w:r w:rsidRPr="002E23A6">
        <w:rPr>
          <w:rFonts w:ascii="Arial" w:hAnsi="Arial"/>
          <w:sz w:val="24"/>
        </w:rPr>
        <w:t xml:space="preserve"> proposals should include details of the facility’s Forward Capacity Market supply obligation and/or qualification status in the Renewable </w:t>
      </w:r>
      <w:r>
        <w:rPr>
          <w:rFonts w:ascii="Arial" w:hAnsi="Arial"/>
          <w:sz w:val="24"/>
        </w:rPr>
        <w:t>Portfolio Standard (RPS) market in Maine and any other states in which the facility is qualified</w:t>
      </w:r>
      <w:r w:rsidRPr="002E23A6">
        <w:rPr>
          <w:rFonts w:ascii="Arial" w:hAnsi="Arial"/>
          <w:sz w:val="24"/>
        </w:rPr>
        <w:t>.</w:t>
      </w:r>
    </w:p>
    <w:p w14:paraId="15334453" w14:textId="450DDCEB" w:rsidR="00337502" w:rsidRDefault="0085390F" w:rsidP="000E04EF">
      <w:pPr>
        <w:tabs>
          <w:tab w:val="num" w:pos="360"/>
        </w:tabs>
        <w:spacing w:before="60" w:after="60"/>
        <w:ind w:left="360" w:hanging="360"/>
        <w:jc w:val="left"/>
        <w:rPr>
          <w:rFonts w:ascii="Arial" w:hAnsi="Arial"/>
          <w:b/>
          <w:sz w:val="24"/>
        </w:rPr>
      </w:pPr>
      <w:r>
        <w:rPr>
          <w:rFonts w:ascii="Arial" w:hAnsi="Arial" w:cs="Arial"/>
          <w:sz w:val="24"/>
        </w:rPr>
        <w:tab/>
      </w:r>
      <w:r>
        <w:rPr>
          <w:rFonts w:ascii="Arial" w:hAnsi="Arial" w:cs="Arial"/>
          <w:sz w:val="24"/>
        </w:rPr>
        <w:tab/>
      </w:r>
      <w:r>
        <w:rPr>
          <w:rFonts w:ascii="Arial" w:hAnsi="Arial" w:cs="Arial"/>
          <w:b/>
          <w:sz w:val="24"/>
        </w:rPr>
        <w:t>5.</w:t>
      </w:r>
      <w:r w:rsidRPr="00EF177A">
        <w:rPr>
          <w:rFonts w:ascii="Arial" w:hAnsi="Arial"/>
          <w:b/>
          <w:sz w:val="24"/>
        </w:rPr>
        <w:t xml:space="preserve">2   </w:t>
      </w:r>
      <w:r w:rsidR="009F05B5">
        <w:rPr>
          <w:rFonts w:ascii="Arial" w:hAnsi="Arial"/>
          <w:b/>
          <w:sz w:val="24"/>
        </w:rPr>
        <w:t xml:space="preserve">Economic </w:t>
      </w:r>
      <w:r w:rsidR="00691B20">
        <w:rPr>
          <w:rFonts w:ascii="Arial" w:hAnsi="Arial"/>
          <w:b/>
          <w:sz w:val="24"/>
        </w:rPr>
        <w:t xml:space="preserve">and Other </w:t>
      </w:r>
      <w:r w:rsidR="009F05B5">
        <w:rPr>
          <w:rFonts w:ascii="Arial" w:hAnsi="Arial"/>
          <w:b/>
          <w:sz w:val="24"/>
        </w:rPr>
        <w:t>Benefits</w:t>
      </w:r>
    </w:p>
    <w:p w14:paraId="3FE10D9F" w14:textId="77777777" w:rsidR="000E04EF" w:rsidRPr="000E04EF" w:rsidRDefault="000E04EF" w:rsidP="000E04EF">
      <w:pPr>
        <w:tabs>
          <w:tab w:val="num" w:pos="360"/>
        </w:tabs>
        <w:spacing w:before="60" w:after="60"/>
        <w:ind w:left="360" w:hanging="360"/>
        <w:jc w:val="left"/>
        <w:rPr>
          <w:rFonts w:ascii="Arial" w:hAnsi="Arial"/>
          <w:b/>
          <w:sz w:val="24"/>
        </w:rPr>
      </w:pPr>
    </w:p>
    <w:p w14:paraId="51D73DAD" w14:textId="16E66652" w:rsidR="00914910" w:rsidRDefault="00691B20" w:rsidP="00914910">
      <w:pPr>
        <w:tabs>
          <w:tab w:val="num" w:pos="720"/>
          <w:tab w:val="left" w:pos="1170"/>
        </w:tabs>
        <w:ind w:left="720"/>
        <w:jc w:val="left"/>
        <w:rPr>
          <w:rFonts w:ascii="Arial" w:hAnsi="Arial"/>
          <w:sz w:val="24"/>
        </w:rPr>
      </w:pPr>
      <w:r>
        <w:rPr>
          <w:rFonts w:ascii="Arial" w:hAnsi="Arial"/>
          <w:sz w:val="24"/>
        </w:rPr>
        <w:t>a</w:t>
      </w:r>
      <w:r w:rsidR="00914910" w:rsidRPr="00914910">
        <w:rPr>
          <w:rFonts w:ascii="Arial" w:hAnsi="Arial"/>
          <w:sz w:val="24"/>
        </w:rPr>
        <w:t>.</w:t>
      </w:r>
      <w:r w:rsidR="00914910" w:rsidRPr="00914910">
        <w:rPr>
          <w:rFonts w:ascii="Arial" w:hAnsi="Arial"/>
          <w:sz w:val="24"/>
        </w:rPr>
        <w:tab/>
        <w:t>Proposals should include detailed</w:t>
      </w:r>
      <w:r w:rsidR="00914910">
        <w:rPr>
          <w:rFonts w:ascii="Arial" w:hAnsi="Arial"/>
          <w:sz w:val="24"/>
        </w:rPr>
        <w:t xml:space="preserve"> and specific</w:t>
      </w:r>
      <w:r w:rsidR="00914910" w:rsidRPr="00914910">
        <w:rPr>
          <w:rFonts w:ascii="Arial" w:hAnsi="Arial"/>
          <w:sz w:val="24"/>
        </w:rPr>
        <w:t xml:space="preserve"> information about</w:t>
      </w:r>
      <w:r w:rsidR="00BE3626">
        <w:rPr>
          <w:rFonts w:ascii="Arial" w:hAnsi="Arial"/>
          <w:sz w:val="24"/>
        </w:rPr>
        <w:t>, and a quantification of the value of,</w:t>
      </w:r>
      <w:r w:rsidR="00914910" w:rsidRPr="00914910">
        <w:rPr>
          <w:rFonts w:ascii="Arial" w:hAnsi="Arial"/>
          <w:sz w:val="24"/>
        </w:rPr>
        <w:t xml:space="preserve"> the </w:t>
      </w:r>
      <w:r w:rsidR="00914910">
        <w:rPr>
          <w:rFonts w:ascii="Arial" w:hAnsi="Arial"/>
          <w:sz w:val="24"/>
        </w:rPr>
        <w:t>expected in-state economic benefits,</w:t>
      </w:r>
      <w:r w:rsidR="00914910" w:rsidRPr="00914910">
        <w:rPr>
          <w:rFonts w:ascii="Arial" w:hAnsi="Arial" w:cs="Arial"/>
          <w:sz w:val="24"/>
          <w:szCs w:val="24"/>
        </w:rPr>
        <w:t xml:space="preserve"> </w:t>
      </w:r>
      <w:r w:rsidR="00914910" w:rsidRPr="00914910">
        <w:rPr>
          <w:rFonts w:ascii="Arial" w:hAnsi="Arial"/>
          <w:sz w:val="24"/>
        </w:rPr>
        <w:t>such as capital investments to improve long-term viability of the facility, permanent direct jobs, payments to municipalities, payments for fuel harvested in the State, payment for in-state resource access, in-state purchases of goods and services and construction-related jobs and purchases</w:t>
      </w:r>
      <w:r w:rsidR="00914910">
        <w:rPr>
          <w:rFonts w:ascii="Arial" w:hAnsi="Arial"/>
          <w:sz w:val="24"/>
        </w:rPr>
        <w:t>;</w:t>
      </w:r>
    </w:p>
    <w:p w14:paraId="070CBC76" w14:textId="5F7C8345" w:rsidR="00FA25A8" w:rsidRPr="00FA25A8" w:rsidRDefault="00691B20" w:rsidP="00FA25A8">
      <w:pPr>
        <w:tabs>
          <w:tab w:val="num" w:pos="720"/>
          <w:tab w:val="left" w:pos="1170"/>
        </w:tabs>
        <w:ind w:left="720"/>
        <w:jc w:val="left"/>
        <w:rPr>
          <w:rFonts w:ascii="Arial" w:hAnsi="Arial"/>
          <w:sz w:val="24"/>
        </w:rPr>
      </w:pPr>
      <w:r>
        <w:rPr>
          <w:rFonts w:ascii="Arial" w:hAnsi="Arial"/>
          <w:sz w:val="24"/>
        </w:rPr>
        <w:t>b</w:t>
      </w:r>
      <w:r w:rsidRPr="002800B9">
        <w:rPr>
          <w:rFonts w:ascii="Arial" w:hAnsi="Arial"/>
          <w:sz w:val="24"/>
        </w:rPr>
        <w:t>.</w:t>
      </w:r>
      <w:r w:rsidRPr="002800B9">
        <w:rPr>
          <w:rFonts w:ascii="Arial" w:hAnsi="Arial"/>
          <w:sz w:val="24"/>
        </w:rPr>
        <w:tab/>
      </w:r>
      <w:r w:rsidR="00FA25A8">
        <w:rPr>
          <w:rFonts w:ascii="Arial" w:hAnsi="Arial"/>
          <w:sz w:val="24"/>
        </w:rPr>
        <w:t xml:space="preserve">Proposals should include a description of the </w:t>
      </w:r>
      <w:r w:rsidR="00FA25A8" w:rsidRPr="00FA25A8">
        <w:rPr>
          <w:rFonts w:ascii="Arial" w:hAnsi="Arial"/>
          <w:sz w:val="24"/>
        </w:rPr>
        <w:t xml:space="preserve">types and quantification methodologies </w:t>
      </w:r>
      <w:r w:rsidR="00FA25A8">
        <w:rPr>
          <w:rFonts w:ascii="Arial" w:hAnsi="Arial"/>
          <w:sz w:val="24"/>
        </w:rPr>
        <w:t>used to measure</w:t>
      </w:r>
      <w:r w:rsidR="00FA25A8" w:rsidRPr="00FA25A8">
        <w:rPr>
          <w:rFonts w:ascii="Arial" w:hAnsi="Arial"/>
          <w:sz w:val="24"/>
        </w:rPr>
        <w:t xml:space="preserve"> in-state benefits </w:t>
      </w:r>
      <w:r w:rsidR="00FA25A8">
        <w:rPr>
          <w:rFonts w:ascii="Arial" w:hAnsi="Arial"/>
          <w:sz w:val="24"/>
        </w:rPr>
        <w:t xml:space="preserve">and complete supporting documentation </w:t>
      </w:r>
      <w:r w:rsidR="00A44823">
        <w:rPr>
          <w:rFonts w:ascii="Arial" w:hAnsi="Arial"/>
          <w:sz w:val="24"/>
        </w:rPr>
        <w:t>for the quantification and the quantification methodologies</w:t>
      </w:r>
      <w:r w:rsidR="00FA25A8">
        <w:rPr>
          <w:rFonts w:ascii="Arial" w:hAnsi="Arial"/>
          <w:sz w:val="24"/>
        </w:rPr>
        <w:t>;</w:t>
      </w:r>
      <w:r w:rsidR="00FA25A8" w:rsidRPr="00FA25A8">
        <w:rPr>
          <w:rFonts w:ascii="Arial" w:hAnsi="Arial"/>
          <w:sz w:val="24"/>
        </w:rPr>
        <w:t xml:space="preserve"> </w:t>
      </w:r>
    </w:p>
    <w:p w14:paraId="4965FE4C" w14:textId="58A7549D" w:rsidR="00914910" w:rsidRPr="002800B9" w:rsidRDefault="00FA25A8" w:rsidP="00914910">
      <w:pPr>
        <w:tabs>
          <w:tab w:val="num" w:pos="720"/>
          <w:tab w:val="left" w:pos="1170"/>
        </w:tabs>
        <w:ind w:left="720"/>
        <w:jc w:val="left"/>
        <w:rPr>
          <w:rFonts w:ascii="Arial" w:hAnsi="Arial"/>
          <w:sz w:val="24"/>
        </w:rPr>
      </w:pPr>
      <w:r>
        <w:rPr>
          <w:rFonts w:ascii="Arial" w:hAnsi="Arial"/>
          <w:sz w:val="24"/>
        </w:rPr>
        <w:lastRenderedPageBreak/>
        <w:t xml:space="preserve">c.   </w:t>
      </w:r>
      <w:r w:rsidR="00691B20" w:rsidRPr="002800B9">
        <w:rPr>
          <w:rFonts w:ascii="Arial" w:hAnsi="Arial"/>
          <w:sz w:val="24"/>
        </w:rPr>
        <w:t>Proposals should include</w:t>
      </w:r>
      <w:r w:rsidR="00914910" w:rsidRPr="002800B9">
        <w:rPr>
          <w:rFonts w:ascii="Arial" w:hAnsi="Arial"/>
          <w:sz w:val="24"/>
        </w:rPr>
        <w:t xml:space="preserve"> proposed reporting and verification protocol</w:t>
      </w:r>
      <w:r w:rsidR="00691B20" w:rsidRPr="002800B9">
        <w:rPr>
          <w:rFonts w:ascii="Arial" w:hAnsi="Arial"/>
          <w:sz w:val="24"/>
        </w:rPr>
        <w:t>s</w:t>
      </w:r>
      <w:r w:rsidR="00914910" w:rsidRPr="002800B9">
        <w:rPr>
          <w:rFonts w:ascii="Arial" w:hAnsi="Arial"/>
          <w:sz w:val="24"/>
        </w:rPr>
        <w:t xml:space="preserve"> </w:t>
      </w:r>
      <w:r w:rsidR="00691B20" w:rsidRPr="002800B9">
        <w:rPr>
          <w:rFonts w:ascii="Arial" w:hAnsi="Arial"/>
          <w:sz w:val="24"/>
        </w:rPr>
        <w:t>to be included in the contract that would permit the Commission to examine and verify</w:t>
      </w:r>
      <w:r w:rsidR="00BE3626">
        <w:rPr>
          <w:rFonts w:ascii="Arial" w:hAnsi="Arial"/>
          <w:sz w:val="24"/>
        </w:rPr>
        <w:t>, on a periodic basis during the contract term,</w:t>
      </w:r>
      <w:r w:rsidR="00691B20" w:rsidRPr="002800B9">
        <w:rPr>
          <w:rFonts w:ascii="Arial" w:hAnsi="Arial"/>
          <w:sz w:val="24"/>
        </w:rPr>
        <w:t xml:space="preserve"> the in-state economic benefits pro</w:t>
      </w:r>
      <w:r w:rsidR="00BE3626">
        <w:rPr>
          <w:rFonts w:ascii="Arial" w:hAnsi="Arial"/>
          <w:sz w:val="24"/>
        </w:rPr>
        <w:t>vided and the associated economic value to the state</w:t>
      </w:r>
      <w:r w:rsidR="00691B20" w:rsidRPr="002800B9">
        <w:rPr>
          <w:rFonts w:ascii="Arial" w:hAnsi="Arial"/>
          <w:sz w:val="24"/>
        </w:rPr>
        <w:t>; and</w:t>
      </w:r>
    </w:p>
    <w:p w14:paraId="6E9DFBD6" w14:textId="2665EC72" w:rsidR="005E4CF4" w:rsidRDefault="00FA25A8" w:rsidP="002800B9">
      <w:pPr>
        <w:tabs>
          <w:tab w:val="num" w:pos="720"/>
          <w:tab w:val="left" w:pos="1170"/>
        </w:tabs>
        <w:ind w:left="720"/>
        <w:jc w:val="left"/>
        <w:rPr>
          <w:rFonts w:ascii="Arial" w:hAnsi="Arial"/>
          <w:sz w:val="24"/>
        </w:rPr>
      </w:pPr>
      <w:r>
        <w:rPr>
          <w:rFonts w:ascii="Arial" w:hAnsi="Arial"/>
          <w:sz w:val="24"/>
        </w:rPr>
        <w:t>d</w:t>
      </w:r>
      <w:r w:rsidR="00691B20" w:rsidRPr="00914910">
        <w:rPr>
          <w:rFonts w:ascii="Arial" w:hAnsi="Arial"/>
          <w:sz w:val="24"/>
        </w:rPr>
        <w:t>.</w:t>
      </w:r>
      <w:r w:rsidR="00691B20" w:rsidRPr="00914910">
        <w:rPr>
          <w:rFonts w:ascii="Arial" w:hAnsi="Arial"/>
          <w:sz w:val="24"/>
        </w:rPr>
        <w:tab/>
        <w:t>Proposals should include detailed</w:t>
      </w:r>
      <w:r w:rsidR="00691B20">
        <w:rPr>
          <w:rFonts w:ascii="Arial" w:hAnsi="Arial"/>
          <w:sz w:val="24"/>
        </w:rPr>
        <w:t xml:space="preserve"> </w:t>
      </w:r>
      <w:r w:rsidR="00691B20" w:rsidRPr="00914910">
        <w:rPr>
          <w:rFonts w:ascii="Arial" w:hAnsi="Arial"/>
          <w:sz w:val="24"/>
        </w:rPr>
        <w:t xml:space="preserve">information about </w:t>
      </w:r>
      <w:r w:rsidR="00D431E0">
        <w:rPr>
          <w:rFonts w:ascii="Arial" w:hAnsi="Arial"/>
          <w:sz w:val="24"/>
        </w:rPr>
        <w:t xml:space="preserve">the </w:t>
      </w:r>
      <w:r w:rsidR="00691B20">
        <w:rPr>
          <w:rFonts w:ascii="Arial" w:hAnsi="Arial"/>
          <w:sz w:val="24"/>
        </w:rPr>
        <w:t xml:space="preserve">effect of the contract on: reductions on greenhouse gases; </w:t>
      </w:r>
      <w:r w:rsidR="00337502">
        <w:rPr>
          <w:rFonts w:ascii="Arial" w:hAnsi="Arial"/>
          <w:sz w:val="24"/>
        </w:rPr>
        <w:t xml:space="preserve">fuel diversity; and/or grid reliability. </w:t>
      </w:r>
    </w:p>
    <w:p w14:paraId="26D271B6" w14:textId="31A9183A" w:rsidR="009F05B5" w:rsidRPr="00EF177A" w:rsidRDefault="009F05B5">
      <w:pPr>
        <w:tabs>
          <w:tab w:val="num" w:pos="360"/>
        </w:tabs>
        <w:spacing w:before="60" w:after="60"/>
        <w:ind w:left="360" w:hanging="360"/>
        <w:jc w:val="left"/>
        <w:rPr>
          <w:rFonts w:ascii="Arial" w:hAnsi="Arial"/>
          <w:b/>
          <w:sz w:val="24"/>
        </w:rPr>
      </w:pPr>
      <w:r>
        <w:rPr>
          <w:rFonts w:ascii="Arial" w:hAnsi="Arial"/>
          <w:b/>
          <w:sz w:val="24"/>
        </w:rPr>
        <w:tab/>
      </w:r>
      <w:r>
        <w:rPr>
          <w:rFonts w:ascii="Arial" w:hAnsi="Arial"/>
          <w:b/>
          <w:sz w:val="24"/>
        </w:rPr>
        <w:tab/>
      </w:r>
      <w:r>
        <w:rPr>
          <w:rFonts w:ascii="Arial" w:hAnsi="Arial" w:cs="Arial"/>
          <w:b/>
          <w:sz w:val="24"/>
        </w:rPr>
        <w:t>5.</w:t>
      </w:r>
      <w:r>
        <w:rPr>
          <w:rFonts w:ascii="Arial" w:hAnsi="Arial"/>
          <w:b/>
          <w:sz w:val="24"/>
        </w:rPr>
        <w:t>3</w:t>
      </w:r>
      <w:r w:rsidRPr="00EF177A">
        <w:rPr>
          <w:rFonts w:ascii="Arial" w:hAnsi="Arial"/>
          <w:b/>
          <w:sz w:val="24"/>
        </w:rPr>
        <w:t xml:space="preserve">   </w:t>
      </w:r>
      <w:r w:rsidR="001E63F0">
        <w:rPr>
          <w:rFonts w:ascii="Arial" w:hAnsi="Arial"/>
          <w:b/>
          <w:sz w:val="24"/>
        </w:rPr>
        <w:t xml:space="preserve">Corporate Structure, </w:t>
      </w:r>
      <w:r w:rsidRPr="00EF177A">
        <w:rPr>
          <w:rFonts w:ascii="Arial" w:hAnsi="Arial"/>
          <w:b/>
          <w:sz w:val="24"/>
        </w:rPr>
        <w:t>Financial and Technical Capability</w:t>
      </w:r>
    </w:p>
    <w:p w14:paraId="45DECBC3" w14:textId="2F2C89FC" w:rsidR="00264EDE" w:rsidRDefault="00D431E0" w:rsidP="00EF177A">
      <w:pPr>
        <w:tabs>
          <w:tab w:val="num" w:pos="1260"/>
        </w:tabs>
        <w:spacing w:before="60" w:after="60"/>
        <w:ind w:left="720"/>
        <w:jc w:val="left"/>
        <w:rPr>
          <w:rFonts w:ascii="Arial" w:hAnsi="Arial" w:cs="Arial"/>
          <w:sz w:val="24"/>
        </w:rPr>
      </w:pPr>
      <w:r>
        <w:rPr>
          <w:rFonts w:ascii="Arial" w:hAnsi="Arial" w:cs="Arial"/>
          <w:sz w:val="24"/>
        </w:rPr>
        <w:t>Proposals should include i</w:t>
      </w:r>
      <w:r w:rsidR="0085390F">
        <w:rPr>
          <w:rFonts w:ascii="Arial" w:hAnsi="Arial" w:cs="Arial"/>
          <w:sz w:val="24"/>
        </w:rPr>
        <w:t xml:space="preserve">nformation and supporting documents </w:t>
      </w:r>
      <w:r w:rsidR="00BE3626">
        <w:rPr>
          <w:rFonts w:ascii="Arial" w:hAnsi="Arial" w:cs="Arial"/>
          <w:sz w:val="24"/>
        </w:rPr>
        <w:t xml:space="preserve">describing </w:t>
      </w:r>
      <w:r>
        <w:rPr>
          <w:rFonts w:ascii="Arial" w:hAnsi="Arial" w:cs="Arial"/>
          <w:sz w:val="24"/>
        </w:rPr>
        <w:t xml:space="preserve">the corporate structure and ownership of the facility; information </w:t>
      </w:r>
      <w:r w:rsidR="0085390F">
        <w:rPr>
          <w:rFonts w:ascii="Arial" w:hAnsi="Arial" w:cs="Arial"/>
          <w:sz w:val="24"/>
        </w:rPr>
        <w:t xml:space="preserve">sufficient to demonstrate the financial capability of the </w:t>
      </w:r>
      <w:r>
        <w:rPr>
          <w:rFonts w:ascii="Arial" w:hAnsi="Arial" w:cs="Arial"/>
          <w:sz w:val="24"/>
        </w:rPr>
        <w:t>facility owner</w:t>
      </w:r>
      <w:r w:rsidR="00AA025E">
        <w:rPr>
          <w:rFonts w:ascii="Arial" w:hAnsi="Arial" w:cs="Arial"/>
          <w:sz w:val="24"/>
        </w:rPr>
        <w:t xml:space="preserve"> and operator</w:t>
      </w:r>
      <w:r w:rsidR="0085390F">
        <w:rPr>
          <w:rFonts w:ascii="Arial" w:hAnsi="Arial" w:cs="Arial"/>
          <w:sz w:val="24"/>
        </w:rPr>
        <w:t xml:space="preserve">, including audited financial statements of the </w:t>
      </w:r>
      <w:r w:rsidR="00AA025E">
        <w:rPr>
          <w:rFonts w:ascii="Arial" w:hAnsi="Arial" w:cs="Arial"/>
          <w:sz w:val="24"/>
        </w:rPr>
        <w:t>facility owner and corporate parent and</w:t>
      </w:r>
      <w:r w:rsidR="0085390F">
        <w:rPr>
          <w:rFonts w:ascii="Arial" w:hAnsi="Arial" w:cs="Arial"/>
          <w:sz w:val="24"/>
        </w:rPr>
        <w:t xml:space="preserve"> current credit agency rating reports (if applicable)</w:t>
      </w:r>
      <w:r w:rsidR="00AA025E">
        <w:rPr>
          <w:rFonts w:ascii="Arial" w:hAnsi="Arial" w:cs="Arial"/>
          <w:sz w:val="24"/>
        </w:rPr>
        <w:t>; and information and d</w:t>
      </w:r>
      <w:r w:rsidR="0085390F">
        <w:rPr>
          <w:rFonts w:ascii="Arial" w:hAnsi="Arial" w:cs="Arial"/>
          <w:sz w:val="24"/>
        </w:rPr>
        <w:t xml:space="preserve">ocumentation demonstrating the technical experience and expertise </w:t>
      </w:r>
      <w:r w:rsidR="00AA025E">
        <w:rPr>
          <w:rFonts w:ascii="Arial" w:hAnsi="Arial" w:cs="Arial"/>
          <w:sz w:val="24"/>
        </w:rPr>
        <w:t>of the facility owner and operator</w:t>
      </w:r>
      <w:r w:rsidR="0085390F">
        <w:rPr>
          <w:rFonts w:ascii="Arial" w:hAnsi="Arial" w:cs="Arial"/>
          <w:sz w:val="24"/>
        </w:rPr>
        <w:t>.</w:t>
      </w:r>
    </w:p>
    <w:p w14:paraId="0F3BC252" w14:textId="77777777" w:rsidR="00D45C23" w:rsidRDefault="00D45C23">
      <w:pPr>
        <w:tabs>
          <w:tab w:val="num" w:pos="1260"/>
        </w:tabs>
        <w:spacing w:before="60" w:after="60"/>
        <w:ind w:left="720"/>
        <w:jc w:val="left"/>
        <w:rPr>
          <w:rFonts w:ascii="Arial" w:hAnsi="Arial" w:cs="Arial"/>
          <w:sz w:val="24"/>
        </w:rPr>
      </w:pPr>
    </w:p>
    <w:p w14:paraId="34760A6F" w14:textId="01259F2B" w:rsidR="0085390F" w:rsidRPr="00EF177A" w:rsidRDefault="0085390F" w:rsidP="00EF177A">
      <w:pPr>
        <w:tabs>
          <w:tab w:val="left" w:pos="1260"/>
        </w:tabs>
        <w:spacing w:before="60" w:after="60"/>
        <w:ind w:left="360" w:firstLine="360"/>
        <w:jc w:val="left"/>
        <w:rPr>
          <w:rFonts w:ascii="Arial" w:hAnsi="Arial"/>
          <w:b/>
          <w:sz w:val="24"/>
        </w:rPr>
      </w:pPr>
      <w:r>
        <w:rPr>
          <w:rFonts w:ascii="Arial" w:hAnsi="Arial" w:cs="Arial"/>
          <w:b/>
          <w:sz w:val="24"/>
        </w:rPr>
        <w:t>5.</w:t>
      </w:r>
      <w:r w:rsidR="009F05B5">
        <w:rPr>
          <w:rFonts w:ascii="Arial" w:hAnsi="Arial"/>
          <w:b/>
          <w:sz w:val="24"/>
        </w:rPr>
        <w:t>4</w:t>
      </w:r>
      <w:r>
        <w:rPr>
          <w:rFonts w:ascii="Arial" w:hAnsi="Arial" w:cs="Arial"/>
          <w:b/>
          <w:sz w:val="24"/>
        </w:rPr>
        <w:t xml:space="preserve"> </w:t>
      </w:r>
      <w:r w:rsidRPr="00EF177A">
        <w:rPr>
          <w:rFonts w:ascii="Arial" w:hAnsi="Arial"/>
          <w:b/>
          <w:sz w:val="24"/>
        </w:rPr>
        <w:t xml:space="preserve">  Pricing</w:t>
      </w:r>
    </w:p>
    <w:p w14:paraId="2F7B201D" w14:textId="2C312FE4" w:rsidR="0085390F" w:rsidRDefault="0085390F" w:rsidP="00EF177A">
      <w:pPr>
        <w:spacing w:before="60" w:after="60"/>
        <w:ind w:left="810"/>
        <w:jc w:val="left"/>
        <w:rPr>
          <w:rFonts w:ascii="Arial" w:hAnsi="Arial" w:cs="Arial"/>
          <w:sz w:val="24"/>
        </w:rPr>
      </w:pPr>
      <w:r>
        <w:rPr>
          <w:rFonts w:ascii="Arial" w:hAnsi="Arial" w:cs="Arial"/>
          <w:sz w:val="24"/>
        </w:rPr>
        <w:t xml:space="preserve">Proposals should include the quantities (or quantity caps) and prices for </w:t>
      </w:r>
      <w:r w:rsidR="000A108B">
        <w:rPr>
          <w:rFonts w:ascii="Arial" w:hAnsi="Arial" w:cs="Arial"/>
          <w:sz w:val="24"/>
        </w:rPr>
        <w:t xml:space="preserve">energy and, if included, </w:t>
      </w:r>
      <w:r>
        <w:rPr>
          <w:rFonts w:ascii="Arial" w:hAnsi="Arial" w:cs="Arial"/>
          <w:sz w:val="24"/>
        </w:rPr>
        <w:t>capacity</w:t>
      </w:r>
      <w:r w:rsidR="00DA22C0">
        <w:rPr>
          <w:rFonts w:ascii="Arial" w:hAnsi="Arial" w:cs="Arial"/>
          <w:sz w:val="24"/>
        </w:rPr>
        <w:t xml:space="preserve"> and </w:t>
      </w:r>
      <w:r w:rsidR="000A108B">
        <w:rPr>
          <w:rFonts w:ascii="Arial" w:hAnsi="Arial" w:cs="Arial"/>
          <w:sz w:val="24"/>
        </w:rPr>
        <w:t>environmental attributes</w:t>
      </w:r>
      <w:r>
        <w:rPr>
          <w:rFonts w:ascii="Arial" w:hAnsi="Arial" w:cs="Arial"/>
          <w:sz w:val="24"/>
        </w:rPr>
        <w:t xml:space="preserve"> for each year of the term.  Pricing </w:t>
      </w:r>
      <w:r w:rsidR="001E63F0">
        <w:rPr>
          <w:rFonts w:ascii="Arial" w:hAnsi="Arial" w:cs="Arial"/>
          <w:sz w:val="24"/>
        </w:rPr>
        <w:t xml:space="preserve">should be a firm and final bid. </w:t>
      </w:r>
      <w:r>
        <w:rPr>
          <w:rFonts w:ascii="Arial" w:hAnsi="Arial" w:cs="Arial"/>
          <w:sz w:val="24"/>
        </w:rPr>
        <w:t xml:space="preserve"> All contingencies associated with a proposal and/or pricing should be clearly indicated.</w:t>
      </w:r>
    </w:p>
    <w:p w14:paraId="416C8575" w14:textId="5AB667B4" w:rsidR="0085390F" w:rsidRPr="00EF177A" w:rsidRDefault="0085390F">
      <w:pPr>
        <w:tabs>
          <w:tab w:val="num" w:pos="360"/>
        </w:tabs>
        <w:spacing w:before="60" w:after="60"/>
        <w:ind w:left="360" w:hanging="360"/>
        <w:jc w:val="left"/>
        <w:rPr>
          <w:rFonts w:ascii="Arial" w:hAnsi="Arial"/>
          <w:sz w:val="24"/>
        </w:rPr>
      </w:pPr>
      <w:r>
        <w:rPr>
          <w:rFonts w:ascii="Arial" w:hAnsi="Arial"/>
          <w:sz w:val="24"/>
        </w:rPr>
        <w:tab/>
      </w:r>
      <w:r>
        <w:rPr>
          <w:rFonts w:ascii="Arial" w:hAnsi="Arial"/>
          <w:sz w:val="24"/>
        </w:rPr>
        <w:tab/>
      </w:r>
    </w:p>
    <w:p w14:paraId="55694905" w14:textId="77777777" w:rsidR="00696711" w:rsidRDefault="00696711">
      <w:pPr>
        <w:tabs>
          <w:tab w:val="num" w:pos="720"/>
        </w:tabs>
        <w:suppressAutoHyphens w:val="0"/>
        <w:spacing w:after="0"/>
        <w:ind w:left="630"/>
        <w:jc w:val="left"/>
        <w:rPr>
          <w:rFonts w:ascii="Arial" w:hAnsi="Arial"/>
          <w:sz w:val="24"/>
        </w:rPr>
      </w:pPr>
    </w:p>
    <w:p w14:paraId="43232A1F" w14:textId="4AA8C24B" w:rsidR="00696711" w:rsidRDefault="00696711" w:rsidP="00342EC7">
      <w:pPr>
        <w:tabs>
          <w:tab w:val="num" w:pos="720"/>
        </w:tabs>
        <w:suppressAutoHyphens w:val="0"/>
        <w:spacing w:after="0"/>
        <w:jc w:val="left"/>
        <w:rPr>
          <w:rFonts w:ascii="Arial" w:hAnsi="Arial"/>
          <w:b/>
          <w:sz w:val="24"/>
        </w:rPr>
      </w:pPr>
      <w:r w:rsidRPr="00342EC7">
        <w:rPr>
          <w:rFonts w:ascii="Arial" w:hAnsi="Arial"/>
          <w:b/>
          <w:sz w:val="24"/>
        </w:rPr>
        <w:t xml:space="preserve">6.  Cost </w:t>
      </w:r>
      <w:r>
        <w:rPr>
          <w:rFonts w:ascii="Arial" w:hAnsi="Arial"/>
          <w:b/>
          <w:sz w:val="24"/>
        </w:rPr>
        <w:t xml:space="preserve">Recovery Fund and Cost </w:t>
      </w:r>
      <w:r w:rsidRPr="00342EC7">
        <w:rPr>
          <w:rFonts w:ascii="Arial" w:hAnsi="Arial"/>
          <w:b/>
          <w:sz w:val="24"/>
        </w:rPr>
        <w:t>Limits</w:t>
      </w:r>
    </w:p>
    <w:p w14:paraId="0976F00E" w14:textId="77777777" w:rsidR="00696711" w:rsidRDefault="00696711" w:rsidP="00342EC7">
      <w:pPr>
        <w:tabs>
          <w:tab w:val="num" w:pos="720"/>
        </w:tabs>
        <w:suppressAutoHyphens w:val="0"/>
        <w:spacing w:after="0"/>
        <w:jc w:val="left"/>
        <w:rPr>
          <w:rFonts w:ascii="Arial" w:hAnsi="Arial"/>
          <w:b/>
          <w:sz w:val="24"/>
        </w:rPr>
      </w:pPr>
    </w:p>
    <w:p w14:paraId="32E403E8" w14:textId="3E5DBDEE" w:rsidR="00696711" w:rsidRPr="00696711" w:rsidRDefault="00337502" w:rsidP="00342EC7">
      <w:pPr>
        <w:tabs>
          <w:tab w:val="num" w:pos="720"/>
        </w:tabs>
        <w:suppressAutoHyphens w:val="0"/>
        <w:spacing w:after="0"/>
        <w:ind w:left="360"/>
        <w:jc w:val="left"/>
        <w:rPr>
          <w:rFonts w:ascii="Arial" w:hAnsi="Arial"/>
          <w:sz w:val="24"/>
        </w:rPr>
      </w:pPr>
      <w:r>
        <w:rPr>
          <w:rFonts w:ascii="Arial" w:hAnsi="Arial"/>
          <w:sz w:val="24"/>
        </w:rPr>
        <w:t>Bidders should be aware that, p</w:t>
      </w:r>
      <w:r w:rsidR="00696711">
        <w:rPr>
          <w:rFonts w:ascii="Arial" w:hAnsi="Arial"/>
          <w:sz w:val="24"/>
        </w:rPr>
        <w:t>ursuant to section 5 of the Act, a cost recovery fund</w:t>
      </w:r>
      <w:r>
        <w:rPr>
          <w:rFonts w:ascii="Arial" w:hAnsi="Arial"/>
          <w:sz w:val="24"/>
        </w:rPr>
        <w:t xml:space="preserve"> is established</w:t>
      </w:r>
      <w:r w:rsidR="00696711">
        <w:rPr>
          <w:rFonts w:ascii="Arial" w:hAnsi="Arial"/>
          <w:sz w:val="24"/>
        </w:rPr>
        <w:t xml:space="preserve"> that the Commission shall use to pay all above-market costs of any contract authorized.  </w:t>
      </w:r>
      <w:r w:rsidR="00BE3626">
        <w:rPr>
          <w:rFonts w:ascii="Arial" w:hAnsi="Arial"/>
          <w:sz w:val="24"/>
        </w:rPr>
        <w:t>Any contract authorized by t</w:t>
      </w:r>
      <w:r w:rsidR="00696711">
        <w:rPr>
          <w:rFonts w:ascii="Arial" w:hAnsi="Arial"/>
          <w:sz w:val="24"/>
        </w:rPr>
        <w:t xml:space="preserve">he Commission </w:t>
      </w:r>
      <w:r w:rsidR="00BE3626">
        <w:rPr>
          <w:rFonts w:ascii="Arial" w:hAnsi="Arial"/>
          <w:sz w:val="24"/>
        </w:rPr>
        <w:t xml:space="preserve">shall be </w:t>
      </w:r>
      <w:r w:rsidR="00696711">
        <w:rPr>
          <w:rFonts w:ascii="Arial" w:hAnsi="Arial"/>
          <w:sz w:val="24"/>
        </w:rPr>
        <w:t>contingent on the availability of funds in the cost recovery</w:t>
      </w:r>
      <w:r w:rsidR="00BE3626">
        <w:rPr>
          <w:rFonts w:ascii="Arial" w:hAnsi="Arial"/>
          <w:sz w:val="24"/>
        </w:rPr>
        <w:t xml:space="preserve"> fund</w:t>
      </w:r>
      <w:r w:rsidR="00696711">
        <w:rPr>
          <w:rFonts w:ascii="Arial" w:hAnsi="Arial"/>
          <w:sz w:val="24"/>
        </w:rPr>
        <w:t>.  No more than 50% of the fund may be awarded to facilities serving the NMISA region.</w:t>
      </w:r>
    </w:p>
    <w:p w14:paraId="77EE1013" w14:textId="77777777" w:rsidR="0085390F" w:rsidRDefault="0085390F">
      <w:pPr>
        <w:tabs>
          <w:tab w:val="num" w:pos="360"/>
        </w:tabs>
        <w:suppressAutoHyphens w:val="0"/>
        <w:spacing w:after="0"/>
        <w:ind w:left="360" w:hanging="360"/>
        <w:jc w:val="left"/>
        <w:rPr>
          <w:rFonts w:ascii="Arial" w:hAnsi="Arial"/>
          <w:sz w:val="24"/>
        </w:rPr>
      </w:pPr>
    </w:p>
    <w:p w14:paraId="02EB8F55" w14:textId="77777777" w:rsidR="0085390F" w:rsidRDefault="0085390F">
      <w:pPr>
        <w:keepNext/>
        <w:tabs>
          <w:tab w:val="num" w:pos="360"/>
          <w:tab w:val="left" w:pos="5850"/>
        </w:tabs>
        <w:ind w:left="360" w:hanging="360"/>
        <w:jc w:val="left"/>
        <w:rPr>
          <w:rFonts w:ascii="Arial" w:hAnsi="Arial"/>
          <w:b/>
          <w:sz w:val="24"/>
        </w:rPr>
      </w:pPr>
      <w:bookmarkStart w:id="35" w:name="_Toc208238128"/>
      <w:r>
        <w:rPr>
          <w:rFonts w:ascii="Arial" w:hAnsi="Arial"/>
          <w:b/>
          <w:sz w:val="24"/>
        </w:rPr>
        <w:t xml:space="preserve">7.  General </w:t>
      </w:r>
      <w:bookmarkEnd w:id="35"/>
    </w:p>
    <w:p w14:paraId="21E66F0C" w14:textId="77777777" w:rsidR="0085390F" w:rsidRDefault="0085390F">
      <w:pPr>
        <w:tabs>
          <w:tab w:val="num" w:pos="360"/>
        </w:tabs>
        <w:ind w:left="360" w:hanging="360"/>
        <w:jc w:val="left"/>
        <w:rPr>
          <w:rFonts w:ascii="Arial" w:hAnsi="Arial"/>
          <w:b/>
          <w:sz w:val="24"/>
        </w:rPr>
      </w:pPr>
      <w:r>
        <w:rPr>
          <w:rFonts w:ascii="Arial" w:hAnsi="Arial"/>
          <w:b/>
          <w:sz w:val="24"/>
        </w:rPr>
        <w:tab/>
        <w:t>7.1 Proposals</w:t>
      </w:r>
    </w:p>
    <w:p w14:paraId="2B409C4F" w14:textId="67F2D053" w:rsidR="0085390F" w:rsidRPr="000E04EF" w:rsidRDefault="0085390F" w:rsidP="002800B9">
      <w:pPr>
        <w:tabs>
          <w:tab w:val="num" w:pos="360"/>
        </w:tabs>
        <w:ind w:left="360" w:hanging="360"/>
        <w:jc w:val="left"/>
        <w:rPr>
          <w:rFonts w:ascii="Arial" w:hAnsi="Arial"/>
          <w:sz w:val="24"/>
        </w:rPr>
      </w:pPr>
      <w:r>
        <w:rPr>
          <w:rFonts w:ascii="Arial" w:hAnsi="Arial"/>
          <w:sz w:val="24"/>
        </w:rPr>
        <w:tab/>
        <w:t xml:space="preserve">Proposals </w:t>
      </w:r>
      <w:r w:rsidR="001E63F0">
        <w:rPr>
          <w:rFonts w:ascii="Arial" w:hAnsi="Arial"/>
          <w:sz w:val="24"/>
        </w:rPr>
        <w:t xml:space="preserve">are binding on the bidder and </w:t>
      </w:r>
      <w:r>
        <w:rPr>
          <w:rFonts w:ascii="Arial" w:hAnsi="Arial"/>
          <w:sz w:val="24"/>
        </w:rPr>
        <w:t xml:space="preserve">must be submitted in accordance with this RFP or as otherwise specified by the Commission. The Commission reserves the right to seek clarification and request additional information, documentation and other material related to the proposals. Failure to provide any such items within the timeframes requested may result in disqualification.  </w:t>
      </w:r>
    </w:p>
    <w:p w14:paraId="68B942FC" w14:textId="77777777" w:rsidR="0085390F" w:rsidRDefault="0085390F">
      <w:pPr>
        <w:tabs>
          <w:tab w:val="num" w:pos="360"/>
        </w:tabs>
        <w:ind w:left="360"/>
        <w:jc w:val="left"/>
        <w:rPr>
          <w:rFonts w:ascii="Arial" w:hAnsi="Arial"/>
          <w:b/>
          <w:sz w:val="24"/>
        </w:rPr>
      </w:pPr>
      <w:r>
        <w:rPr>
          <w:rFonts w:ascii="Arial" w:hAnsi="Arial"/>
          <w:b/>
          <w:sz w:val="24"/>
        </w:rPr>
        <w:t>7.2</w:t>
      </w:r>
      <w:r>
        <w:rPr>
          <w:rFonts w:ascii="Arial" w:hAnsi="Arial"/>
          <w:b/>
          <w:sz w:val="24"/>
        </w:rPr>
        <w:tab/>
        <w:t xml:space="preserve"> Proprietary Information</w:t>
      </w:r>
    </w:p>
    <w:p w14:paraId="264BB7E8" w14:textId="7267BEA9" w:rsidR="0085390F" w:rsidRDefault="0085390F">
      <w:pPr>
        <w:pStyle w:val="BodyTextIndent3"/>
        <w:numPr>
          <w:ilvl w:val="12"/>
          <w:numId w:val="0"/>
        </w:numPr>
        <w:tabs>
          <w:tab w:val="num" w:pos="360"/>
        </w:tabs>
        <w:ind w:left="360"/>
        <w:jc w:val="left"/>
        <w:rPr>
          <w:rFonts w:ascii="Arial" w:hAnsi="Arial"/>
          <w:sz w:val="24"/>
        </w:rPr>
      </w:pPr>
      <w:r>
        <w:rPr>
          <w:rFonts w:ascii="Arial" w:hAnsi="Arial"/>
          <w:sz w:val="24"/>
        </w:rPr>
        <w:lastRenderedPageBreak/>
        <w:t>A bidder may designate information included in its proposal as proprietary or confidential information.  The Commission will take every reasonable step, consistent with law, to protect information that is clearly identified as proprietary or confidential on the page on which it appears.  Protected information may be made available to the T&amp;D utilities</w:t>
      </w:r>
      <w:r w:rsidR="000A108B">
        <w:rPr>
          <w:rFonts w:ascii="Arial" w:hAnsi="Arial"/>
          <w:sz w:val="24"/>
        </w:rPr>
        <w:t xml:space="preserve">, </w:t>
      </w:r>
      <w:r>
        <w:rPr>
          <w:rFonts w:ascii="Arial" w:hAnsi="Arial"/>
          <w:sz w:val="24"/>
        </w:rPr>
        <w:t>the OPA</w:t>
      </w:r>
      <w:r w:rsidR="000A108B">
        <w:rPr>
          <w:rFonts w:ascii="Arial" w:hAnsi="Arial"/>
          <w:sz w:val="24"/>
        </w:rPr>
        <w:t>, DECD and DEP</w:t>
      </w:r>
      <w:r>
        <w:rPr>
          <w:rFonts w:ascii="Arial" w:hAnsi="Arial"/>
          <w:sz w:val="24"/>
        </w:rPr>
        <w:t>.  The identity of bidders and projects, and the associated prices and contracts, for proposals chosen in this process will become public information.</w:t>
      </w:r>
    </w:p>
    <w:p w14:paraId="41DB0A82" w14:textId="77777777" w:rsidR="0085390F" w:rsidRDefault="0085390F">
      <w:pPr>
        <w:pStyle w:val="BodyTextIndent3"/>
        <w:numPr>
          <w:ilvl w:val="12"/>
          <w:numId w:val="0"/>
        </w:numPr>
        <w:tabs>
          <w:tab w:val="num" w:pos="360"/>
        </w:tabs>
        <w:ind w:left="360"/>
        <w:jc w:val="left"/>
        <w:rPr>
          <w:rFonts w:ascii="Arial" w:hAnsi="Arial"/>
          <w:sz w:val="24"/>
        </w:rPr>
      </w:pPr>
    </w:p>
    <w:p w14:paraId="0B2F0528" w14:textId="77777777" w:rsidR="0085390F" w:rsidRDefault="0085390F">
      <w:pPr>
        <w:tabs>
          <w:tab w:val="left" w:pos="90"/>
          <w:tab w:val="num" w:pos="360"/>
        </w:tabs>
        <w:ind w:left="360"/>
        <w:jc w:val="left"/>
        <w:rPr>
          <w:rFonts w:ascii="Arial" w:hAnsi="Arial"/>
          <w:b/>
          <w:sz w:val="24"/>
        </w:rPr>
      </w:pPr>
      <w:r>
        <w:rPr>
          <w:rFonts w:ascii="Arial" w:hAnsi="Arial"/>
          <w:b/>
          <w:sz w:val="24"/>
        </w:rPr>
        <w:t>7.3</w:t>
      </w:r>
      <w:r>
        <w:rPr>
          <w:rFonts w:ascii="Arial" w:hAnsi="Arial"/>
          <w:b/>
          <w:sz w:val="24"/>
        </w:rPr>
        <w:tab/>
        <w:t xml:space="preserve">  Proposal Costs</w:t>
      </w:r>
    </w:p>
    <w:p w14:paraId="25E58089" w14:textId="77777777" w:rsidR="0085390F" w:rsidRDefault="0085390F">
      <w:pPr>
        <w:pStyle w:val="BodyTextIndent3"/>
        <w:numPr>
          <w:ilvl w:val="12"/>
          <w:numId w:val="0"/>
        </w:numPr>
        <w:tabs>
          <w:tab w:val="num" w:pos="360"/>
        </w:tabs>
        <w:ind w:left="360" w:hanging="360"/>
        <w:jc w:val="left"/>
        <w:rPr>
          <w:rFonts w:ascii="Arial" w:hAnsi="Arial"/>
          <w:sz w:val="24"/>
        </w:rPr>
      </w:pPr>
      <w:r>
        <w:rPr>
          <w:rFonts w:ascii="Arial" w:hAnsi="Arial"/>
          <w:sz w:val="24"/>
        </w:rPr>
        <w:tab/>
        <w:t>All costs associated with developing and submitting a proposal in response to this RFP and providing oral or written clarification of its contents are borne by the bidder.</w:t>
      </w:r>
    </w:p>
    <w:p w14:paraId="7080D9AA" w14:textId="77777777" w:rsidR="0085390F" w:rsidRDefault="0085390F">
      <w:pPr>
        <w:pStyle w:val="BodyTextIndent3"/>
        <w:numPr>
          <w:ilvl w:val="12"/>
          <w:numId w:val="0"/>
        </w:numPr>
        <w:tabs>
          <w:tab w:val="num" w:pos="360"/>
        </w:tabs>
        <w:ind w:left="360" w:hanging="360"/>
        <w:jc w:val="left"/>
        <w:rPr>
          <w:rFonts w:ascii="Arial" w:hAnsi="Arial"/>
          <w:sz w:val="24"/>
        </w:rPr>
      </w:pPr>
    </w:p>
    <w:p w14:paraId="1A2B3D0E" w14:textId="77777777" w:rsidR="0085390F" w:rsidRDefault="0085390F">
      <w:pPr>
        <w:pStyle w:val="Heading2"/>
        <w:numPr>
          <w:ilvl w:val="0"/>
          <w:numId w:val="0"/>
        </w:numPr>
        <w:tabs>
          <w:tab w:val="num" w:pos="360"/>
        </w:tabs>
        <w:ind w:left="360"/>
        <w:jc w:val="left"/>
        <w:rPr>
          <w:rFonts w:ascii="Arial" w:hAnsi="Arial"/>
          <w:sz w:val="24"/>
        </w:rPr>
      </w:pPr>
      <w:proofErr w:type="gramStart"/>
      <w:r>
        <w:rPr>
          <w:rFonts w:ascii="Arial" w:hAnsi="Arial"/>
          <w:sz w:val="24"/>
        </w:rPr>
        <w:t>7.4  Rights</w:t>
      </w:r>
      <w:proofErr w:type="gramEnd"/>
      <w:r>
        <w:rPr>
          <w:rFonts w:ascii="Arial" w:hAnsi="Arial"/>
          <w:sz w:val="24"/>
        </w:rPr>
        <w:t xml:space="preserve"> of the Commission</w:t>
      </w:r>
    </w:p>
    <w:p w14:paraId="07D203F4" w14:textId="26AA768C" w:rsidR="0085390F" w:rsidRDefault="0085390F">
      <w:pPr>
        <w:tabs>
          <w:tab w:val="num" w:pos="360"/>
        </w:tabs>
        <w:ind w:left="360" w:hanging="360"/>
        <w:jc w:val="left"/>
        <w:rPr>
          <w:rFonts w:ascii="Arial" w:hAnsi="Arial" w:cs="Arial"/>
          <w:sz w:val="24"/>
        </w:rPr>
      </w:pPr>
      <w:r>
        <w:rPr>
          <w:rFonts w:ascii="Arial" w:hAnsi="Arial" w:cs="Arial"/>
          <w:sz w:val="24"/>
        </w:rPr>
        <w:tab/>
        <w:t xml:space="preserve">The Commission may accept or reject any proposal, or it may reject all proposals, based on its assessment of whether a proposal meets the requirements of the RFP, satisfies the applicable statutory policies and objectives, is within the contracting authority of the Commission, </w:t>
      </w:r>
      <w:r w:rsidR="007D0468">
        <w:rPr>
          <w:rFonts w:ascii="Arial" w:hAnsi="Arial" w:cs="Arial"/>
          <w:sz w:val="24"/>
        </w:rPr>
        <w:t xml:space="preserve">and </w:t>
      </w:r>
      <w:r>
        <w:rPr>
          <w:rFonts w:ascii="Arial" w:hAnsi="Arial" w:cs="Arial"/>
          <w:sz w:val="24"/>
        </w:rPr>
        <w:t xml:space="preserve">conforms </w:t>
      </w:r>
      <w:proofErr w:type="gramStart"/>
      <w:r>
        <w:rPr>
          <w:rFonts w:ascii="Arial" w:hAnsi="Arial" w:cs="Arial"/>
          <w:sz w:val="24"/>
        </w:rPr>
        <w:t>with</w:t>
      </w:r>
      <w:proofErr w:type="gramEnd"/>
      <w:r>
        <w:rPr>
          <w:rFonts w:ascii="Arial" w:hAnsi="Arial" w:cs="Arial"/>
          <w:sz w:val="24"/>
        </w:rPr>
        <w:t xml:space="preserve"> generally accepted business practices. </w:t>
      </w:r>
    </w:p>
    <w:p w14:paraId="1EEE4E28" w14:textId="1D140B38" w:rsidR="0085390F" w:rsidRDefault="0085390F">
      <w:pPr>
        <w:tabs>
          <w:tab w:val="num" w:pos="360"/>
        </w:tabs>
        <w:ind w:left="360" w:hanging="360"/>
        <w:jc w:val="left"/>
        <w:rPr>
          <w:rFonts w:ascii="Arial" w:hAnsi="Arial" w:cs="Arial"/>
          <w:sz w:val="24"/>
        </w:rPr>
      </w:pPr>
      <w:r>
        <w:rPr>
          <w:rFonts w:ascii="Arial" w:hAnsi="Arial"/>
          <w:sz w:val="24"/>
        </w:rPr>
        <w:tab/>
        <w:t xml:space="preserve">The Commission reserves the right to withdraw or modify the RFP at any time and to </w:t>
      </w:r>
      <w:r w:rsidR="001E63F0">
        <w:rPr>
          <w:rFonts w:ascii="Arial" w:hAnsi="Arial"/>
          <w:sz w:val="24"/>
        </w:rPr>
        <w:t>propose modifications to the bids</w:t>
      </w:r>
      <w:proofErr w:type="gramStart"/>
      <w:r w:rsidR="001E63F0">
        <w:rPr>
          <w:rFonts w:ascii="Arial" w:hAnsi="Arial"/>
          <w:sz w:val="24"/>
        </w:rPr>
        <w:t>.</w:t>
      </w:r>
      <w:r>
        <w:rPr>
          <w:rFonts w:ascii="Arial" w:hAnsi="Arial"/>
          <w:sz w:val="24"/>
        </w:rPr>
        <w:t>.</w:t>
      </w:r>
      <w:proofErr w:type="gramEnd"/>
      <w:r>
        <w:rPr>
          <w:rFonts w:ascii="Arial" w:hAnsi="Arial" w:cs="Arial"/>
          <w:sz w:val="24"/>
        </w:rPr>
        <w:t xml:space="preserve">  </w:t>
      </w:r>
    </w:p>
    <w:p w14:paraId="373915F2" w14:textId="24FF1C84" w:rsidR="0085390F" w:rsidRDefault="0085390F">
      <w:pPr>
        <w:tabs>
          <w:tab w:val="num" w:pos="360"/>
        </w:tabs>
        <w:ind w:left="360" w:hanging="360"/>
        <w:jc w:val="left"/>
        <w:rPr>
          <w:rFonts w:ascii="Arial" w:hAnsi="Arial"/>
          <w:sz w:val="24"/>
        </w:rPr>
      </w:pPr>
      <w:r>
        <w:rPr>
          <w:rFonts w:ascii="Arial" w:hAnsi="Arial" w:cs="Arial"/>
          <w:sz w:val="24"/>
        </w:rPr>
        <w:tab/>
      </w:r>
      <w:r>
        <w:rPr>
          <w:rFonts w:ascii="Arial" w:hAnsi="Arial"/>
          <w:sz w:val="24"/>
        </w:rPr>
        <w:t xml:space="preserve">The </w:t>
      </w:r>
      <w:r w:rsidR="00087672">
        <w:rPr>
          <w:rFonts w:ascii="Arial" w:hAnsi="Arial"/>
          <w:sz w:val="24"/>
        </w:rPr>
        <w:t>type(s) and amounts of energy</w:t>
      </w:r>
      <w:r w:rsidR="000A108B">
        <w:rPr>
          <w:rFonts w:ascii="Arial" w:hAnsi="Arial"/>
          <w:sz w:val="24"/>
        </w:rPr>
        <w:t>, capacity and/or environmental attributes</w:t>
      </w:r>
      <w:r>
        <w:rPr>
          <w:rFonts w:ascii="Arial" w:hAnsi="Arial"/>
          <w:sz w:val="24"/>
        </w:rPr>
        <w:t xml:space="preserve"> awarded pursuant to this RFP will be determined by the Commission consistent with applicable laws and rules, the provisions of this RFP and the Commission’s statutory public interest obligations.  </w:t>
      </w:r>
    </w:p>
    <w:p w14:paraId="240BAE59" w14:textId="77777777" w:rsidR="0085390F" w:rsidRDefault="0085390F">
      <w:pPr>
        <w:tabs>
          <w:tab w:val="num" w:pos="360"/>
        </w:tabs>
        <w:ind w:left="360" w:hanging="360"/>
        <w:jc w:val="left"/>
        <w:rPr>
          <w:rFonts w:ascii="Arial" w:hAnsi="Arial"/>
          <w:sz w:val="24"/>
        </w:rPr>
      </w:pPr>
      <w:r>
        <w:rPr>
          <w:rFonts w:ascii="Arial" w:hAnsi="Arial"/>
          <w:sz w:val="24"/>
        </w:rPr>
        <w:tab/>
        <w:t>The Commission shall not be responsible or liable in any manner for risks, costs, expenses, or other damages incurred by any bidder or other entity involved, directly or indirectly, with this RFP.</w:t>
      </w:r>
    </w:p>
    <w:p w14:paraId="1B132DA2" w14:textId="2D4C31B9" w:rsidR="007D0468" w:rsidRDefault="007D0468">
      <w:pPr>
        <w:tabs>
          <w:tab w:val="num" w:pos="360"/>
        </w:tabs>
        <w:ind w:left="360" w:hanging="360"/>
        <w:jc w:val="left"/>
        <w:rPr>
          <w:rFonts w:ascii="Arial" w:hAnsi="Arial"/>
          <w:sz w:val="24"/>
        </w:rPr>
      </w:pPr>
      <w:r>
        <w:rPr>
          <w:rFonts w:ascii="Arial" w:hAnsi="Arial"/>
          <w:sz w:val="24"/>
        </w:rPr>
        <w:tab/>
      </w:r>
      <w:r w:rsidRPr="007D0468">
        <w:rPr>
          <w:rFonts w:ascii="Arial" w:hAnsi="Arial"/>
          <w:sz w:val="24"/>
        </w:rPr>
        <w:t xml:space="preserve">Pursuant to </w:t>
      </w:r>
      <w:r w:rsidR="00AF5588">
        <w:rPr>
          <w:rFonts w:ascii="Arial" w:hAnsi="Arial"/>
          <w:sz w:val="24"/>
        </w:rPr>
        <w:t>PL 201</w:t>
      </w:r>
      <w:r w:rsidR="00A44823">
        <w:rPr>
          <w:rFonts w:ascii="Arial" w:hAnsi="Arial"/>
          <w:sz w:val="24"/>
        </w:rPr>
        <w:t>5</w:t>
      </w:r>
      <w:r w:rsidR="00AF5588">
        <w:rPr>
          <w:rFonts w:ascii="Arial" w:hAnsi="Arial"/>
          <w:sz w:val="24"/>
        </w:rPr>
        <w:t xml:space="preserve">, </w:t>
      </w:r>
      <w:proofErr w:type="spellStart"/>
      <w:r w:rsidR="00AF5588">
        <w:rPr>
          <w:rFonts w:ascii="Arial" w:hAnsi="Arial"/>
          <w:sz w:val="24"/>
        </w:rPr>
        <w:t>ch.</w:t>
      </w:r>
      <w:proofErr w:type="spellEnd"/>
      <w:r w:rsidR="00AF5588">
        <w:rPr>
          <w:rFonts w:ascii="Arial" w:hAnsi="Arial"/>
          <w:sz w:val="24"/>
        </w:rPr>
        <w:t xml:space="preserve"> 483, subsection 3, i</w:t>
      </w:r>
      <w:r w:rsidRPr="007D0468">
        <w:rPr>
          <w:rFonts w:ascii="Arial" w:hAnsi="Arial"/>
          <w:sz w:val="24"/>
        </w:rPr>
        <w:t xml:space="preserve">f the Commission concludes that this solicitation is not competitive, the Commission may select no bidders and is not obligated to </w:t>
      </w:r>
      <w:r w:rsidR="001E63F0">
        <w:rPr>
          <w:rFonts w:ascii="Arial" w:hAnsi="Arial"/>
          <w:sz w:val="24"/>
        </w:rPr>
        <w:t>authorize any</w:t>
      </w:r>
      <w:r w:rsidRPr="007D0468">
        <w:rPr>
          <w:rFonts w:ascii="Arial" w:hAnsi="Arial"/>
          <w:sz w:val="24"/>
        </w:rPr>
        <w:t xml:space="preserve"> contract</w:t>
      </w:r>
      <w:r w:rsidR="001E63F0">
        <w:rPr>
          <w:rFonts w:ascii="Arial" w:hAnsi="Arial"/>
          <w:sz w:val="24"/>
        </w:rPr>
        <w:t>s</w:t>
      </w:r>
      <w:r w:rsidRPr="007D0468">
        <w:rPr>
          <w:rFonts w:ascii="Arial" w:hAnsi="Arial"/>
          <w:sz w:val="24"/>
        </w:rPr>
        <w:t>.</w:t>
      </w:r>
    </w:p>
    <w:p w14:paraId="6F2C401B" w14:textId="77777777" w:rsidR="0085390F" w:rsidRDefault="0085390F">
      <w:pPr>
        <w:pStyle w:val="BodyTextIndent3"/>
        <w:tabs>
          <w:tab w:val="num" w:pos="360"/>
        </w:tabs>
        <w:ind w:left="360"/>
        <w:jc w:val="left"/>
        <w:rPr>
          <w:rFonts w:ascii="Arial" w:hAnsi="Arial"/>
          <w:sz w:val="24"/>
        </w:rPr>
      </w:pPr>
      <w:r>
        <w:rPr>
          <w:rFonts w:ascii="Arial" w:hAnsi="Arial"/>
          <w:b/>
          <w:sz w:val="24"/>
        </w:rPr>
        <w:t>7.5</w:t>
      </w:r>
      <w:r>
        <w:rPr>
          <w:rFonts w:ascii="Arial" w:hAnsi="Arial"/>
          <w:b/>
          <w:sz w:val="24"/>
        </w:rPr>
        <w:tab/>
        <w:t xml:space="preserve"> State Held Harmless</w:t>
      </w:r>
    </w:p>
    <w:p w14:paraId="0FA4395B" w14:textId="77777777" w:rsidR="0085390F" w:rsidRDefault="0085390F">
      <w:pPr>
        <w:pStyle w:val="BodyTextIndent3"/>
        <w:tabs>
          <w:tab w:val="num" w:pos="360"/>
        </w:tabs>
        <w:ind w:left="360" w:hanging="360"/>
        <w:jc w:val="left"/>
        <w:rPr>
          <w:rFonts w:ascii="Arial" w:hAnsi="Arial"/>
          <w:sz w:val="24"/>
        </w:rPr>
      </w:pPr>
    </w:p>
    <w:p w14:paraId="2A39211E" w14:textId="7F419444" w:rsidR="0085390F" w:rsidRDefault="0085390F">
      <w:pPr>
        <w:pStyle w:val="BodyTextIndent3"/>
        <w:tabs>
          <w:tab w:val="num" w:pos="360"/>
        </w:tabs>
        <w:ind w:left="360" w:hanging="360"/>
        <w:jc w:val="left"/>
        <w:rPr>
          <w:rFonts w:ascii="Arial" w:hAnsi="Arial"/>
          <w:sz w:val="24"/>
        </w:rPr>
      </w:pPr>
      <w:r>
        <w:rPr>
          <w:rFonts w:ascii="Arial" w:hAnsi="Arial"/>
          <w:sz w:val="24"/>
        </w:rPr>
        <w:tab/>
        <w:t>The State of Maine, its officers, agents, and employees, including the Maine Public Utilities Commission, Commissioners and the employees or agents of the Maine Public Utilities Commission shall be held harmless from any and all claims, costs, expenses, injuries, liabilities, losses and damages of every kind and description resulting from or arising out of this RFP</w:t>
      </w:r>
      <w:r w:rsidR="008A406C">
        <w:rPr>
          <w:rFonts w:ascii="Arial" w:hAnsi="Arial"/>
          <w:sz w:val="24"/>
        </w:rPr>
        <w:t>.</w:t>
      </w:r>
    </w:p>
    <w:p w14:paraId="6CB83331" w14:textId="77777777" w:rsidR="0085390F" w:rsidRDefault="0085390F">
      <w:pPr>
        <w:pStyle w:val="BodyTextIndent3"/>
        <w:tabs>
          <w:tab w:val="num" w:pos="360"/>
        </w:tabs>
        <w:ind w:left="360" w:hanging="360"/>
        <w:jc w:val="left"/>
        <w:rPr>
          <w:rFonts w:ascii="Arial" w:hAnsi="Arial"/>
          <w:sz w:val="24"/>
        </w:rPr>
      </w:pPr>
    </w:p>
    <w:p w14:paraId="7190E0F3" w14:textId="77777777" w:rsidR="0085390F" w:rsidRDefault="0085390F">
      <w:pPr>
        <w:pStyle w:val="Heading2"/>
        <w:numPr>
          <w:ilvl w:val="0"/>
          <w:numId w:val="0"/>
        </w:numPr>
        <w:tabs>
          <w:tab w:val="num" w:pos="360"/>
        </w:tabs>
        <w:ind w:left="360"/>
        <w:jc w:val="left"/>
        <w:rPr>
          <w:rFonts w:ascii="Arial" w:hAnsi="Arial"/>
          <w:sz w:val="24"/>
        </w:rPr>
      </w:pPr>
      <w:proofErr w:type="gramStart"/>
      <w:r>
        <w:rPr>
          <w:rFonts w:ascii="Arial" w:hAnsi="Arial"/>
          <w:sz w:val="24"/>
        </w:rPr>
        <w:lastRenderedPageBreak/>
        <w:t>7.6  Warranty</w:t>
      </w:r>
      <w:proofErr w:type="gramEnd"/>
    </w:p>
    <w:p w14:paraId="5E12B7BF" w14:textId="77777777" w:rsidR="0085390F" w:rsidRDefault="0085390F">
      <w:pPr>
        <w:pStyle w:val="BodyTextIndent3"/>
        <w:tabs>
          <w:tab w:val="num" w:pos="360"/>
        </w:tabs>
        <w:ind w:left="360" w:hanging="360"/>
        <w:jc w:val="left"/>
        <w:rPr>
          <w:rFonts w:ascii="Arial" w:hAnsi="Arial"/>
          <w:sz w:val="24"/>
        </w:rPr>
      </w:pPr>
      <w:r>
        <w:rPr>
          <w:rFonts w:ascii="Arial" w:hAnsi="Arial"/>
          <w:sz w:val="24"/>
        </w:rPr>
        <w:tab/>
        <w:t>The information contained in the RFP and provided subsequently is prepared to assist bidders and does not purport to contain all of the information that may be relevant to bidders.  The Commission makes no representation or warranty, expressed or implied, as to the accuracy or completeness of the information.  The Commission, its staff and its agents shall not have any liability for any representations expressed or implied in, or any omissions from, the RFP or information obtained by bidders from the Commission, its staff, its agents or any other source.</w:t>
      </w:r>
    </w:p>
    <w:p w14:paraId="0F2002C4" w14:textId="77777777" w:rsidR="0085390F" w:rsidRDefault="0085390F">
      <w:pPr>
        <w:pStyle w:val="BodyTextIndent3"/>
        <w:tabs>
          <w:tab w:val="num" w:pos="360"/>
        </w:tabs>
        <w:ind w:left="360" w:hanging="360"/>
        <w:jc w:val="left"/>
        <w:rPr>
          <w:rFonts w:ascii="Arial" w:hAnsi="Arial"/>
          <w:sz w:val="24"/>
        </w:rPr>
      </w:pPr>
    </w:p>
    <w:p w14:paraId="5A16CDA7" w14:textId="77777777" w:rsidR="0085390F" w:rsidRDefault="0085390F">
      <w:pPr>
        <w:tabs>
          <w:tab w:val="num" w:pos="360"/>
        </w:tabs>
        <w:jc w:val="left"/>
        <w:rPr>
          <w:rFonts w:ascii="Arial" w:hAnsi="Arial"/>
          <w:sz w:val="24"/>
        </w:rPr>
      </w:pPr>
    </w:p>
    <w:p w14:paraId="37DC5F34" w14:textId="77777777" w:rsidR="0085390F" w:rsidRDefault="0085390F">
      <w:pPr>
        <w:pStyle w:val="Heading1"/>
        <w:numPr>
          <w:ilvl w:val="0"/>
          <w:numId w:val="0"/>
        </w:numPr>
        <w:tabs>
          <w:tab w:val="num" w:pos="360"/>
        </w:tabs>
        <w:jc w:val="left"/>
        <w:rPr>
          <w:rFonts w:ascii="Arial" w:hAnsi="Arial"/>
          <w:b w:val="0"/>
          <w:sz w:val="32"/>
        </w:rPr>
      </w:pPr>
    </w:p>
    <w:sectPr w:rsidR="0085390F">
      <w:footerReference w:type="default" r:id="rId17"/>
      <w:pgSz w:w="12240" w:h="15840" w:code="1"/>
      <w:pgMar w:top="1152"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F41E11" w14:textId="77777777" w:rsidR="00D54ACB" w:rsidRDefault="00D54ACB">
      <w:r>
        <w:separator/>
      </w:r>
    </w:p>
  </w:endnote>
  <w:endnote w:type="continuationSeparator" w:id="0">
    <w:p w14:paraId="4039F990" w14:textId="77777777" w:rsidR="00D54ACB" w:rsidRDefault="00D54ACB">
      <w:r>
        <w:continuationSeparator/>
      </w:r>
    </w:p>
  </w:endnote>
  <w:endnote w:type="continuationNotice" w:id="1">
    <w:p w14:paraId="1395A89A" w14:textId="77777777" w:rsidR="00D54ACB" w:rsidRDefault="00D54ACB">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8054AE3" w14:textId="77777777" w:rsidR="004A26C8" w:rsidRPr="00464AD1" w:rsidRDefault="004A26C8" w:rsidP="006D14FE">
    <w:pPr>
      <w:pStyle w:val="Footer"/>
      <w:jc w:val="right"/>
      <w:rPr>
        <w:lang w:val="de-DE"/>
      </w:rPr>
    </w:pPr>
    <w:r>
      <w:rPr>
        <w:rStyle w:val="PageNumber"/>
      </w:rPr>
      <w:tab/>
    </w:r>
    <w:r w:rsidRPr="00464AD1">
      <w:rPr>
        <w:rStyle w:val="PageNumber"/>
        <w:u w:val="single"/>
        <w:lang w:val="de-DE"/>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CE2752" w14:textId="77777777" w:rsidR="0085390F" w:rsidRDefault="0085390F">
    <w:pPr>
      <w:pStyle w:val="Footer"/>
      <w:jc w:val="center"/>
      <w:rPr>
        <w:rStyle w:val="PageNumber"/>
      </w:rPr>
    </w:pPr>
  </w:p>
  <w:p w14:paraId="4BC751A0" w14:textId="3AD91232" w:rsidR="0085390F" w:rsidRDefault="0085390F">
    <w:pPr>
      <w:pStyle w:val="Footer"/>
      <w:jc w:val="center"/>
      <w:rPr>
        <w:rStyle w:val="PageNumber"/>
      </w:rPr>
    </w:pP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84193E">
      <w:rPr>
        <w:rStyle w:val="PageNumber"/>
        <w:noProof/>
      </w:rPr>
      <w:t>2</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84193E">
      <w:rPr>
        <w:rStyle w:val="PageNumber"/>
        <w:noProof/>
      </w:rPr>
      <w:t>10</w:t>
    </w:r>
    <w:r>
      <w:rPr>
        <w:rStyle w:val="PageNumber"/>
      </w:rPr>
      <w:fldChar w:fldCharType="end"/>
    </w:r>
  </w:p>
  <w:p w14:paraId="389342FD" w14:textId="77777777" w:rsidR="0085390F" w:rsidRDefault="0085390F">
    <w:pPr>
      <w:pStyle w:val="Footer"/>
      <w:rPr>
        <w:lang w:val="de-D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94314F" w14:textId="77777777" w:rsidR="00D54ACB" w:rsidRDefault="00D54ACB">
      <w:r>
        <w:separator/>
      </w:r>
    </w:p>
  </w:footnote>
  <w:footnote w:type="continuationSeparator" w:id="0">
    <w:p w14:paraId="28659AFC" w14:textId="77777777" w:rsidR="00D54ACB" w:rsidRDefault="00D54ACB">
      <w:r>
        <w:continuationSeparator/>
      </w:r>
    </w:p>
  </w:footnote>
  <w:footnote w:type="continuationNotice" w:id="1">
    <w:p w14:paraId="1E5BF0A0" w14:textId="77777777" w:rsidR="00D54ACB" w:rsidRDefault="00D54ACB">
      <w:pPr>
        <w:spacing w:after="0"/>
      </w:pPr>
    </w:p>
  </w:footnote>
  <w:footnote w:id="2">
    <w:p w14:paraId="004A9724" w14:textId="516F3B81" w:rsidR="00CF742D" w:rsidRPr="00F608D1" w:rsidRDefault="00CF742D" w:rsidP="00CF742D">
      <w:pPr>
        <w:pStyle w:val="FootnoteText"/>
        <w:ind w:left="360" w:firstLine="0"/>
        <w:rPr>
          <w:rFonts w:ascii="Arial" w:hAnsi="Arial" w:cs="Arial"/>
          <w:sz w:val="24"/>
          <w:szCs w:val="24"/>
        </w:rPr>
      </w:pPr>
      <w:r w:rsidRPr="00F608D1">
        <w:rPr>
          <w:rStyle w:val="FootnoteReference"/>
          <w:rFonts w:ascii="Arial" w:hAnsi="Arial" w:cs="Arial"/>
          <w:sz w:val="24"/>
          <w:szCs w:val="24"/>
        </w:rPr>
        <w:footnoteRef/>
      </w:r>
      <w:r w:rsidRPr="00F608D1">
        <w:rPr>
          <w:rFonts w:ascii="Arial" w:hAnsi="Arial" w:cs="Arial"/>
          <w:sz w:val="24"/>
          <w:szCs w:val="24"/>
        </w:rPr>
        <w:t xml:space="preserve"> </w:t>
      </w:r>
      <w:r w:rsidR="00D86282">
        <w:rPr>
          <w:rFonts w:ascii="Arial" w:hAnsi="Arial" w:cs="Arial"/>
          <w:sz w:val="24"/>
          <w:szCs w:val="24"/>
        </w:rPr>
        <w:t>Pursuant to section 2 of the Act, generators may offer to sell capacity or</w:t>
      </w:r>
      <w:r w:rsidRPr="00F608D1">
        <w:rPr>
          <w:rFonts w:ascii="Arial" w:hAnsi="Arial" w:cs="Arial"/>
          <w:sz w:val="24"/>
          <w:szCs w:val="24"/>
        </w:rPr>
        <w:t xml:space="preserve"> renewable energy attributes as part of a contract</w:t>
      </w:r>
      <w:r w:rsidR="00D86282">
        <w:rPr>
          <w:rFonts w:ascii="Arial" w:hAnsi="Arial" w:cs="Arial"/>
          <w:sz w:val="24"/>
          <w:szCs w:val="24"/>
        </w:rPr>
        <w:t xml:space="preserve"> and the contract may include the purchase of such capacity or attributes.  The </w:t>
      </w:r>
      <w:r w:rsidRPr="00F608D1">
        <w:rPr>
          <w:rFonts w:ascii="Arial" w:hAnsi="Arial" w:cs="Arial"/>
          <w:sz w:val="24"/>
          <w:szCs w:val="24"/>
        </w:rPr>
        <w:t>Commission may not condition any contract on an offer or sale of capacity or renewable energy attributes.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9DED62" w14:textId="77777777" w:rsidR="004A26C8" w:rsidRDefault="004A26C8">
    <w:pPr>
      <w:pStyle w:val="Header"/>
    </w:pPr>
    <w:r>
      <w:tab/>
    </w:r>
    <w:r>
      <w:tab/>
    </w:r>
    <w:r>
      <w:tab/>
    </w:r>
    <w:r>
      <w:tab/>
    </w:r>
    <w:r>
      <w:tab/>
      <w:t xml:space="preserve">   </w:t>
    </w:r>
    <w:r>
      <w:tab/>
    </w:r>
    <w:r>
      <w:tab/>
    </w: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15451"/>
    <w:multiLevelType w:val="hybridMultilevel"/>
    <w:tmpl w:val="EA76444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9B76A5E"/>
    <w:multiLevelType w:val="multilevel"/>
    <w:tmpl w:val="BAE0C794"/>
    <w:lvl w:ilvl="0">
      <w:start w:val="7"/>
      <w:numFmt w:val="decimal"/>
      <w:lvlText w:val="%1"/>
      <w:lvlJc w:val="left"/>
      <w:pPr>
        <w:tabs>
          <w:tab w:val="num" w:pos="450"/>
        </w:tabs>
        <w:ind w:left="450" w:hanging="450"/>
      </w:pPr>
      <w:rPr>
        <w:rFonts w:hint="default"/>
      </w:rPr>
    </w:lvl>
    <w:lvl w:ilvl="1">
      <w:start w:val="2"/>
      <w:numFmt w:val="decimal"/>
      <w:lvlText w:val="%1.%2"/>
      <w:lvlJc w:val="left"/>
      <w:pPr>
        <w:tabs>
          <w:tab w:val="num" w:pos="1080"/>
        </w:tabs>
        <w:ind w:left="1080" w:hanging="450"/>
      </w:pPr>
      <w:rPr>
        <w:rFonts w:hint="default"/>
      </w:rPr>
    </w:lvl>
    <w:lvl w:ilvl="2">
      <w:start w:val="1"/>
      <w:numFmt w:val="decimal"/>
      <w:lvlText w:val="%1.%2.%3"/>
      <w:lvlJc w:val="left"/>
      <w:pPr>
        <w:tabs>
          <w:tab w:val="num" w:pos="1980"/>
        </w:tabs>
        <w:ind w:left="1980" w:hanging="720"/>
      </w:pPr>
      <w:rPr>
        <w:rFonts w:hint="default"/>
      </w:rPr>
    </w:lvl>
    <w:lvl w:ilvl="3">
      <w:start w:val="1"/>
      <w:numFmt w:val="decimal"/>
      <w:lvlText w:val="%1.%2.%3.%4"/>
      <w:lvlJc w:val="left"/>
      <w:pPr>
        <w:tabs>
          <w:tab w:val="num" w:pos="2970"/>
        </w:tabs>
        <w:ind w:left="2970" w:hanging="1080"/>
      </w:pPr>
      <w:rPr>
        <w:rFonts w:hint="default"/>
      </w:rPr>
    </w:lvl>
    <w:lvl w:ilvl="4">
      <w:start w:val="1"/>
      <w:numFmt w:val="decimal"/>
      <w:lvlText w:val="%1.%2.%3.%4.%5"/>
      <w:lvlJc w:val="left"/>
      <w:pPr>
        <w:tabs>
          <w:tab w:val="num" w:pos="3600"/>
        </w:tabs>
        <w:ind w:left="3600" w:hanging="1080"/>
      </w:pPr>
      <w:rPr>
        <w:rFonts w:hint="default"/>
      </w:rPr>
    </w:lvl>
    <w:lvl w:ilvl="5">
      <w:start w:val="1"/>
      <w:numFmt w:val="decimal"/>
      <w:lvlText w:val="%1.%2.%3.%4.%5.%6"/>
      <w:lvlJc w:val="left"/>
      <w:pPr>
        <w:tabs>
          <w:tab w:val="num" w:pos="4590"/>
        </w:tabs>
        <w:ind w:left="4590" w:hanging="1440"/>
      </w:pPr>
      <w:rPr>
        <w:rFonts w:hint="default"/>
      </w:rPr>
    </w:lvl>
    <w:lvl w:ilvl="6">
      <w:start w:val="1"/>
      <w:numFmt w:val="decimal"/>
      <w:lvlText w:val="%1.%2.%3.%4.%5.%6.%7"/>
      <w:lvlJc w:val="left"/>
      <w:pPr>
        <w:tabs>
          <w:tab w:val="num" w:pos="5220"/>
        </w:tabs>
        <w:ind w:left="5220" w:hanging="1440"/>
      </w:pPr>
      <w:rPr>
        <w:rFonts w:hint="default"/>
      </w:rPr>
    </w:lvl>
    <w:lvl w:ilvl="7">
      <w:start w:val="1"/>
      <w:numFmt w:val="decimal"/>
      <w:lvlText w:val="%1.%2.%3.%4.%5.%6.%7.%8"/>
      <w:lvlJc w:val="left"/>
      <w:pPr>
        <w:tabs>
          <w:tab w:val="num" w:pos="6210"/>
        </w:tabs>
        <w:ind w:left="6210" w:hanging="1800"/>
      </w:pPr>
      <w:rPr>
        <w:rFonts w:hint="default"/>
      </w:rPr>
    </w:lvl>
    <w:lvl w:ilvl="8">
      <w:start w:val="1"/>
      <w:numFmt w:val="decimal"/>
      <w:lvlText w:val="%1.%2.%3.%4.%5.%6.%7.%8.%9"/>
      <w:lvlJc w:val="left"/>
      <w:pPr>
        <w:tabs>
          <w:tab w:val="num" w:pos="6840"/>
        </w:tabs>
        <w:ind w:left="6840" w:hanging="1800"/>
      </w:pPr>
      <w:rPr>
        <w:rFonts w:hint="default"/>
      </w:rPr>
    </w:lvl>
  </w:abstractNum>
  <w:abstractNum w:abstractNumId="2">
    <w:nsid w:val="0E1A4110"/>
    <w:multiLevelType w:val="multilevel"/>
    <w:tmpl w:val="AC7216A0"/>
    <w:lvl w:ilvl="0">
      <w:start w:val="4"/>
      <w:numFmt w:val="decimal"/>
      <w:lvlText w:val="%1"/>
      <w:lvlJc w:val="left"/>
      <w:pPr>
        <w:tabs>
          <w:tab w:val="num" w:pos="360"/>
        </w:tabs>
        <w:ind w:left="360" w:hanging="360"/>
      </w:pPr>
      <w:rPr>
        <w:rFonts w:hint="default"/>
      </w:rPr>
    </w:lvl>
    <w:lvl w:ilvl="1">
      <w:start w:val="2"/>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3">
    <w:nsid w:val="0F6A0573"/>
    <w:multiLevelType w:val="hybridMultilevel"/>
    <w:tmpl w:val="CF1E3BB4"/>
    <w:lvl w:ilvl="0" w:tplc="C8B69EE6">
      <w:start w:val="1"/>
      <w:numFmt w:val="lowerLetter"/>
      <w:lvlText w:val="%1."/>
      <w:lvlJc w:val="left"/>
      <w:pPr>
        <w:tabs>
          <w:tab w:val="num" w:pos="1080"/>
        </w:tabs>
        <w:ind w:left="1080" w:hanging="360"/>
      </w:pPr>
      <w:rPr>
        <w:rFonts w:ascii="Arial" w:eastAsia="Times New Roman" w:hAnsi="Arial" w:cs="Times New Roman"/>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nsid w:val="126C5DE5"/>
    <w:multiLevelType w:val="hybridMultilevel"/>
    <w:tmpl w:val="DBB2EDDA"/>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5">
    <w:nsid w:val="12BC609E"/>
    <w:multiLevelType w:val="hybridMultilevel"/>
    <w:tmpl w:val="BA0C0CD4"/>
    <w:lvl w:ilvl="0" w:tplc="E1F4D6A2">
      <w:start w:val="10"/>
      <w:numFmt w:val="lowerLetter"/>
      <w:lvlText w:val="%1."/>
      <w:lvlJc w:val="left"/>
      <w:pPr>
        <w:tabs>
          <w:tab w:val="num" w:pos="1530"/>
        </w:tabs>
        <w:ind w:left="1530" w:hanging="360"/>
      </w:pPr>
      <w:rPr>
        <w:rFonts w:hint="default"/>
      </w:rPr>
    </w:lvl>
    <w:lvl w:ilvl="1" w:tplc="04090019" w:tentative="1">
      <w:start w:val="1"/>
      <w:numFmt w:val="lowerLetter"/>
      <w:lvlText w:val="%2."/>
      <w:lvlJc w:val="left"/>
      <w:pPr>
        <w:tabs>
          <w:tab w:val="num" w:pos="2250"/>
        </w:tabs>
        <w:ind w:left="2250" w:hanging="360"/>
      </w:pPr>
    </w:lvl>
    <w:lvl w:ilvl="2" w:tplc="0409001B" w:tentative="1">
      <w:start w:val="1"/>
      <w:numFmt w:val="lowerRoman"/>
      <w:lvlText w:val="%3."/>
      <w:lvlJc w:val="right"/>
      <w:pPr>
        <w:tabs>
          <w:tab w:val="num" w:pos="2970"/>
        </w:tabs>
        <w:ind w:left="2970" w:hanging="180"/>
      </w:pPr>
    </w:lvl>
    <w:lvl w:ilvl="3" w:tplc="0409000F" w:tentative="1">
      <w:start w:val="1"/>
      <w:numFmt w:val="decimal"/>
      <w:lvlText w:val="%4."/>
      <w:lvlJc w:val="left"/>
      <w:pPr>
        <w:tabs>
          <w:tab w:val="num" w:pos="3690"/>
        </w:tabs>
        <w:ind w:left="3690" w:hanging="360"/>
      </w:pPr>
    </w:lvl>
    <w:lvl w:ilvl="4" w:tplc="04090019" w:tentative="1">
      <w:start w:val="1"/>
      <w:numFmt w:val="lowerLetter"/>
      <w:lvlText w:val="%5."/>
      <w:lvlJc w:val="left"/>
      <w:pPr>
        <w:tabs>
          <w:tab w:val="num" w:pos="4410"/>
        </w:tabs>
        <w:ind w:left="4410" w:hanging="360"/>
      </w:pPr>
    </w:lvl>
    <w:lvl w:ilvl="5" w:tplc="0409001B" w:tentative="1">
      <w:start w:val="1"/>
      <w:numFmt w:val="lowerRoman"/>
      <w:lvlText w:val="%6."/>
      <w:lvlJc w:val="right"/>
      <w:pPr>
        <w:tabs>
          <w:tab w:val="num" w:pos="5130"/>
        </w:tabs>
        <w:ind w:left="5130" w:hanging="180"/>
      </w:pPr>
    </w:lvl>
    <w:lvl w:ilvl="6" w:tplc="0409000F" w:tentative="1">
      <w:start w:val="1"/>
      <w:numFmt w:val="decimal"/>
      <w:lvlText w:val="%7."/>
      <w:lvlJc w:val="left"/>
      <w:pPr>
        <w:tabs>
          <w:tab w:val="num" w:pos="5850"/>
        </w:tabs>
        <w:ind w:left="5850" w:hanging="360"/>
      </w:pPr>
    </w:lvl>
    <w:lvl w:ilvl="7" w:tplc="04090019" w:tentative="1">
      <w:start w:val="1"/>
      <w:numFmt w:val="lowerLetter"/>
      <w:lvlText w:val="%8."/>
      <w:lvlJc w:val="left"/>
      <w:pPr>
        <w:tabs>
          <w:tab w:val="num" w:pos="6570"/>
        </w:tabs>
        <w:ind w:left="6570" w:hanging="360"/>
      </w:pPr>
    </w:lvl>
    <w:lvl w:ilvl="8" w:tplc="0409001B" w:tentative="1">
      <w:start w:val="1"/>
      <w:numFmt w:val="lowerRoman"/>
      <w:lvlText w:val="%9."/>
      <w:lvlJc w:val="right"/>
      <w:pPr>
        <w:tabs>
          <w:tab w:val="num" w:pos="7290"/>
        </w:tabs>
        <w:ind w:left="7290" w:hanging="180"/>
      </w:pPr>
    </w:lvl>
  </w:abstractNum>
  <w:abstractNum w:abstractNumId="6">
    <w:nsid w:val="144F5475"/>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
    <w:nsid w:val="197A0D62"/>
    <w:multiLevelType w:val="hybridMultilevel"/>
    <w:tmpl w:val="609A7550"/>
    <w:lvl w:ilvl="0" w:tplc="68B665BC">
      <w:start w:val="1"/>
      <w:numFmt w:val="lowerLetter"/>
      <w:lvlText w:val="%1."/>
      <w:lvlJc w:val="left"/>
      <w:pPr>
        <w:tabs>
          <w:tab w:val="num" w:pos="1253"/>
        </w:tabs>
        <w:ind w:left="1253" w:hanging="360"/>
      </w:pPr>
      <w:rPr>
        <w:rFonts w:hint="default"/>
      </w:rPr>
    </w:lvl>
    <w:lvl w:ilvl="1" w:tplc="04090019" w:tentative="1">
      <w:start w:val="1"/>
      <w:numFmt w:val="lowerLetter"/>
      <w:lvlText w:val="%2."/>
      <w:lvlJc w:val="left"/>
      <w:pPr>
        <w:tabs>
          <w:tab w:val="num" w:pos="1973"/>
        </w:tabs>
        <w:ind w:left="1973" w:hanging="360"/>
      </w:pPr>
    </w:lvl>
    <w:lvl w:ilvl="2" w:tplc="0409001B" w:tentative="1">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8">
    <w:nsid w:val="1D824683"/>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9">
    <w:nsid w:val="296134D6"/>
    <w:multiLevelType w:val="hybridMultilevel"/>
    <w:tmpl w:val="47620004"/>
    <w:lvl w:ilvl="0" w:tplc="24F4FD4E">
      <w:start w:val="1"/>
      <w:numFmt w:val="lowerLetter"/>
      <w:lvlText w:val="%1."/>
      <w:lvlJc w:val="left"/>
      <w:pPr>
        <w:tabs>
          <w:tab w:val="num" w:pos="1253"/>
        </w:tabs>
        <w:ind w:left="1253" w:hanging="360"/>
      </w:pPr>
      <w:rPr>
        <w:rFonts w:hint="default"/>
      </w:rPr>
    </w:lvl>
    <w:lvl w:ilvl="1" w:tplc="1C38E00C">
      <w:start w:val="6"/>
      <w:numFmt w:val="decimal"/>
      <w:lvlText w:val="%2."/>
      <w:lvlJc w:val="left"/>
      <w:pPr>
        <w:tabs>
          <w:tab w:val="num" w:pos="1973"/>
        </w:tabs>
        <w:ind w:left="1973" w:hanging="360"/>
      </w:pPr>
      <w:rPr>
        <w:rFonts w:hint="default"/>
      </w:rPr>
    </w:lvl>
    <w:lvl w:ilvl="2" w:tplc="0409001B">
      <w:start w:val="1"/>
      <w:numFmt w:val="lowerRoman"/>
      <w:lvlText w:val="%3."/>
      <w:lvlJc w:val="right"/>
      <w:pPr>
        <w:tabs>
          <w:tab w:val="num" w:pos="2693"/>
        </w:tabs>
        <w:ind w:left="2693" w:hanging="180"/>
      </w:pPr>
    </w:lvl>
    <w:lvl w:ilvl="3" w:tplc="0409000F" w:tentative="1">
      <w:start w:val="1"/>
      <w:numFmt w:val="decimal"/>
      <w:lvlText w:val="%4."/>
      <w:lvlJc w:val="left"/>
      <w:pPr>
        <w:tabs>
          <w:tab w:val="num" w:pos="3413"/>
        </w:tabs>
        <w:ind w:left="3413" w:hanging="360"/>
      </w:pPr>
    </w:lvl>
    <w:lvl w:ilvl="4" w:tplc="04090019" w:tentative="1">
      <w:start w:val="1"/>
      <w:numFmt w:val="lowerLetter"/>
      <w:lvlText w:val="%5."/>
      <w:lvlJc w:val="left"/>
      <w:pPr>
        <w:tabs>
          <w:tab w:val="num" w:pos="4133"/>
        </w:tabs>
        <w:ind w:left="4133" w:hanging="360"/>
      </w:pPr>
    </w:lvl>
    <w:lvl w:ilvl="5" w:tplc="0409001B" w:tentative="1">
      <w:start w:val="1"/>
      <w:numFmt w:val="lowerRoman"/>
      <w:lvlText w:val="%6."/>
      <w:lvlJc w:val="right"/>
      <w:pPr>
        <w:tabs>
          <w:tab w:val="num" w:pos="4853"/>
        </w:tabs>
        <w:ind w:left="4853" w:hanging="180"/>
      </w:pPr>
    </w:lvl>
    <w:lvl w:ilvl="6" w:tplc="0409000F" w:tentative="1">
      <w:start w:val="1"/>
      <w:numFmt w:val="decimal"/>
      <w:lvlText w:val="%7."/>
      <w:lvlJc w:val="left"/>
      <w:pPr>
        <w:tabs>
          <w:tab w:val="num" w:pos="5573"/>
        </w:tabs>
        <w:ind w:left="5573" w:hanging="360"/>
      </w:pPr>
    </w:lvl>
    <w:lvl w:ilvl="7" w:tplc="04090019" w:tentative="1">
      <w:start w:val="1"/>
      <w:numFmt w:val="lowerLetter"/>
      <w:lvlText w:val="%8."/>
      <w:lvlJc w:val="left"/>
      <w:pPr>
        <w:tabs>
          <w:tab w:val="num" w:pos="6293"/>
        </w:tabs>
        <w:ind w:left="6293" w:hanging="360"/>
      </w:pPr>
    </w:lvl>
    <w:lvl w:ilvl="8" w:tplc="0409001B" w:tentative="1">
      <w:start w:val="1"/>
      <w:numFmt w:val="lowerRoman"/>
      <w:lvlText w:val="%9."/>
      <w:lvlJc w:val="right"/>
      <w:pPr>
        <w:tabs>
          <w:tab w:val="num" w:pos="7013"/>
        </w:tabs>
        <w:ind w:left="7013" w:hanging="180"/>
      </w:pPr>
    </w:lvl>
  </w:abstractNum>
  <w:abstractNum w:abstractNumId="10">
    <w:nsid w:val="2A5C490F"/>
    <w:multiLevelType w:val="multilevel"/>
    <w:tmpl w:val="A6E8BF6E"/>
    <w:lvl w:ilvl="0">
      <w:start w:val="1"/>
      <w:numFmt w:val="bullet"/>
      <w:pStyle w:val="MTListwIndentBullet"/>
      <w:lvlText w:val=""/>
      <w:lvlJc w:val="left"/>
      <w:pPr>
        <w:tabs>
          <w:tab w:val="num" w:pos="1440"/>
        </w:tabs>
        <w:ind w:left="1440" w:hanging="720"/>
      </w:pPr>
      <w:rPr>
        <w:rFonts w:ascii="Symbol" w:hAnsi="Symbol" w:hint="default"/>
      </w:rPr>
    </w:lvl>
    <w:lvl w:ilvl="1">
      <w:start w:val="1"/>
      <w:numFmt w:val="bullet"/>
      <w:lvlText w:val=""/>
      <w:lvlJc w:val="left"/>
      <w:pPr>
        <w:tabs>
          <w:tab w:val="num" w:pos="2160"/>
        </w:tabs>
        <w:ind w:left="2160" w:hanging="720"/>
      </w:pPr>
      <w:rPr>
        <w:rFonts w:ascii="Symbol" w:hAnsi="Symbol" w:hint="default"/>
        <w:sz w:val="28"/>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nsid w:val="313A3AC5"/>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12">
    <w:nsid w:val="3BE325E0"/>
    <w:multiLevelType w:val="hybridMultilevel"/>
    <w:tmpl w:val="C7E06BF4"/>
    <w:lvl w:ilvl="0" w:tplc="37A41940">
      <w:start w:val="6"/>
      <w:numFmt w:val="lowerLetter"/>
      <w:lvlText w:val="%1."/>
      <w:lvlJc w:val="left"/>
      <w:pPr>
        <w:tabs>
          <w:tab w:val="num" w:pos="1080"/>
        </w:tabs>
        <w:ind w:left="1080" w:hanging="360"/>
      </w:pPr>
      <w:rPr>
        <w:rFonts w:hint="default"/>
      </w:rPr>
    </w:lvl>
    <w:lvl w:ilvl="1" w:tplc="E1B0CB16">
      <w:start w:val="2"/>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401F38C0"/>
    <w:multiLevelType w:val="singleLevel"/>
    <w:tmpl w:val="7BF6FC3C"/>
    <w:lvl w:ilvl="0">
      <w:start w:val="1"/>
      <w:numFmt w:val="bullet"/>
      <w:lvlText w:val=""/>
      <w:lvlJc w:val="left"/>
      <w:pPr>
        <w:tabs>
          <w:tab w:val="num" w:pos="360"/>
        </w:tabs>
        <w:ind w:left="360" w:hanging="360"/>
      </w:pPr>
      <w:rPr>
        <w:rFonts w:ascii="Wingdings" w:hAnsi="Wingdings" w:hint="default"/>
        <w:sz w:val="18"/>
      </w:rPr>
    </w:lvl>
  </w:abstractNum>
  <w:abstractNum w:abstractNumId="14">
    <w:nsid w:val="46D11170"/>
    <w:multiLevelType w:val="hybridMultilevel"/>
    <w:tmpl w:val="ECA86A96"/>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489B2F34"/>
    <w:multiLevelType w:val="multilevel"/>
    <w:tmpl w:val="26A03C22"/>
    <w:lvl w:ilvl="0">
      <w:start w:val="1"/>
      <w:numFmt w:val="decimal"/>
      <w:pStyle w:val="Heading1"/>
      <w:lvlText w:val="%1."/>
      <w:lvlJc w:val="left"/>
      <w:pPr>
        <w:tabs>
          <w:tab w:val="num" w:pos="432"/>
        </w:tabs>
        <w:ind w:left="432" w:hanging="432"/>
      </w:pPr>
      <w:rPr>
        <w:rFonts w:ascii="Arial" w:eastAsia="Times New Roman" w:hAnsi="Arial" w:cs="Times New Roman"/>
      </w:rPr>
    </w:lvl>
    <w:lvl w:ilvl="1">
      <w:start w:val="1"/>
      <w:numFmt w:val="decimal"/>
      <w:pStyle w:val="Heading2"/>
      <w:lvlText w:val="%1.%2"/>
      <w:lvlJc w:val="left"/>
      <w:pPr>
        <w:tabs>
          <w:tab w:val="num" w:pos="666"/>
        </w:tabs>
        <w:ind w:left="666" w:hanging="576"/>
      </w:pPr>
    </w:lvl>
    <w:lvl w:ilvl="2">
      <w:start w:val="1"/>
      <w:numFmt w:val="decimal"/>
      <w:pStyle w:val="Heading3"/>
      <w:lvlText w:val="%1.%2.%3"/>
      <w:lvlJc w:val="left"/>
      <w:pPr>
        <w:tabs>
          <w:tab w:val="num" w:pos="900"/>
        </w:tabs>
        <w:ind w:left="900" w:hanging="720"/>
      </w:pPr>
    </w:lvl>
    <w:lvl w:ilvl="3">
      <w:start w:val="1"/>
      <w:numFmt w:val="decimal"/>
      <w:pStyle w:val="Heading4"/>
      <w:lvlText w:val="%1.%2.%3.%4"/>
      <w:lvlJc w:val="left"/>
      <w:pPr>
        <w:tabs>
          <w:tab w:val="num" w:pos="1080"/>
        </w:tabs>
        <w:ind w:left="864" w:hanging="864"/>
      </w:pPr>
    </w:lvl>
    <w:lvl w:ilvl="4">
      <w:start w:val="1"/>
      <w:numFmt w:val="decimal"/>
      <w:pStyle w:val="Heading5"/>
      <w:lvlText w:val="%1.%2.%3.%4.%5"/>
      <w:lvlJc w:val="left"/>
      <w:pPr>
        <w:tabs>
          <w:tab w:val="num" w:pos="1440"/>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nsid w:val="4D3936B9"/>
    <w:multiLevelType w:val="hybridMultilevel"/>
    <w:tmpl w:val="875EAA6A"/>
    <w:lvl w:ilvl="0" w:tplc="0409000F">
      <w:start w:val="6"/>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550A292E"/>
    <w:multiLevelType w:val="hybridMultilevel"/>
    <w:tmpl w:val="72964190"/>
    <w:lvl w:ilvl="0" w:tplc="29BEC28E">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8">
    <w:nsid w:val="594046F0"/>
    <w:multiLevelType w:val="multilevel"/>
    <w:tmpl w:val="4070771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620"/>
        </w:tabs>
        <w:ind w:left="1620" w:hanging="10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2340"/>
        </w:tabs>
        <w:ind w:left="2340" w:hanging="144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3060"/>
        </w:tabs>
        <w:ind w:left="3060" w:hanging="1800"/>
      </w:pPr>
      <w:rPr>
        <w:rFonts w:hint="default"/>
      </w:rPr>
    </w:lvl>
    <w:lvl w:ilvl="8">
      <w:start w:val="1"/>
      <w:numFmt w:val="decimal"/>
      <w:lvlText w:val="%1.%2.%3.%4.%5.%6.%7.%8.%9"/>
      <w:lvlJc w:val="left"/>
      <w:pPr>
        <w:tabs>
          <w:tab w:val="num" w:pos="3240"/>
        </w:tabs>
        <w:ind w:left="3240" w:hanging="1800"/>
      </w:pPr>
      <w:rPr>
        <w:rFonts w:hint="default"/>
      </w:rPr>
    </w:lvl>
  </w:abstractNum>
  <w:abstractNum w:abstractNumId="19">
    <w:nsid w:val="5DED11AA"/>
    <w:multiLevelType w:val="hybridMultilevel"/>
    <w:tmpl w:val="FDC86F4A"/>
    <w:lvl w:ilvl="0" w:tplc="04090019">
      <w:start w:val="9"/>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nsid w:val="6AA63688"/>
    <w:multiLevelType w:val="hybridMultilevel"/>
    <w:tmpl w:val="8C5668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8"/>
  </w:num>
  <w:num w:numId="3">
    <w:abstractNumId w:val="11"/>
  </w:num>
  <w:num w:numId="4">
    <w:abstractNumId w:val="13"/>
  </w:num>
  <w:num w:numId="5">
    <w:abstractNumId w:val="10"/>
  </w:num>
  <w:num w:numId="6">
    <w:abstractNumId w:val="3"/>
  </w:num>
  <w:num w:numId="7">
    <w:abstractNumId w:val="12"/>
  </w:num>
  <w:num w:numId="8">
    <w:abstractNumId w:val="9"/>
  </w:num>
  <w:num w:numId="9">
    <w:abstractNumId w:val="7"/>
  </w:num>
  <w:num w:numId="10">
    <w:abstractNumId w:val="15"/>
    <w:lvlOverride w:ilvl="0">
      <w:startOverride w:val="3"/>
    </w:lvlOverride>
    <w:lvlOverride w:ilvl="1">
      <w:startOverride w:val="3"/>
    </w:lvlOverride>
  </w:num>
  <w:num w:numId="11">
    <w:abstractNumId w:val="15"/>
    <w:lvlOverride w:ilvl="0">
      <w:startOverride w:val="3"/>
    </w:lvlOverride>
  </w:num>
  <w:num w:numId="12">
    <w:abstractNumId w:val="19"/>
  </w:num>
  <w:num w:numId="13">
    <w:abstractNumId w:val="17"/>
  </w:num>
  <w:num w:numId="14">
    <w:abstractNumId w:val="18"/>
  </w:num>
  <w:num w:numId="15">
    <w:abstractNumId w:val="2"/>
  </w:num>
  <w:num w:numId="16">
    <w:abstractNumId w:val="14"/>
  </w:num>
  <w:num w:numId="17">
    <w:abstractNumId w:val="16"/>
  </w:num>
  <w:num w:numId="18">
    <w:abstractNumId w:val="5"/>
  </w:num>
  <w:num w:numId="19">
    <w:abstractNumId w:val="1"/>
  </w:num>
  <w:num w:numId="20">
    <w:abstractNumId w:val="0"/>
  </w:num>
  <w:num w:numId="21">
    <w:abstractNumId w:val="6"/>
  </w:num>
  <w:num w:numId="22">
    <w:abstractNumId w:val="20"/>
  </w:num>
  <w:num w:numId="23">
    <w:abstractNumId w:val="4"/>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2611A1"/>
    <w:rsid w:val="000001FC"/>
    <w:rsid w:val="00000B40"/>
    <w:rsid w:val="00003637"/>
    <w:rsid w:val="000039B9"/>
    <w:rsid w:val="0000404C"/>
    <w:rsid w:val="0000433A"/>
    <w:rsid w:val="00004AFA"/>
    <w:rsid w:val="0000686C"/>
    <w:rsid w:val="00010209"/>
    <w:rsid w:val="000102B2"/>
    <w:rsid w:val="00010CDF"/>
    <w:rsid w:val="00013B38"/>
    <w:rsid w:val="00015C39"/>
    <w:rsid w:val="0001740C"/>
    <w:rsid w:val="0001746F"/>
    <w:rsid w:val="00017B0E"/>
    <w:rsid w:val="00017D82"/>
    <w:rsid w:val="00022081"/>
    <w:rsid w:val="000220EB"/>
    <w:rsid w:val="0002238E"/>
    <w:rsid w:val="00022495"/>
    <w:rsid w:val="0002256A"/>
    <w:rsid w:val="00022EC8"/>
    <w:rsid w:val="0002389D"/>
    <w:rsid w:val="0002511A"/>
    <w:rsid w:val="00025E84"/>
    <w:rsid w:val="00026E79"/>
    <w:rsid w:val="000343B1"/>
    <w:rsid w:val="00035E0F"/>
    <w:rsid w:val="000371BD"/>
    <w:rsid w:val="00040B37"/>
    <w:rsid w:val="00040BCE"/>
    <w:rsid w:val="00040C62"/>
    <w:rsid w:val="00042597"/>
    <w:rsid w:val="000448BC"/>
    <w:rsid w:val="00045498"/>
    <w:rsid w:val="00047552"/>
    <w:rsid w:val="0005040B"/>
    <w:rsid w:val="00050A3E"/>
    <w:rsid w:val="00050D6F"/>
    <w:rsid w:val="00051D0E"/>
    <w:rsid w:val="00052CA3"/>
    <w:rsid w:val="0005373A"/>
    <w:rsid w:val="0005402E"/>
    <w:rsid w:val="000544D7"/>
    <w:rsid w:val="000559BC"/>
    <w:rsid w:val="00055D0E"/>
    <w:rsid w:val="00056A1D"/>
    <w:rsid w:val="0005773E"/>
    <w:rsid w:val="0005777A"/>
    <w:rsid w:val="00060912"/>
    <w:rsid w:val="00061D3C"/>
    <w:rsid w:val="00063CA8"/>
    <w:rsid w:val="000711B4"/>
    <w:rsid w:val="00072749"/>
    <w:rsid w:val="00072C6E"/>
    <w:rsid w:val="0007387E"/>
    <w:rsid w:val="0007537A"/>
    <w:rsid w:val="00077133"/>
    <w:rsid w:val="00077C37"/>
    <w:rsid w:val="00080CDE"/>
    <w:rsid w:val="0008290F"/>
    <w:rsid w:val="00082FF3"/>
    <w:rsid w:val="000849D2"/>
    <w:rsid w:val="00085277"/>
    <w:rsid w:val="000855AB"/>
    <w:rsid w:val="00087222"/>
    <w:rsid w:val="00087672"/>
    <w:rsid w:val="00087D20"/>
    <w:rsid w:val="00092680"/>
    <w:rsid w:val="00093E05"/>
    <w:rsid w:val="0009569A"/>
    <w:rsid w:val="0009601D"/>
    <w:rsid w:val="000962EB"/>
    <w:rsid w:val="00097445"/>
    <w:rsid w:val="000A0351"/>
    <w:rsid w:val="000A108B"/>
    <w:rsid w:val="000A24B0"/>
    <w:rsid w:val="000A36A9"/>
    <w:rsid w:val="000A4D5E"/>
    <w:rsid w:val="000A6813"/>
    <w:rsid w:val="000A6A33"/>
    <w:rsid w:val="000A78CE"/>
    <w:rsid w:val="000B00A1"/>
    <w:rsid w:val="000B1F8D"/>
    <w:rsid w:val="000B22F0"/>
    <w:rsid w:val="000B44E2"/>
    <w:rsid w:val="000B4566"/>
    <w:rsid w:val="000B5D82"/>
    <w:rsid w:val="000B6580"/>
    <w:rsid w:val="000B7827"/>
    <w:rsid w:val="000C24A2"/>
    <w:rsid w:val="000C3D44"/>
    <w:rsid w:val="000C7DE5"/>
    <w:rsid w:val="000D1E27"/>
    <w:rsid w:val="000D3C31"/>
    <w:rsid w:val="000D4C92"/>
    <w:rsid w:val="000D533C"/>
    <w:rsid w:val="000D537A"/>
    <w:rsid w:val="000D53CA"/>
    <w:rsid w:val="000D5EF5"/>
    <w:rsid w:val="000D7166"/>
    <w:rsid w:val="000E035D"/>
    <w:rsid w:val="000E04EF"/>
    <w:rsid w:val="000E1AA8"/>
    <w:rsid w:val="000E317B"/>
    <w:rsid w:val="000E3851"/>
    <w:rsid w:val="000E4401"/>
    <w:rsid w:val="000E58C7"/>
    <w:rsid w:val="000E6217"/>
    <w:rsid w:val="000E6280"/>
    <w:rsid w:val="000E7DC2"/>
    <w:rsid w:val="000F23DD"/>
    <w:rsid w:val="000F2871"/>
    <w:rsid w:val="000F2A96"/>
    <w:rsid w:val="000F3646"/>
    <w:rsid w:val="000F3AD1"/>
    <w:rsid w:val="000F434D"/>
    <w:rsid w:val="000F5A6E"/>
    <w:rsid w:val="00100189"/>
    <w:rsid w:val="00100F8F"/>
    <w:rsid w:val="00101A99"/>
    <w:rsid w:val="00102FF3"/>
    <w:rsid w:val="001054D0"/>
    <w:rsid w:val="00107DCC"/>
    <w:rsid w:val="001130EB"/>
    <w:rsid w:val="001132B9"/>
    <w:rsid w:val="001162A1"/>
    <w:rsid w:val="0012075B"/>
    <w:rsid w:val="00122FD4"/>
    <w:rsid w:val="00123182"/>
    <w:rsid w:val="00124A35"/>
    <w:rsid w:val="00124BFB"/>
    <w:rsid w:val="00124D1C"/>
    <w:rsid w:val="00126AE7"/>
    <w:rsid w:val="001275EE"/>
    <w:rsid w:val="00133126"/>
    <w:rsid w:val="00133774"/>
    <w:rsid w:val="0013408F"/>
    <w:rsid w:val="001401EF"/>
    <w:rsid w:val="001402FC"/>
    <w:rsid w:val="00140E92"/>
    <w:rsid w:val="00142BD6"/>
    <w:rsid w:val="00142DDC"/>
    <w:rsid w:val="00142F55"/>
    <w:rsid w:val="00143BFF"/>
    <w:rsid w:val="00145C83"/>
    <w:rsid w:val="00146FBE"/>
    <w:rsid w:val="001505B6"/>
    <w:rsid w:val="00150B34"/>
    <w:rsid w:val="00151AC2"/>
    <w:rsid w:val="001533B6"/>
    <w:rsid w:val="00153C51"/>
    <w:rsid w:val="001548CC"/>
    <w:rsid w:val="001550A7"/>
    <w:rsid w:val="0015604A"/>
    <w:rsid w:val="00156216"/>
    <w:rsid w:val="00156566"/>
    <w:rsid w:val="00157D48"/>
    <w:rsid w:val="00160431"/>
    <w:rsid w:val="00161D03"/>
    <w:rsid w:val="001623DB"/>
    <w:rsid w:val="00164FA7"/>
    <w:rsid w:val="00166281"/>
    <w:rsid w:val="00170D25"/>
    <w:rsid w:val="0017107A"/>
    <w:rsid w:val="00171BE5"/>
    <w:rsid w:val="00173C1B"/>
    <w:rsid w:val="00174AA1"/>
    <w:rsid w:val="0017578F"/>
    <w:rsid w:val="001775D5"/>
    <w:rsid w:val="00177E2A"/>
    <w:rsid w:val="001813E8"/>
    <w:rsid w:val="00181C44"/>
    <w:rsid w:val="001823DE"/>
    <w:rsid w:val="00184778"/>
    <w:rsid w:val="001851AF"/>
    <w:rsid w:val="001851C3"/>
    <w:rsid w:val="00186B14"/>
    <w:rsid w:val="00186CB9"/>
    <w:rsid w:val="00186E12"/>
    <w:rsid w:val="00190823"/>
    <w:rsid w:val="0019127D"/>
    <w:rsid w:val="0019209D"/>
    <w:rsid w:val="001939B8"/>
    <w:rsid w:val="0019701C"/>
    <w:rsid w:val="00197F20"/>
    <w:rsid w:val="001A01AE"/>
    <w:rsid w:val="001A0C65"/>
    <w:rsid w:val="001A18C9"/>
    <w:rsid w:val="001A1D6E"/>
    <w:rsid w:val="001A4A47"/>
    <w:rsid w:val="001A530D"/>
    <w:rsid w:val="001A5D39"/>
    <w:rsid w:val="001A6EF7"/>
    <w:rsid w:val="001A70F2"/>
    <w:rsid w:val="001A789F"/>
    <w:rsid w:val="001B01DF"/>
    <w:rsid w:val="001B0FF8"/>
    <w:rsid w:val="001B23FC"/>
    <w:rsid w:val="001B2ACC"/>
    <w:rsid w:val="001B3A38"/>
    <w:rsid w:val="001B3A47"/>
    <w:rsid w:val="001B610D"/>
    <w:rsid w:val="001B6708"/>
    <w:rsid w:val="001C1081"/>
    <w:rsid w:val="001C1EFB"/>
    <w:rsid w:val="001C285D"/>
    <w:rsid w:val="001C33EE"/>
    <w:rsid w:val="001C3E6B"/>
    <w:rsid w:val="001C56A7"/>
    <w:rsid w:val="001C57DB"/>
    <w:rsid w:val="001C6C18"/>
    <w:rsid w:val="001C7433"/>
    <w:rsid w:val="001C7597"/>
    <w:rsid w:val="001C7D93"/>
    <w:rsid w:val="001D0572"/>
    <w:rsid w:val="001D0B75"/>
    <w:rsid w:val="001D0BC7"/>
    <w:rsid w:val="001D27E4"/>
    <w:rsid w:val="001D6CDA"/>
    <w:rsid w:val="001D775E"/>
    <w:rsid w:val="001E111E"/>
    <w:rsid w:val="001E183A"/>
    <w:rsid w:val="001E2D79"/>
    <w:rsid w:val="001E405F"/>
    <w:rsid w:val="001E4F36"/>
    <w:rsid w:val="001E63F0"/>
    <w:rsid w:val="001E79C6"/>
    <w:rsid w:val="001F1348"/>
    <w:rsid w:val="001F1CB4"/>
    <w:rsid w:val="001F2976"/>
    <w:rsid w:val="001F6A24"/>
    <w:rsid w:val="001F6F51"/>
    <w:rsid w:val="001F70BF"/>
    <w:rsid w:val="002001C4"/>
    <w:rsid w:val="0020147D"/>
    <w:rsid w:val="00202CDB"/>
    <w:rsid w:val="002031BC"/>
    <w:rsid w:val="00205076"/>
    <w:rsid w:val="002066CD"/>
    <w:rsid w:val="002074E7"/>
    <w:rsid w:val="002107E5"/>
    <w:rsid w:val="00213812"/>
    <w:rsid w:val="002164BD"/>
    <w:rsid w:val="002171C6"/>
    <w:rsid w:val="002176C4"/>
    <w:rsid w:val="00221DC4"/>
    <w:rsid w:val="00224CFC"/>
    <w:rsid w:val="002258E0"/>
    <w:rsid w:val="00226BBC"/>
    <w:rsid w:val="00226E9C"/>
    <w:rsid w:val="002275FB"/>
    <w:rsid w:val="00230676"/>
    <w:rsid w:val="00230E0D"/>
    <w:rsid w:val="0023165D"/>
    <w:rsid w:val="00231CA2"/>
    <w:rsid w:val="0023278F"/>
    <w:rsid w:val="0023598A"/>
    <w:rsid w:val="0024033C"/>
    <w:rsid w:val="002407B8"/>
    <w:rsid w:val="00240862"/>
    <w:rsid w:val="0024506D"/>
    <w:rsid w:val="00247907"/>
    <w:rsid w:val="00247C62"/>
    <w:rsid w:val="002503D1"/>
    <w:rsid w:val="00250892"/>
    <w:rsid w:val="00250D6C"/>
    <w:rsid w:val="002513C5"/>
    <w:rsid w:val="002535E5"/>
    <w:rsid w:val="002542A6"/>
    <w:rsid w:val="00256DF6"/>
    <w:rsid w:val="00257E93"/>
    <w:rsid w:val="002611A1"/>
    <w:rsid w:val="0026140A"/>
    <w:rsid w:val="00262A57"/>
    <w:rsid w:val="00263D5C"/>
    <w:rsid w:val="00264EDE"/>
    <w:rsid w:val="00266394"/>
    <w:rsid w:val="0027062C"/>
    <w:rsid w:val="00270BEF"/>
    <w:rsid w:val="00273ED3"/>
    <w:rsid w:val="00274F10"/>
    <w:rsid w:val="002800B9"/>
    <w:rsid w:val="002802B5"/>
    <w:rsid w:val="002808CE"/>
    <w:rsid w:val="00282706"/>
    <w:rsid w:val="00282C63"/>
    <w:rsid w:val="002837BE"/>
    <w:rsid w:val="00283EC1"/>
    <w:rsid w:val="002852CE"/>
    <w:rsid w:val="00285E05"/>
    <w:rsid w:val="0028735D"/>
    <w:rsid w:val="00290D0E"/>
    <w:rsid w:val="002916EB"/>
    <w:rsid w:val="00291F21"/>
    <w:rsid w:val="00292228"/>
    <w:rsid w:val="002922C5"/>
    <w:rsid w:val="002925EF"/>
    <w:rsid w:val="00292D42"/>
    <w:rsid w:val="00293F89"/>
    <w:rsid w:val="00295E08"/>
    <w:rsid w:val="00295FCD"/>
    <w:rsid w:val="002A0876"/>
    <w:rsid w:val="002A1155"/>
    <w:rsid w:val="002A1204"/>
    <w:rsid w:val="002A363D"/>
    <w:rsid w:val="002A4A4C"/>
    <w:rsid w:val="002A59C5"/>
    <w:rsid w:val="002A6D1D"/>
    <w:rsid w:val="002B0701"/>
    <w:rsid w:val="002B2636"/>
    <w:rsid w:val="002B3C60"/>
    <w:rsid w:val="002B4DEB"/>
    <w:rsid w:val="002B4F77"/>
    <w:rsid w:val="002B54A7"/>
    <w:rsid w:val="002B7EAC"/>
    <w:rsid w:val="002C072B"/>
    <w:rsid w:val="002C08B0"/>
    <w:rsid w:val="002C0C4C"/>
    <w:rsid w:val="002C2E49"/>
    <w:rsid w:val="002C7339"/>
    <w:rsid w:val="002D048E"/>
    <w:rsid w:val="002D0812"/>
    <w:rsid w:val="002D0DD6"/>
    <w:rsid w:val="002D1853"/>
    <w:rsid w:val="002D1E22"/>
    <w:rsid w:val="002D283F"/>
    <w:rsid w:val="002D3126"/>
    <w:rsid w:val="002D36D8"/>
    <w:rsid w:val="002D48F2"/>
    <w:rsid w:val="002D6006"/>
    <w:rsid w:val="002D72B6"/>
    <w:rsid w:val="002D7479"/>
    <w:rsid w:val="002D7884"/>
    <w:rsid w:val="002E23A6"/>
    <w:rsid w:val="002E32A0"/>
    <w:rsid w:val="002E4015"/>
    <w:rsid w:val="002E58C7"/>
    <w:rsid w:val="002E5C63"/>
    <w:rsid w:val="002E72A5"/>
    <w:rsid w:val="002F0156"/>
    <w:rsid w:val="002F0DC0"/>
    <w:rsid w:val="002F1258"/>
    <w:rsid w:val="002F563B"/>
    <w:rsid w:val="00300A74"/>
    <w:rsid w:val="00302C4C"/>
    <w:rsid w:val="00302F6A"/>
    <w:rsid w:val="003058AE"/>
    <w:rsid w:val="00306232"/>
    <w:rsid w:val="00306D08"/>
    <w:rsid w:val="00310141"/>
    <w:rsid w:val="00311912"/>
    <w:rsid w:val="003127EB"/>
    <w:rsid w:val="00312D88"/>
    <w:rsid w:val="0031445F"/>
    <w:rsid w:val="003150E6"/>
    <w:rsid w:val="003210A5"/>
    <w:rsid w:val="00323C28"/>
    <w:rsid w:val="00323EFE"/>
    <w:rsid w:val="00326000"/>
    <w:rsid w:val="00326611"/>
    <w:rsid w:val="00326F5A"/>
    <w:rsid w:val="0033261F"/>
    <w:rsid w:val="003331A5"/>
    <w:rsid w:val="00337502"/>
    <w:rsid w:val="00337B3F"/>
    <w:rsid w:val="00341713"/>
    <w:rsid w:val="00341AE6"/>
    <w:rsid w:val="00342EC7"/>
    <w:rsid w:val="00343D59"/>
    <w:rsid w:val="00344C37"/>
    <w:rsid w:val="00351AEA"/>
    <w:rsid w:val="003524AD"/>
    <w:rsid w:val="00352E52"/>
    <w:rsid w:val="00353C92"/>
    <w:rsid w:val="0035448C"/>
    <w:rsid w:val="00356211"/>
    <w:rsid w:val="00356D90"/>
    <w:rsid w:val="003602F8"/>
    <w:rsid w:val="00360D08"/>
    <w:rsid w:val="00361E4E"/>
    <w:rsid w:val="0036360A"/>
    <w:rsid w:val="00365B42"/>
    <w:rsid w:val="00366A42"/>
    <w:rsid w:val="003701C3"/>
    <w:rsid w:val="0037216B"/>
    <w:rsid w:val="00375316"/>
    <w:rsid w:val="00375EA0"/>
    <w:rsid w:val="003808B5"/>
    <w:rsid w:val="00380C49"/>
    <w:rsid w:val="003870A5"/>
    <w:rsid w:val="003906B4"/>
    <w:rsid w:val="00391621"/>
    <w:rsid w:val="003961BF"/>
    <w:rsid w:val="00396D8C"/>
    <w:rsid w:val="003A1549"/>
    <w:rsid w:val="003A2A04"/>
    <w:rsid w:val="003A2E0D"/>
    <w:rsid w:val="003A43A5"/>
    <w:rsid w:val="003A4B75"/>
    <w:rsid w:val="003A690C"/>
    <w:rsid w:val="003A711B"/>
    <w:rsid w:val="003B09B3"/>
    <w:rsid w:val="003B0D50"/>
    <w:rsid w:val="003B14F3"/>
    <w:rsid w:val="003B20A5"/>
    <w:rsid w:val="003B2344"/>
    <w:rsid w:val="003B515A"/>
    <w:rsid w:val="003B5F97"/>
    <w:rsid w:val="003B7397"/>
    <w:rsid w:val="003B797A"/>
    <w:rsid w:val="003C022E"/>
    <w:rsid w:val="003C0A6D"/>
    <w:rsid w:val="003C0A96"/>
    <w:rsid w:val="003C1213"/>
    <w:rsid w:val="003C134D"/>
    <w:rsid w:val="003C2234"/>
    <w:rsid w:val="003C2524"/>
    <w:rsid w:val="003C26B8"/>
    <w:rsid w:val="003C53D6"/>
    <w:rsid w:val="003C611D"/>
    <w:rsid w:val="003C6D5E"/>
    <w:rsid w:val="003D35EB"/>
    <w:rsid w:val="003D3FB9"/>
    <w:rsid w:val="003D560C"/>
    <w:rsid w:val="003D5CCC"/>
    <w:rsid w:val="003D76E0"/>
    <w:rsid w:val="003E15C8"/>
    <w:rsid w:val="003E1CF7"/>
    <w:rsid w:val="003E1D3E"/>
    <w:rsid w:val="003E2418"/>
    <w:rsid w:val="003E2B08"/>
    <w:rsid w:val="003E3579"/>
    <w:rsid w:val="003E3B70"/>
    <w:rsid w:val="003E76AB"/>
    <w:rsid w:val="003F00F3"/>
    <w:rsid w:val="003F164D"/>
    <w:rsid w:val="003F1929"/>
    <w:rsid w:val="003F29A8"/>
    <w:rsid w:val="003F398D"/>
    <w:rsid w:val="003F4557"/>
    <w:rsid w:val="003F561E"/>
    <w:rsid w:val="003F5A52"/>
    <w:rsid w:val="003F6464"/>
    <w:rsid w:val="003F649F"/>
    <w:rsid w:val="003F6F0C"/>
    <w:rsid w:val="0040146E"/>
    <w:rsid w:val="00406364"/>
    <w:rsid w:val="00410D80"/>
    <w:rsid w:val="0041525D"/>
    <w:rsid w:val="00415CA9"/>
    <w:rsid w:val="00416788"/>
    <w:rsid w:val="00420921"/>
    <w:rsid w:val="00422A00"/>
    <w:rsid w:val="00424C33"/>
    <w:rsid w:val="00424F88"/>
    <w:rsid w:val="0043199C"/>
    <w:rsid w:val="00432AD8"/>
    <w:rsid w:val="00432BFB"/>
    <w:rsid w:val="00433370"/>
    <w:rsid w:val="00434AF8"/>
    <w:rsid w:val="0043554D"/>
    <w:rsid w:val="00436240"/>
    <w:rsid w:val="00440785"/>
    <w:rsid w:val="00444124"/>
    <w:rsid w:val="0044465D"/>
    <w:rsid w:val="0044493A"/>
    <w:rsid w:val="00444AE6"/>
    <w:rsid w:val="00444C12"/>
    <w:rsid w:val="00450C63"/>
    <w:rsid w:val="00451052"/>
    <w:rsid w:val="00452881"/>
    <w:rsid w:val="00456CB4"/>
    <w:rsid w:val="004577E4"/>
    <w:rsid w:val="00460804"/>
    <w:rsid w:val="00460CBD"/>
    <w:rsid w:val="00462D1E"/>
    <w:rsid w:val="00464AD1"/>
    <w:rsid w:val="00466A49"/>
    <w:rsid w:val="0046777E"/>
    <w:rsid w:val="00467962"/>
    <w:rsid w:val="00471574"/>
    <w:rsid w:val="004732ED"/>
    <w:rsid w:val="0047471C"/>
    <w:rsid w:val="0047633A"/>
    <w:rsid w:val="00476B46"/>
    <w:rsid w:val="00477B0E"/>
    <w:rsid w:val="00481C01"/>
    <w:rsid w:val="00485B79"/>
    <w:rsid w:val="0048688B"/>
    <w:rsid w:val="00491933"/>
    <w:rsid w:val="00492FB8"/>
    <w:rsid w:val="00494DF2"/>
    <w:rsid w:val="0049610D"/>
    <w:rsid w:val="00496DB2"/>
    <w:rsid w:val="00496EC4"/>
    <w:rsid w:val="00497088"/>
    <w:rsid w:val="004971B1"/>
    <w:rsid w:val="004A093A"/>
    <w:rsid w:val="004A1060"/>
    <w:rsid w:val="004A2035"/>
    <w:rsid w:val="004A2492"/>
    <w:rsid w:val="004A26C8"/>
    <w:rsid w:val="004A3879"/>
    <w:rsid w:val="004A42F2"/>
    <w:rsid w:val="004A5A46"/>
    <w:rsid w:val="004A6F77"/>
    <w:rsid w:val="004A73BE"/>
    <w:rsid w:val="004A7AB0"/>
    <w:rsid w:val="004B040E"/>
    <w:rsid w:val="004B323B"/>
    <w:rsid w:val="004B4353"/>
    <w:rsid w:val="004B49BD"/>
    <w:rsid w:val="004B50A7"/>
    <w:rsid w:val="004B53F0"/>
    <w:rsid w:val="004B5F94"/>
    <w:rsid w:val="004B62B7"/>
    <w:rsid w:val="004B7B3B"/>
    <w:rsid w:val="004C0EEE"/>
    <w:rsid w:val="004C1128"/>
    <w:rsid w:val="004C1B15"/>
    <w:rsid w:val="004C2EDE"/>
    <w:rsid w:val="004C366E"/>
    <w:rsid w:val="004C370B"/>
    <w:rsid w:val="004C4F9D"/>
    <w:rsid w:val="004C5652"/>
    <w:rsid w:val="004C69AE"/>
    <w:rsid w:val="004C7281"/>
    <w:rsid w:val="004D0062"/>
    <w:rsid w:val="004D111F"/>
    <w:rsid w:val="004D6BEB"/>
    <w:rsid w:val="004E10BC"/>
    <w:rsid w:val="004E2532"/>
    <w:rsid w:val="004E26C9"/>
    <w:rsid w:val="004E3684"/>
    <w:rsid w:val="004E596D"/>
    <w:rsid w:val="004E7419"/>
    <w:rsid w:val="004E7E00"/>
    <w:rsid w:val="004F2DA6"/>
    <w:rsid w:val="004F6900"/>
    <w:rsid w:val="004F78EA"/>
    <w:rsid w:val="00500053"/>
    <w:rsid w:val="0050317C"/>
    <w:rsid w:val="00505540"/>
    <w:rsid w:val="00505717"/>
    <w:rsid w:val="00505878"/>
    <w:rsid w:val="0050606A"/>
    <w:rsid w:val="0051136F"/>
    <w:rsid w:val="00511EAA"/>
    <w:rsid w:val="005122C7"/>
    <w:rsid w:val="00514A63"/>
    <w:rsid w:val="00515F9A"/>
    <w:rsid w:val="005165A3"/>
    <w:rsid w:val="00522D59"/>
    <w:rsid w:val="005230C8"/>
    <w:rsid w:val="0052348C"/>
    <w:rsid w:val="005234B6"/>
    <w:rsid w:val="0052395E"/>
    <w:rsid w:val="00523EC1"/>
    <w:rsid w:val="005245BA"/>
    <w:rsid w:val="00524B40"/>
    <w:rsid w:val="00524D2B"/>
    <w:rsid w:val="00524EC7"/>
    <w:rsid w:val="005328B0"/>
    <w:rsid w:val="00532E20"/>
    <w:rsid w:val="00533498"/>
    <w:rsid w:val="00533BF4"/>
    <w:rsid w:val="00536854"/>
    <w:rsid w:val="00536C2F"/>
    <w:rsid w:val="00537F87"/>
    <w:rsid w:val="00540474"/>
    <w:rsid w:val="00541738"/>
    <w:rsid w:val="00541BFE"/>
    <w:rsid w:val="005439C4"/>
    <w:rsid w:val="00544FB8"/>
    <w:rsid w:val="0054662D"/>
    <w:rsid w:val="00546A84"/>
    <w:rsid w:val="005471D9"/>
    <w:rsid w:val="00547F4B"/>
    <w:rsid w:val="00550F92"/>
    <w:rsid w:val="00552212"/>
    <w:rsid w:val="00552251"/>
    <w:rsid w:val="005532CA"/>
    <w:rsid w:val="005541BE"/>
    <w:rsid w:val="00554631"/>
    <w:rsid w:val="005548DE"/>
    <w:rsid w:val="00557524"/>
    <w:rsid w:val="005612AC"/>
    <w:rsid w:val="005615EF"/>
    <w:rsid w:val="0056320D"/>
    <w:rsid w:val="005653C7"/>
    <w:rsid w:val="00566D1B"/>
    <w:rsid w:val="00567C4D"/>
    <w:rsid w:val="00575DDD"/>
    <w:rsid w:val="00576095"/>
    <w:rsid w:val="00577D29"/>
    <w:rsid w:val="0058082E"/>
    <w:rsid w:val="00580B25"/>
    <w:rsid w:val="005824FD"/>
    <w:rsid w:val="00596387"/>
    <w:rsid w:val="005A0036"/>
    <w:rsid w:val="005A0553"/>
    <w:rsid w:val="005A1313"/>
    <w:rsid w:val="005A1DAD"/>
    <w:rsid w:val="005A28D6"/>
    <w:rsid w:val="005A2947"/>
    <w:rsid w:val="005A2E48"/>
    <w:rsid w:val="005A4778"/>
    <w:rsid w:val="005A73CE"/>
    <w:rsid w:val="005A7B7D"/>
    <w:rsid w:val="005B0BA2"/>
    <w:rsid w:val="005B0D76"/>
    <w:rsid w:val="005B15D5"/>
    <w:rsid w:val="005B1AF2"/>
    <w:rsid w:val="005B2E68"/>
    <w:rsid w:val="005B2F83"/>
    <w:rsid w:val="005B4356"/>
    <w:rsid w:val="005B464B"/>
    <w:rsid w:val="005B4BFB"/>
    <w:rsid w:val="005B79B6"/>
    <w:rsid w:val="005C19E6"/>
    <w:rsid w:val="005C1B4D"/>
    <w:rsid w:val="005C3A23"/>
    <w:rsid w:val="005C715D"/>
    <w:rsid w:val="005D0741"/>
    <w:rsid w:val="005D3142"/>
    <w:rsid w:val="005D32F3"/>
    <w:rsid w:val="005D41D8"/>
    <w:rsid w:val="005D60CD"/>
    <w:rsid w:val="005D7675"/>
    <w:rsid w:val="005D7AB4"/>
    <w:rsid w:val="005E0B8B"/>
    <w:rsid w:val="005E0E49"/>
    <w:rsid w:val="005E18C2"/>
    <w:rsid w:val="005E3328"/>
    <w:rsid w:val="005E35BA"/>
    <w:rsid w:val="005E4CF4"/>
    <w:rsid w:val="005E563A"/>
    <w:rsid w:val="005E638B"/>
    <w:rsid w:val="005E7451"/>
    <w:rsid w:val="005F083D"/>
    <w:rsid w:val="005F10A4"/>
    <w:rsid w:val="005F22DB"/>
    <w:rsid w:val="005F2BC0"/>
    <w:rsid w:val="005F44D7"/>
    <w:rsid w:val="005F4DE7"/>
    <w:rsid w:val="005F5CD5"/>
    <w:rsid w:val="005F66C9"/>
    <w:rsid w:val="005F6CD4"/>
    <w:rsid w:val="006003F1"/>
    <w:rsid w:val="00600A18"/>
    <w:rsid w:val="00600D54"/>
    <w:rsid w:val="00602337"/>
    <w:rsid w:val="00603999"/>
    <w:rsid w:val="006044B5"/>
    <w:rsid w:val="00606D76"/>
    <w:rsid w:val="006155D7"/>
    <w:rsid w:val="00616ED5"/>
    <w:rsid w:val="00617D26"/>
    <w:rsid w:val="00620CF6"/>
    <w:rsid w:val="006236D9"/>
    <w:rsid w:val="0062672F"/>
    <w:rsid w:val="00631089"/>
    <w:rsid w:val="00634F1F"/>
    <w:rsid w:val="006354E2"/>
    <w:rsid w:val="00636830"/>
    <w:rsid w:val="00640A33"/>
    <w:rsid w:val="00641D7C"/>
    <w:rsid w:val="006425FF"/>
    <w:rsid w:val="00642C96"/>
    <w:rsid w:val="00642DB6"/>
    <w:rsid w:val="006452B2"/>
    <w:rsid w:val="00646962"/>
    <w:rsid w:val="00646988"/>
    <w:rsid w:val="00651C43"/>
    <w:rsid w:val="0065311A"/>
    <w:rsid w:val="006535F0"/>
    <w:rsid w:val="00654BC9"/>
    <w:rsid w:val="006559D5"/>
    <w:rsid w:val="00655EB1"/>
    <w:rsid w:val="00655F6B"/>
    <w:rsid w:val="00656012"/>
    <w:rsid w:val="006633BF"/>
    <w:rsid w:val="00663DF9"/>
    <w:rsid w:val="0066407E"/>
    <w:rsid w:val="0066777D"/>
    <w:rsid w:val="00674771"/>
    <w:rsid w:val="006750E2"/>
    <w:rsid w:val="006752D1"/>
    <w:rsid w:val="0067544E"/>
    <w:rsid w:val="006770B9"/>
    <w:rsid w:val="006807CE"/>
    <w:rsid w:val="006808DE"/>
    <w:rsid w:val="00681645"/>
    <w:rsid w:val="006819B7"/>
    <w:rsid w:val="006826F8"/>
    <w:rsid w:val="00682C7B"/>
    <w:rsid w:val="00682D0B"/>
    <w:rsid w:val="006900E3"/>
    <w:rsid w:val="00691B20"/>
    <w:rsid w:val="0069213A"/>
    <w:rsid w:val="00695F81"/>
    <w:rsid w:val="00696711"/>
    <w:rsid w:val="006976C4"/>
    <w:rsid w:val="006A2311"/>
    <w:rsid w:val="006A347D"/>
    <w:rsid w:val="006A5CE8"/>
    <w:rsid w:val="006B087C"/>
    <w:rsid w:val="006B3CE4"/>
    <w:rsid w:val="006B5494"/>
    <w:rsid w:val="006B6917"/>
    <w:rsid w:val="006C15A0"/>
    <w:rsid w:val="006C2271"/>
    <w:rsid w:val="006C34B4"/>
    <w:rsid w:val="006C5BCE"/>
    <w:rsid w:val="006D14FE"/>
    <w:rsid w:val="006D2A35"/>
    <w:rsid w:val="006D30F4"/>
    <w:rsid w:val="006D3FF2"/>
    <w:rsid w:val="006D4307"/>
    <w:rsid w:val="006D4849"/>
    <w:rsid w:val="006D569F"/>
    <w:rsid w:val="006D6D15"/>
    <w:rsid w:val="006D7C95"/>
    <w:rsid w:val="006E04F7"/>
    <w:rsid w:val="006E065A"/>
    <w:rsid w:val="006E50D9"/>
    <w:rsid w:val="006E6C01"/>
    <w:rsid w:val="006E76C7"/>
    <w:rsid w:val="006E7C4D"/>
    <w:rsid w:val="006F00BF"/>
    <w:rsid w:val="006F06FE"/>
    <w:rsid w:val="006F0DF0"/>
    <w:rsid w:val="006F11C4"/>
    <w:rsid w:val="006F1BC0"/>
    <w:rsid w:val="006F5292"/>
    <w:rsid w:val="006F6A10"/>
    <w:rsid w:val="00701151"/>
    <w:rsid w:val="00704981"/>
    <w:rsid w:val="00705B1A"/>
    <w:rsid w:val="00713D23"/>
    <w:rsid w:val="00713ED0"/>
    <w:rsid w:val="007167EB"/>
    <w:rsid w:val="007169CA"/>
    <w:rsid w:val="007174F5"/>
    <w:rsid w:val="0071791B"/>
    <w:rsid w:val="00720E34"/>
    <w:rsid w:val="00721C61"/>
    <w:rsid w:val="00722843"/>
    <w:rsid w:val="00731CC6"/>
    <w:rsid w:val="00731EC7"/>
    <w:rsid w:val="007323F9"/>
    <w:rsid w:val="007335B6"/>
    <w:rsid w:val="00733E3D"/>
    <w:rsid w:val="007369C9"/>
    <w:rsid w:val="00736DFD"/>
    <w:rsid w:val="00737404"/>
    <w:rsid w:val="0074014B"/>
    <w:rsid w:val="0074389A"/>
    <w:rsid w:val="00744772"/>
    <w:rsid w:val="00744D8A"/>
    <w:rsid w:val="0074766F"/>
    <w:rsid w:val="00747A34"/>
    <w:rsid w:val="007502DE"/>
    <w:rsid w:val="00751335"/>
    <w:rsid w:val="00751914"/>
    <w:rsid w:val="00751B66"/>
    <w:rsid w:val="00753628"/>
    <w:rsid w:val="0075397C"/>
    <w:rsid w:val="00754972"/>
    <w:rsid w:val="0075613A"/>
    <w:rsid w:val="00756C7B"/>
    <w:rsid w:val="00760EE5"/>
    <w:rsid w:val="007671F4"/>
    <w:rsid w:val="00772314"/>
    <w:rsid w:val="007735F2"/>
    <w:rsid w:val="007746BA"/>
    <w:rsid w:val="00775F6B"/>
    <w:rsid w:val="007763C4"/>
    <w:rsid w:val="00777C96"/>
    <w:rsid w:val="00780D79"/>
    <w:rsid w:val="00780F85"/>
    <w:rsid w:val="00782B73"/>
    <w:rsid w:val="00784140"/>
    <w:rsid w:val="00784744"/>
    <w:rsid w:val="00785B27"/>
    <w:rsid w:val="007861D4"/>
    <w:rsid w:val="00786FAE"/>
    <w:rsid w:val="00791692"/>
    <w:rsid w:val="00791FC1"/>
    <w:rsid w:val="00792AAE"/>
    <w:rsid w:val="0079300C"/>
    <w:rsid w:val="00795E67"/>
    <w:rsid w:val="00796BA9"/>
    <w:rsid w:val="00797EA6"/>
    <w:rsid w:val="007A1F89"/>
    <w:rsid w:val="007A210A"/>
    <w:rsid w:val="007A3321"/>
    <w:rsid w:val="007A36DA"/>
    <w:rsid w:val="007A55F4"/>
    <w:rsid w:val="007A611A"/>
    <w:rsid w:val="007A6BEA"/>
    <w:rsid w:val="007A78E0"/>
    <w:rsid w:val="007B1C70"/>
    <w:rsid w:val="007B371E"/>
    <w:rsid w:val="007B4911"/>
    <w:rsid w:val="007B523C"/>
    <w:rsid w:val="007B5DD9"/>
    <w:rsid w:val="007C1712"/>
    <w:rsid w:val="007C2154"/>
    <w:rsid w:val="007C312C"/>
    <w:rsid w:val="007C3C45"/>
    <w:rsid w:val="007C4C67"/>
    <w:rsid w:val="007C5479"/>
    <w:rsid w:val="007C579A"/>
    <w:rsid w:val="007C6FDA"/>
    <w:rsid w:val="007C75A0"/>
    <w:rsid w:val="007D0468"/>
    <w:rsid w:val="007D09F2"/>
    <w:rsid w:val="007D1A7F"/>
    <w:rsid w:val="007D1BD9"/>
    <w:rsid w:val="007D245B"/>
    <w:rsid w:val="007D49F3"/>
    <w:rsid w:val="007D6A79"/>
    <w:rsid w:val="007D7DEA"/>
    <w:rsid w:val="007E0639"/>
    <w:rsid w:val="007E44A8"/>
    <w:rsid w:val="007E4806"/>
    <w:rsid w:val="007E48CD"/>
    <w:rsid w:val="007E5D6A"/>
    <w:rsid w:val="007E5E49"/>
    <w:rsid w:val="007E62B5"/>
    <w:rsid w:val="007E62CA"/>
    <w:rsid w:val="007E7375"/>
    <w:rsid w:val="007E7672"/>
    <w:rsid w:val="007E7CEF"/>
    <w:rsid w:val="007F2B6D"/>
    <w:rsid w:val="007F60B7"/>
    <w:rsid w:val="007F6E2D"/>
    <w:rsid w:val="008002F0"/>
    <w:rsid w:val="008004B1"/>
    <w:rsid w:val="008019E1"/>
    <w:rsid w:val="00801C4E"/>
    <w:rsid w:val="00802136"/>
    <w:rsid w:val="008025C3"/>
    <w:rsid w:val="008038FB"/>
    <w:rsid w:val="00804C93"/>
    <w:rsid w:val="00804F3E"/>
    <w:rsid w:val="00807CC3"/>
    <w:rsid w:val="00810273"/>
    <w:rsid w:val="008106E5"/>
    <w:rsid w:val="00811CDD"/>
    <w:rsid w:val="0081200E"/>
    <w:rsid w:val="00812A1A"/>
    <w:rsid w:val="00816A44"/>
    <w:rsid w:val="00817B65"/>
    <w:rsid w:val="00820194"/>
    <w:rsid w:val="00820BE8"/>
    <w:rsid w:val="0082289C"/>
    <w:rsid w:val="00823B6F"/>
    <w:rsid w:val="00824CED"/>
    <w:rsid w:val="00827C39"/>
    <w:rsid w:val="00831319"/>
    <w:rsid w:val="00832AC9"/>
    <w:rsid w:val="0083349D"/>
    <w:rsid w:val="00833E6D"/>
    <w:rsid w:val="00834472"/>
    <w:rsid w:val="008358A7"/>
    <w:rsid w:val="00836735"/>
    <w:rsid w:val="00841522"/>
    <w:rsid w:val="0084193E"/>
    <w:rsid w:val="008419B8"/>
    <w:rsid w:val="0084207C"/>
    <w:rsid w:val="00843352"/>
    <w:rsid w:val="0085219A"/>
    <w:rsid w:val="0085390F"/>
    <w:rsid w:val="00853B7A"/>
    <w:rsid w:val="008540C4"/>
    <w:rsid w:val="008549B4"/>
    <w:rsid w:val="00854DD9"/>
    <w:rsid w:val="0085567C"/>
    <w:rsid w:val="00856CAB"/>
    <w:rsid w:val="0085778D"/>
    <w:rsid w:val="00861E14"/>
    <w:rsid w:val="00861F8E"/>
    <w:rsid w:val="00862116"/>
    <w:rsid w:val="0086299C"/>
    <w:rsid w:val="00864F65"/>
    <w:rsid w:val="00865283"/>
    <w:rsid w:val="00866DB5"/>
    <w:rsid w:val="008700E6"/>
    <w:rsid w:val="00871005"/>
    <w:rsid w:val="008716AA"/>
    <w:rsid w:val="00871BDD"/>
    <w:rsid w:val="00873281"/>
    <w:rsid w:val="00874B11"/>
    <w:rsid w:val="00875E99"/>
    <w:rsid w:val="0087705D"/>
    <w:rsid w:val="008770F2"/>
    <w:rsid w:val="0088087B"/>
    <w:rsid w:val="0088122A"/>
    <w:rsid w:val="0088212E"/>
    <w:rsid w:val="008834E8"/>
    <w:rsid w:val="00885AA2"/>
    <w:rsid w:val="00887024"/>
    <w:rsid w:val="00887437"/>
    <w:rsid w:val="008879B6"/>
    <w:rsid w:val="00887FFD"/>
    <w:rsid w:val="008907E4"/>
    <w:rsid w:val="00892D9F"/>
    <w:rsid w:val="0089661E"/>
    <w:rsid w:val="00896AC3"/>
    <w:rsid w:val="00897B24"/>
    <w:rsid w:val="008A03DB"/>
    <w:rsid w:val="008A060F"/>
    <w:rsid w:val="008A1A33"/>
    <w:rsid w:val="008A2278"/>
    <w:rsid w:val="008A3074"/>
    <w:rsid w:val="008A406C"/>
    <w:rsid w:val="008A70B1"/>
    <w:rsid w:val="008A712B"/>
    <w:rsid w:val="008A7D25"/>
    <w:rsid w:val="008B0740"/>
    <w:rsid w:val="008B175F"/>
    <w:rsid w:val="008B31EB"/>
    <w:rsid w:val="008B4412"/>
    <w:rsid w:val="008B450F"/>
    <w:rsid w:val="008B4973"/>
    <w:rsid w:val="008B4D9A"/>
    <w:rsid w:val="008B6888"/>
    <w:rsid w:val="008B74A2"/>
    <w:rsid w:val="008B74B8"/>
    <w:rsid w:val="008C247F"/>
    <w:rsid w:val="008C2511"/>
    <w:rsid w:val="008C2CDD"/>
    <w:rsid w:val="008C4175"/>
    <w:rsid w:val="008C5882"/>
    <w:rsid w:val="008C59F8"/>
    <w:rsid w:val="008C5C15"/>
    <w:rsid w:val="008C5CD4"/>
    <w:rsid w:val="008C6D9B"/>
    <w:rsid w:val="008D0CD2"/>
    <w:rsid w:val="008D1B20"/>
    <w:rsid w:val="008D3F8C"/>
    <w:rsid w:val="008D4174"/>
    <w:rsid w:val="008D524C"/>
    <w:rsid w:val="008D5734"/>
    <w:rsid w:val="008D5DDE"/>
    <w:rsid w:val="008D7DA1"/>
    <w:rsid w:val="008E245C"/>
    <w:rsid w:val="008E2C1B"/>
    <w:rsid w:val="008E3CA6"/>
    <w:rsid w:val="008E46CC"/>
    <w:rsid w:val="008E4F88"/>
    <w:rsid w:val="008E6D8E"/>
    <w:rsid w:val="008F0B87"/>
    <w:rsid w:val="008F2864"/>
    <w:rsid w:val="008F2FCB"/>
    <w:rsid w:val="008F402D"/>
    <w:rsid w:val="008F4C8A"/>
    <w:rsid w:val="008F4D9C"/>
    <w:rsid w:val="008F59F7"/>
    <w:rsid w:val="0090126A"/>
    <w:rsid w:val="00905F5E"/>
    <w:rsid w:val="009073FA"/>
    <w:rsid w:val="00907EF4"/>
    <w:rsid w:val="0091081F"/>
    <w:rsid w:val="00912379"/>
    <w:rsid w:val="00912B5F"/>
    <w:rsid w:val="00912E1C"/>
    <w:rsid w:val="0091339D"/>
    <w:rsid w:val="0091479B"/>
    <w:rsid w:val="00914910"/>
    <w:rsid w:val="00915954"/>
    <w:rsid w:val="00916AD3"/>
    <w:rsid w:val="009172E8"/>
    <w:rsid w:val="009224E8"/>
    <w:rsid w:val="009226BD"/>
    <w:rsid w:val="009245D1"/>
    <w:rsid w:val="00924DA2"/>
    <w:rsid w:val="00927118"/>
    <w:rsid w:val="009303E7"/>
    <w:rsid w:val="009324CC"/>
    <w:rsid w:val="0093269C"/>
    <w:rsid w:val="009341C4"/>
    <w:rsid w:val="009343B4"/>
    <w:rsid w:val="009367BD"/>
    <w:rsid w:val="009372DF"/>
    <w:rsid w:val="009416EE"/>
    <w:rsid w:val="00941ED6"/>
    <w:rsid w:val="00943C1C"/>
    <w:rsid w:val="009450A8"/>
    <w:rsid w:val="00946862"/>
    <w:rsid w:val="00946D61"/>
    <w:rsid w:val="0094701D"/>
    <w:rsid w:val="00951661"/>
    <w:rsid w:val="0095291C"/>
    <w:rsid w:val="00956A58"/>
    <w:rsid w:val="00957E82"/>
    <w:rsid w:val="009603DE"/>
    <w:rsid w:val="00960FBA"/>
    <w:rsid w:val="009611A8"/>
    <w:rsid w:val="00961653"/>
    <w:rsid w:val="00965B06"/>
    <w:rsid w:val="009665FD"/>
    <w:rsid w:val="00967A5A"/>
    <w:rsid w:val="00967D24"/>
    <w:rsid w:val="00970000"/>
    <w:rsid w:val="0097109F"/>
    <w:rsid w:val="00972A34"/>
    <w:rsid w:val="00973C7F"/>
    <w:rsid w:val="00973D32"/>
    <w:rsid w:val="00974759"/>
    <w:rsid w:val="009759E8"/>
    <w:rsid w:val="00984115"/>
    <w:rsid w:val="00984F40"/>
    <w:rsid w:val="009862EB"/>
    <w:rsid w:val="00992473"/>
    <w:rsid w:val="00992970"/>
    <w:rsid w:val="00994860"/>
    <w:rsid w:val="00994EEF"/>
    <w:rsid w:val="00995DA7"/>
    <w:rsid w:val="00996023"/>
    <w:rsid w:val="009A065A"/>
    <w:rsid w:val="009A090A"/>
    <w:rsid w:val="009A3488"/>
    <w:rsid w:val="009A49A0"/>
    <w:rsid w:val="009A4A1C"/>
    <w:rsid w:val="009A5568"/>
    <w:rsid w:val="009A60F5"/>
    <w:rsid w:val="009A63C5"/>
    <w:rsid w:val="009B11D8"/>
    <w:rsid w:val="009B1CE5"/>
    <w:rsid w:val="009B2AC5"/>
    <w:rsid w:val="009B340A"/>
    <w:rsid w:val="009B43C6"/>
    <w:rsid w:val="009B4BB6"/>
    <w:rsid w:val="009B5C03"/>
    <w:rsid w:val="009C6527"/>
    <w:rsid w:val="009D0201"/>
    <w:rsid w:val="009D09B4"/>
    <w:rsid w:val="009D1EAF"/>
    <w:rsid w:val="009D2959"/>
    <w:rsid w:val="009D3837"/>
    <w:rsid w:val="009D3EA9"/>
    <w:rsid w:val="009D3FD4"/>
    <w:rsid w:val="009D41AC"/>
    <w:rsid w:val="009D4599"/>
    <w:rsid w:val="009D4EC1"/>
    <w:rsid w:val="009D56EF"/>
    <w:rsid w:val="009D5E10"/>
    <w:rsid w:val="009D64FD"/>
    <w:rsid w:val="009D689A"/>
    <w:rsid w:val="009D6AEB"/>
    <w:rsid w:val="009E1382"/>
    <w:rsid w:val="009E21FD"/>
    <w:rsid w:val="009E270B"/>
    <w:rsid w:val="009E2A32"/>
    <w:rsid w:val="009E2E0E"/>
    <w:rsid w:val="009E4695"/>
    <w:rsid w:val="009E578F"/>
    <w:rsid w:val="009E5875"/>
    <w:rsid w:val="009E5FD5"/>
    <w:rsid w:val="009E629C"/>
    <w:rsid w:val="009E6F90"/>
    <w:rsid w:val="009F05B5"/>
    <w:rsid w:val="009F3307"/>
    <w:rsid w:val="009F4416"/>
    <w:rsid w:val="009F50D4"/>
    <w:rsid w:val="009F717D"/>
    <w:rsid w:val="009F7742"/>
    <w:rsid w:val="009F7931"/>
    <w:rsid w:val="009F7D4A"/>
    <w:rsid w:val="009F7F25"/>
    <w:rsid w:val="00A0179D"/>
    <w:rsid w:val="00A01DF2"/>
    <w:rsid w:val="00A02340"/>
    <w:rsid w:val="00A02A65"/>
    <w:rsid w:val="00A02A8B"/>
    <w:rsid w:val="00A033ED"/>
    <w:rsid w:val="00A03FDC"/>
    <w:rsid w:val="00A042F9"/>
    <w:rsid w:val="00A051C5"/>
    <w:rsid w:val="00A0541E"/>
    <w:rsid w:val="00A0629F"/>
    <w:rsid w:val="00A06382"/>
    <w:rsid w:val="00A11148"/>
    <w:rsid w:val="00A133A9"/>
    <w:rsid w:val="00A14DC8"/>
    <w:rsid w:val="00A16363"/>
    <w:rsid w:val="00A20B18"/>
    <w:rsid w:val="00A21798"/>
    <w:rsid w:val="00A253D6"/>
    <w:rsid w:val="00A2793D"/>
    <w:rsid w:val="00A30581"/>
    <w:rsid w:val="00A327EA"/>
    <w:rsid w:val="00A34AE8"/>
    <w:rsid w:val="00A35065"/>
    <w:rsid w:val="00A359F2"/>
    <w:rsid w:val="00A35EA6"/>
    <w:rsid w:val="00A405F3"/>
    <w:rsid w:val="00A40CB0"/>
    <w:rsid w:val="00A44823"/>
    <w:rsid w:val="00A44974"/>
    <w:rsid w:val="00A4560B"/>
    <w:rsid w:val="00A45EC3"/>
    <w:rsid w:val="00A46F63"/>
    <w:rsid w:val="00A50264"/>
    <w:rsid w:val="00A52220"/>
    <w:rsid w:val="00A52670"/>
    <w:rsid w:val="00A53196"/>
    <w:rsid w:val="00A53DCE"/>
    <w:rsid w:val="00A54144"/>
    <w:rsid w:val="00A5524E"/>
    <w:rsid w:val="00A6021B"/>
    <w:rsid w:val="00A61265"/>
    <w:rsid w:val="00A61BE6"/>
    <w:rsid w:val="00A63419"/>
    <w:rsid w:val="00A63E9E"/>
    <w:rsid w:val="00A647E8"/>
    <w:rsid w:val="00A6548B"/>
    <w:rsid w:val="00A664B6"/>
    <w:rsid w:val="00A6726D"/>
    <w:rsid w:val="00A72015"/>
    <w:rsid w:val="00A73346"/>
    <w:rsid w:val="00A73CA9"/>
    <w:rsid w:val="00A73D58"/>
    <w:rsid w:val="00A7556F"/>
    <w:rsid w:val="00A755ED"/>
    <w:rsid w:val="00A75827"/>
    <w:rsid w:val="00A75E3E"/>
    <w:rsid w:val="00A76046"/>
    <w:rsid w:val="00A765E0"/>
    <w:rsid w:val="00A7669A"/>
    <w:rsid w:val="00A76DF3"/>
    <w:rsid w:val="00A77AFA"/>
    <w:rsid w:val="00A81EF2"/>
    <w:rsid w:val="00A82801"/>
    <w:rsid w:val="00A82AC3"/>
    <w:rsid w:val="00A83FAA"/>
    <w:rsid w:val="00A84988"/>
    <w:rsid w:val="00A90E7B"/>
    <w:rsid w:val="00A914E8"/>
    <w:rsid w:val="00A92027"/>
    <w:rsid w:val="00A93A20"/>
    <w:rsid w:val="00A94488"/>
    <w:rsid w:val="00AA025E"/>
    <w:rsid w:val="00AA05A5"/>
    <w:rsid w:val="00AA09B2"/>
    <w:rsid w:val="00AA3A33"/>
    <w:rsid w:val="00AA638D"/>
    <w:rsid w:val="00AB0753"/>
    <w:rsid w:val="00AB0E92"/>
    <w:rsid w:val="00AB0FF3"/>
    <w:rsid w:val="00AB197E"/>
    <w:rsid w:val="00AB31A3"/>
    <w:rsid w:val="00AB4C4A"/>
    <w:rsid w:val="00AB77F9"/>
    <w:rsid w:val="00AC117C"/>
    <w:rsid w:val="00AC2E88"/>
    <w:rsid w:val="00AC2ED7"/>
    <w:rsid w:val="00AC42AA"/>
    <w:rsid w:val="00AC43E6"/>
    <w:rsid w:val="00AC4B61"/>
    <w:rsid w:val="00AC6014"/>
    <w:rsid w:val="00AC70FD"/>
    <w:rsid w:val="00AC7765"/>
    <w:rsid w:val="00AD08FA"/>
    <w:rsid w:val="00AD0E82"/>
    <w:rsid w:val="00AD13EF"/>
    <w:rsid w:val="00AD1EF1"/>
    <w:rsid w:val="00AD2339"/>
    <w:rsid w:val="00AD2381"/>
    <w:rsid w:val="00AD3D72"/>
    <w:rsid w:val="00AD5D45"/>
    <w:rsid w:val="00AE1B81"/>
    <w:rsid w:val="00AE1BA6"/>
    <w:rsid w:val="00AE2162"/>
    <w:rsid w:val="00AE3BC7"/>
    <w:rsid w:val="00AE52FC"/>
    <w:rsid w:val="00AE70C5"/>
    <w:rsid w:val="00AF1412"/>
    <w:rsid w:val="00AF1D86"/>
    <w:rsid w:val="00AF28E8"/>
    <w:rsid w:val="00AF3DDE"/>
    <w:rsid w:val="00AF5588"/>
    <w:rsid w:val="00AF636C"/>
    <w:rsid w:val="00AF7B59"/>
    <w:rsid w:val="00B01BEB"/>
    <w:rsid w:val="00B01DD6"/>
    <w:rsid w:val="00B02C8E"/>
    <w:rsid w:val="00B03120"/>
    <w:rsid w:val="00B0489D"/>
    <w:rsid w:val="00B05B71"/>
    <w:rsid w:val="00B10D7F"/>
    <w:rsid w:val="00B110FA"/>
    <w:rsid w:val="00B11653"/>
    <w:rsid w:val="00B11682"/>
    <w:rsid w:val="00B11F35"/>
    <w:rsid w:val="00B13A4C"/>
    <w:rsid w:val="00B1692D"/>
    <w:rsid w:val="00B1789E"/>
    <w:rsid w:val="00B21C13"/>
    <w:rsid w:val="00B22538"/>
    <w:rsid w:val="00B24EBD"/>
    <w:rsid w:val="00B257BC"/>
    <w:rsid w:val="00B26AEC"/>
    <w:rsid w:val="00B3156F"/>
    <w:rsid w:val="00B3200D"/>
    <w:rsid w:val="00B32542"/>
    <w:rsid w:val="00B351D6"/>
    <w:rsid w:val="00B37FEF"/>
    <w:rsid w:val="00B40521"/>
    <w:rsid w:val="00B411D4"/>
    <w:rsid w:val="00B4221B"/>
    <w:rsid w:val="00B43056"/>
    <w:rsid w:val="00B44ADF"/>
    <w:rsid w:val="00B463D1"/>
    <w:rsid w:val="00B46D28"/>
    <w:rsid w:val="00B5028A"/>
    <w:rsid w:val="00B50345"/>
    <w:rsid w:val="00B5181F"/>
    <w:rsid w:val="00B529F1"/>
    <w:rsid w:val="00B53374"/>
    <w:rsid w:val="00B57A92"/>
    <w:rsid w:val="00B603B2"/>
    <w:rsid w:val="00B60427"/>
    <w:rsid w:val="00B611FB"/>
    <w:rsid w:val="00B62808"/>
    <w:rsid w:val="00B64844"/>
    <w:rsid w:val="00B6628C"/>
    <w:rsid w:val="00B6630A"/>
    <w:rsid w:val="00B67C71"/>
    <w:rsid w:val="00B67CAD"/>
    <w:rsid w:val="00B70EE1"/>
    <w:rsid w:val="00B722F8"/>
    <w:rsid w:val="00B73B5D"/>
    <w:rsid w:val="00B74C88"/>
    <w:rsid w:val="00B75A27"/>
    <w:rsid w:val="00B76EFD"/>
    <w:rsid w:val="00B807C3"/>
    <w:rsid w:val="00B81360"/>
    <w:rsid w:val="00B816AF"/>
    <w:rsid w:val="00B81992"/>
    <w:rsid w:val="00B843A8"/>
    <w:rsid w:val="00B8633F"/>
    <w:rsid w:val="00B86C28"/>
    <w:rsid w:val="00B87041"/>
    <w:rsid w:val="00B8714D"/>
    <w:rsid w:val="00B90251"/>
    <w:rsid w:val="00B91128"/>
    <w:rsid w:val="00B93AE5"/>
    <w:rsid w:val="00B94773"/>
    <w:rsid w:val="00B947BF"/>
    <w:rsid w:val="00B94C1F"/>
    <w:rsid w:val="00B958FC"/>
    <w:rsid w:val="00B97432"/>
    <w:rsid w:val="00B977AA"/>
    <w:rsid w:val="00B97F19"/>
    <w:rsid w:val="00BA0087"/>
    <w:rsid w:val="00BA18C5"/>
    <w:rsid w:val="00BA1EED"/>
    <w:rsid w:val="00BA45BA"/>
    <w:rsid w:val="00BA5C11"/>
    <w:rsid w:val="00BA6B25"/>
    <w:rsid w:val="00BB0933"/>
    <w:rsid w:val="00BB3DF3"/>
    <w:rsid w:val="00BB6DEC"/>
    <w:rsid w:val="00BC0B54"/>
    <w:rsid w:val="00BC14AE"/>
    <w:rsid w:val="00BC1AC2"/>
    <w:rsid w:val="00BC332F"/>
    <w:rsid w:val="00BC4E91"/>
    <w:rsid w:val="00BC6A1E"/>
    <w:rsid w:val="00BC7963"/>
    <w:rsid w:val="00BD03A8"/>
    <w:rsid w:val="00BD0DA8"/>
    <w:rsid w:val="00BD184E"/>
    <w:rsid w:val="00BD2ED9"/>
    <w:rsid w:val="00BD50C2"/>
    <w:rsid w:val="00BD5364"/>
    <w:rsid w:val="00BD5CE5"/>
    <w:rsid w:val="00BD602A"/>
    <w:rsid w:val="00BD6F12"/>
    <w:rsid w:val="00BD7474"/>
    <w:rsid w:val="00BE0F33"/>
    <w:rsid w:val="00BE3626"/>
    <w:rsid w:val="00BE3B1A"/>
    <w:rsid w:val="00BE47D7"/>
    <w:rsid w:val="00BE4EA3"/>
    <w:rsid w:val="00BE54CB"/>
    <w:rsid w:val="00BE58D7"/>
    <w:rsid w:val="00BE63AC"/>
    <w:rsid w:val="00BE6CE8"/>
    <w:rsid w:val="00BF318D"/>
    <w:rsid w:val="00BF53FD"/>
    <w:rsid w:val="00BF6334"/>
    <w:rsid w:val="00C011AC"/>
    <w:rsid w:val="00C02DFE"/>
    <w:rsid w:val="00C05A29"/>
    <w:rsid w:val="00C06004"/>
    <w:rsid w:val="00C11FB2"/>
    <w:rsid w:val="00C125D0"/>
    <w:rsid w:val="00C127F4"/>
    <w:rsid w:val="00C1318B"/>
    <w:rsid w:val="00C147A9"/>
    <w:rsid w:val="00C167A7"/>
    <w:rsid w:val="00C1798E"/>
    <w:rsid w:val="00C20873"/>
    <w:rsid w:val="00C2115C"/>
    <w:rsid w:val="00C21BBF"/>
    <w:rsid w:val="00C239C9"/>
    <w:rsid w:val="00C242BB"/>
    <w:rsid w:val="00C259EE"/>
    <w:rsid w:val="00C279CD"/>
    <w:rsid w:val="00C27DB9"/>
    <w:rsid w:val="00C3052B"/>
    <w:rsid w:val="00C307A5"/>
    <w:rsid w:val="00C325D8"/>
    <w:rsid w:val="00C33FF2"/>
    <w:rsid w:val="00C346A4"/>
    <w:rsid w:val="00C34B91"/>
    <w:rsid w:val="00C35894"/>
    <w:rsid w:val="00C3596D"/>
    <w:rsid w:val="00C376C1"/>
    <w:rsid w:val="00C402C5"/>
    <w:rsid w:val="00C403BF"/>
    <w:rsid w:val="00C4324B"/>
    <w:rsid w:val="00C44788"/>
    <w:rsid w:val="00C47C7B"/>
    <w:rsid w:val="00C51EA1"/>
    <w:rsid w:val="00C5298E"/>
    <w:rsid w:val="00C54096"/>
    <w:rsid w:val="00C54585"/>
    <w:rsid w:val="00C55E80"/>
    <w:rsid w:val="00C56616"/>
    <w:rsid w:val="00C57710"/>
    <w:rsid w:val="00C608E6"/>
    <w:rsid w:val="00C60B98"/>
    <w:rsid w:val="00C61844"/>
    <w:rsid w:val="00C61E29"/>
    <w:rsid w:val="00C6291F"/>
    <w:rsid w:val="00C64531"/>
    <w:rsid w:val="00C64FA7"/>
    <w:rsid w:val="00C651B6"/>
    <w:rsid w:val="00C65388"/>
    <w:rsid w:val="00C701DC"/>
    <w:rsid w:val="00C80E85"/>
    <w:rsid w:val="00C82AF3"/>
    <w:rsid w:val="00C84143"/>
    <w:rsid w:val="00C8623C"/>
    <w:rsid w:val="00C8655B"/>
    <w:rsid w:val="00C879AE"/>
    <w:rsid w:val="00C93C7D"/>
    <w:rsid w:val="00C94578"/>
    <w:rsid w:val="00C95FE2"/>
    <w:rsid w:val="00C9674C"/>
    <w:rsid w:val="00CA1E3A"/>
    <w:rsid w:val="00CA1EAF"/>
    <w:rsid w:val="00CA4D19"/>
    <w:rsid w:val="00CA6AE1"/>
    <w:rsid w:val="00CB15DC"/>
    <w:rsid w:val="00CB411F"/>
    <w:rsid w:val="00CB5A5F"/>
    <w:rsid w:val="00CB6EF8"/>
    <w:rsid w:val="00CC0B69"/>
    <w:rsid w:val="00CC0D5D"/>
    <w:rsid w:val="00CC2EFF"/>
    <w:rsid w:val="00CC3B0D"/>
    <w:rsid w:val="00CC4FFA"/>
    <w:rsid w:val="00CC518C"/>
    <w:rsid w:val="00CC5DD0"/>
    <w:rsid w:val="00CC603B"/>
    <w:rsid w:val="00CC7657"/>
    <w:rsid w:val="00CD2288"/>
    <w:rsid w:val="00CD2FBF"/>
    <w:rsid w:val="00CD4853"/>
    <w:rsid w:val="00CD594A"/>
    <w:rsid w:val="00CD72C4"/>
    <w:rsid w:val="00CE1732"/>
    <w:rsid w:val="00CE3F1B"/>
    <w:rsid w:val="00CE47FE"/>
    <w:rsid w:val="00CE5BE5"/>
    <w:rsid w:val="00CE5F8D"/>
    <w:rsid w:val="00CE674D"/>
    <w:rsid w:val="00CE78E8"/>
    <w:rsid w:val="00CF12D0"/>
    <w:rsid w:val="00CF4D95"/>
    <w:rsid w:val="00CF6943"/>
    <w:rsid w:val="00CF742D"/>
    <w:rsid w:val="00D00693"/>
    <w:rsid w:val="00D02D0B"/>
    <w:rsid w:val="00D032E4"/>
    <w:rsid w:val="00D04976"/>
    <w:rsid w:val="00D05AC4"/>
    <w:rsid w:val="00D12B3C"/>
    <w:rsid w:val="00D130BF"/>
    <w:rsid w:val="00D14C12"/>
    <w:rsid w:val="00D158C9"/>
    <w:rsid w:val="00D17457"/>
    <w:rsid w:val="00D17655"/>
    <w:rsid w:val="00D17FE9"/>
    <w:rsid w:val="00D21E72"/>
    <w:rsid w:val="00D22987"/>
    <w:rsid w:val="00D24521"/>
    <w:rsid w:val="00D25014"/>
    <w:rsid w:val="00D2698E"/>
    <w:rsid w:val="00D31269"/>
    <w:rsid w:val="00D31D20"/>
    <w:rsid w:val="00D33DD7"/>
    <w:rsid w:val="00D33DF3"/>
    <w:rsid w:val="00D34FDC"/>
    <w:rsid w:val="00D37AF2"/>
    <w:rsid w:val="00D37D62"/>
    <w:rsid w:val="00D418DB"/>
    <w:rsid w:val="00D41A79"/>
    <w:rsid w:val="00D42317"/>
    <w:rsid w:val="00D431E0"/>
    <w:rsid w:val="00D44246"/>
    <w:rsid w:val="00D45C23"/>
    <w:rsid w:val="00D47C75"/>
    <w:rsid w:val="00D500E6"/>
    <w:rsid w:val="00D50ECF"/>
    <w:rsid w:val="00D51FB3"/>
    <w:rsid w:val="00D53B72"/>
    <w:rsid w:val="00D54ACB"/>
    <w:rsid w:val="00D55559"/>
    <w:rsid w:val="00D556FD"/>
    <w:rsid w:val="00D573BE"/>
    <w:rsid w:val="00D61BA3"/>
    <w:rsid w:val="00D6333C"/>
    <w:rsid w:val="00D66603"/>
    <w:rsid w:val="00D70026"/>
    <w:rsid w:val="00D701AF"/>
    <w:rsid w:val="00D70BEA"/>
    <w:rsid w:val="00D7103C"/>
    <w:rsid w:val="00D729C8"/>
    <w:rsid w:val="00D753E9"/>
    <w:rsid w:val="00D76667"/>
    <w:rsid w:val="00D766F3"/>
    <w:rsid w:val="00D768FA"/>
    <w:rsid w:val="00D76A3E"/>
    <w:rsid w:val="00D77729"/>
    <w:rsid w:val="00D8052A"/>
    <w:rsid w:val="00D81328"/>
    <w:rsid w:val="00D82C45"/>
    <w:rsid w:val="00D838B0"/>
    <w:rsid w:val="00D83A1D"/>
    <w:rsid w:val="00D85C17"/>
    <w:rsid w:val="00D86282"/>
    <w:rsid w:val="00D86A94"/>
    <w:rsid w:val="00D8719A"/>
    <w:rsid w:val="00D90720"/>
    <w:rsid w:val="00D92DE3"/>
    <w:rsid w:val="00D94ADC"/>
    <w:rsid w:val="00D94E7D"/>
    <w:rsid w:val="00D953D0"/>
    <w:rsid w:val="00DA01A3"/>
    <w:rsid w:val="00DA0CB4"/>
    <w:rsid w:val="00DA16C4"/>
    <w:rsid w:val="00DA22C0"/>
    <w:rsid w:val="00DA2759"/>
    <w:rsid w:val="00DA3BE7"/>
    <w:rsid w:val="00DA5114"/>
    <w:rsid w:val="00DA67B1"/>
    <w:rsid w:val="00DB0E85"/>
    <w:rsid w:val="00DB22F6"/>
    <w:rsid w:val="00DB313E"/>
    <w:rsid w:val="00DB3ADB"/>
    <w:rsid w:val="00DB3BD5"/>
    <w:rsid w:val="00DB68FC"/>
    <w:rsid w:val="00DC11B1"/>
    <w:rsid w:val="00DC39A7"/>
    <w:rsid w:val="00DC600C"/>
    <w:rsid w:val="00DC63C8"/>
    <w:rsid w:val="00DD04AC"/>
    <w:rsid w:val="00DD2477"/>
    <w:rsid w:val="00DD4A0C"/>
    <w:rsid w:val="00DD4CAC"/>
    <w:rsid w:val="00DD6F77"/>
    <w:rsid w:val="00DE09D7"/>
    <w:rsid w:val="00DE1FA3"/>
    <w:rsid w:val="00DE4B34"/>
    <w:rsid w:val="00DE5148"/>
    <w:rsid w:val="00DF07D2"/>
    <w:rsid w:val="00DF0F42"/>
    <w:rsid w:val="00DF19B0"/>
    <w:rsid w:val="00DF268E"/>
    <w:rsid w:val="00DF42AD"/>
    <w:rsid w:val="00DF6B52"/>
    <w:rsid w:val="00E002C6"/>
    <w:rsid w:val="00E0094E"/>
    <w:rsid w:val="00E011AC"/>
    <w:rsid w:val="00E020A6"/>
    <w:rsid w:val="00E025CF"/>
    <w:rsid w:val="00E04DFB"/>
    <w:rsid w:val="00E063DF"/>
    <w:rsid w:val="00E07F26"/>
    <w:rsid w:val="00E1019C"/>
    <w:rsid w:val="00E10BEE"/>
    <w:rsid w:val="00E11487"/>
    <w:rsid w:val="00E129A7"/>
    <w:rsid w:val="00E13BFE"/>
    <w:rsid w:val="00E14CD5"/>
    <w:rsid w:val="00E14E01"/>
    <w:rsid w:val="00E154A8"/>
    <w:rsid w:val="00E15C48"/>
    <w:rsid w:val="00E16673"/>
    <w:rsid w:val="00E24F85"/>
    <w:rsid w:val="00E259C9"/>
    <w:rsid w:val="00E261F3"/>
    <w:rsid w:val="00E26652"/>
    <w:rsid w:val="00E26C20"/>
    <w:rsid w:val="00E279B5"/>
    <w:rsid w:val="00E30D8E"/>
    <w:rsid w:val="00E322E2"/>
    <w:rsid w:val="00E32470"/>
    <w:rsid w:val="00E345C1"/>
    <w:rsid w:val="00E35CED"/>
    <w:rsid w:val="00E41375"/>
    <w:rsid w:val="00E41DD5"/>
    <w:rsid w:val="00E44BEB"/>
    <w:rsid w:val="00E465EA"/>
    <w:rsid w:val="00E46603"/>
    <w:rsid w:val="00E46B3C"/>
    <w:rsid w:val="00E46CBD"/>
    <w:rsid w:val="00E46ED7"/>
    <w:rsid w:val="00E50F04"/>
    <w:rsid w:val="00E51810"/>
    <w:rsid w:val="00E5321E"/>
    <w:rsid w:val="00E54B39"/>
    <w:rsid w:val="00E57A46"/>
    <w:rsid w:val="00E60EA7"/>
    <w:rsid w:val="00E62CF6"/>
    <w:rsid w:val="00E63839"/>
    <w:rsid w:val="00E63BE8"/>
    <w:rsid w:val="00E643A1"/>
    <w:rsid w:val="00E649BA"/>
    <w:rsid w:val="00E65864"/>
    <w:rsid w:val="00E6616A"/>
    <w:rsid w:val="00E705EA"/>
    <w:rsid w:val="00E70AB9"/>
    <w:rsid w:val="00E71B8A"/>
    <w:rsid w:val="00E7201F"/>
    <w:rsid w:val="00E7219C"/>
    <w:rsid w:val="00E72A67"/>
    <w:rsid w:val="00E76D13"/>
    <w:rsid w:val="00E76D1D"/>
    <w:rsid w:val="00E77399"/>
    <w:rsid w:val="00E77B0E"/>
    <w:rsid w:val="00E8175A"/>
    <w:rsid w:val="00E846EC"/>
    <w:rsid w:val="00E857E4"/>
    <w:rsid w:val="00E8615D"/>
    <w:rsid w:val="00E868C3"/>
    <w:rsid w:val="00E91570"/>
    <w:rsid w:val="00E95715"/>
    <w:rsid w:val="00E95FAB"/>
    <w:rsid w:val="00E961EC"/>
    <w:rsid w:val="00EA0C7C"/>
    <w:rsid w:val="00EA15C5"/>
    <w:rsid w:val="00EA2F85"/>
    <w:rsid w:val="00EA3128"/>
    <w:rsid w:val="00EA508B"/>
    <w:rsid w:val="00EB307F"/>
    <w:rsid w:val="00EB4B13"/>
    <w:rsid w:val="00EB5860"/>
    <w:rsid w:val="00EB622D"/>
    <w:rsid w:val="00EB67C7"/>
    <w:rsid w:val="00EB7AA6"/>
    <w:rsid w:val="00EC0BB5"/>
    <w:rsid w:val="00EC2AF1"/>
    <w:rsid w:val="00EC34E6"/>
    <w:rsid w:val="00EC484C"/>
    <w:rsid w:val="00EC7469"/>
    <w:rsid w:val="00EC7B4A"/>
    <w:rsid w:val="00ED11A4"/>
    <w:rsid w:val="00ED188D"/>
    <w:rsid w:val="00ED1928"/>
    <w:rsid w:val="00ED3644"/>
    <w:rsid w:val="00ED3D99"/>
    <w:rsid w:val="00ED4E41"/>
    <w:rsid w:val="00ED65C7"/>
    <w:rsid w:val="00ED7F03"/>
    <w:rsid w:val="00EE11EC"/>
    <w:rsid w:val="00EE2923"/>
    <w:rsid w:val="00EE297B"/>
    <w:rsid w:val="00EE3924"/>
    <w:rsid w:val="00EE3BD8"/>
    <w:rsid w:val="00EE3BEC"/>
    <w:rsid w:val="00EE5EC1"/>
    <w:rsid w:val="00EE74B3"/>
    <w:rsid w:val="00EE7AAC"/>
    <w:rsid w:val="00EF1771"/>
    <w:rsid w:val="00EF177A"/>
    <w:rsid w:val="00EF183E"/>
    <w:rsid w:val="00EF1F06"/>
    <w:rsid w:val="00EF6892"/>
    <w:rsid w:val="00EF6D8C"/>
    <w:rsid w:val="00F01513"/>
    <w:rsid w:val="00F01885"/>
    <w:rsid w:val="00F019A5"/>
    <w:rsid w:val="00F031B3"/>
    <w:rsid w:val="00F03582"/>
    <w:rsid w:val="00F03E4F"/>
    <w:rsid w:val="00F0437A"/>
    <w:rsid w:val="00F0573C"/>
    <w:rsid w:val="00F0596D"/>
    <w:rsid w:val="00F05A13"/>
    <w:rsid w:val="00F11F3C"/>
    <w:rsid w:val="00F12830"/>
    <w:rsid w:val="00F12BF8"/>
    <w:rsid w:val="00F1567E"/>
    <w:rsid w:val="00F16264"/>
    <w:rsid w:val="00F172E4"/>
    <w:rsid w:val="00F211BB"/>
    <w:rsid w:val="00F2292E"/>
    <w:rsid w:val="00F22C01"/>
    <w:rsid w:val="00F25FD7"/>
    <w:rsid w:val="00F271E3"/>
    <w:rsid w:val="00F30134"/>
    <w:rsid w:val="00F32640"/>
    <w:rsid w:val="00F32899"/>
    <w:rsid w:val="00F36004"/>
    <w:rsid w:val="00F36517"/>
    <w:rsid w:val="00F36D89"/>
    <w:rsid w:val="00F371CB"/>
    <w:rsid w:val="00F37E4E"/>
    <w:rsid w:val="00F41724"/>
    <w:rsid w:val="00F425DF"/>
    <w:rsid w:val="00F42778"/>
    <w:rsid w:val="00F4281D"/>
    <w:rsid w:val="00F4397A"/>
    <w:rsid w:val="00F43C8B"/>
    <w:rsid w:val="00F4405A"/>
    <w:rsid w:val="00F449C5"/>
    <w:rsid w:val="00F45742"/>
    <w:rsid w:val="00F46832"/>
    <w:rsid w:val="00F50CE0"/>
    <w:rsid w:val="00F5122D"/>
    <w:rsid w:val="00F5175E"/>
    <w:rsid w:val="00F53173"/>
    <w:rsid w:val="00F54FB1"/>
    <w:rsid w:val="00F55D4F"/>
    <w:rsid w:val="00F55DA8"/>
    <w:rsid w:val="00F562EC"/>
    <w:rsid w:val="00F56AC8"/>
    <w:rsid w:val="00F574DE"/>
    <w:rsid w:val="00F613D9"/>
    <w:rsid w:val="00F6411C"/>
    <w:rsid w:val="00F647D0"/>
    <w:rsid w:val="00F64E85"/>
    <w:rsid w:val="00F65131"/>
    <w:rsid w:val="00F65ABD"/>
    <w:rsid w:val="00F66CDF"/>
    <w:rsid w:val="00F67C9B"/>
    <w:rsid w:val="00F707D3"/>
    <w:rsid w:val="00F74EFC"/>
    <w:rsid w:val="00F76C86"/>
    <w:rsid w:val="00F77FB4"/>
    <w:rsid w:val="00F80014"/>
    <w:rsid w:val="00F80053"/>
    <w:rsid w:val="00F80822"/>
    <w:rsid w:val="00F80988"/>
    <w:rsid w:val="00F84693"/>
    <w:rsid w:val="00F8490C"/>
    <w:rsid w:val="00F85495"/>
    <w:rsid w:val="00F85A24"/>
    <w:rsid w:val="00F924F0"/>
    <w:rsid w:val="00F927EE"/>
    <w:rsid w:val="00F92F1B"/>
    <w:rsid w:val="00F940B6"/>
    <w:rsid w:val="00F96BE0"/>
    <w:rsid w:val="00F96E63"/>
    <w:rsid w:val="00F97054"/>
    <w:rsid w:val="00F9795F"/>
    <w:rsid w:val="00F9797D"/>
    <w:rsid w:val="00FA0C42"/>
    <w:rsid w:val="00FA25A8"/>
    <w:rsid w:val="00FA45A6"/>
    <w:rsid w:val="00FA61C6"/>
    <w:rsid w:val="00FA72CD"/>
    <w:rsid w:val="00FA7E14"/>
    <w:rsid w:val="00FB1BCF"/>
    <w:rsid w:val="00FB2046"/>
    <w:rsid w:val="00FB2F95"/>
    <w:rsid w:val="00FB39C0"/>
    <w:rsid w:val="00FB3ACB"/>
    <w:rsid w:val="00FB4195"/>
    <w:rsid w:val="00FB4881"/>
    <w:rsid w:val="00FB650D"/>
    <w:rsid w:val="00FB6D73"/>
    <w:rsid w:val="00FB7EC2"/>
    <w:rsid w:val="00FC0F75"/>
    <w:rsid w:val="00FC2263"/>
    <w:rsid w:val="00FC26F3"/>
    <w:rsid w:val="00FC3E76"/>
    <w:rsid w:val="00FC758D"/>
    <w:rsid w:val="00FC7787"/>
    <w:rsid w:val="00FD1BDC"/>
    <w:rsid w:val="00FD247F"/>
    <w:rsid w:val="00FD5453"/>
    <w:rsid w:val="00FD7E23"/>
    <w:rsid w:val="00FE05C2"/>
    <w:rsid w:val="00FE2111"/>
    <w:rsid w:val="00FE23E8"/>
    <w:rsid w:val="00FE297E"/>
    <w:rsid w:val="00FE45E3"/>
    <w:rsid w:val="00FE7D94"/>
    <w:rsid w:val="00FF3CFA"/>
    <w:rsid w:val="00FF51A2"/>
    <w:rsid w:val="00FF5B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40"/>
      <w:jc w:val="both"/>
    </w:pPr>
    <w:rPr>
      <w:rFonts w:ascii="Book Antiqua" w:hAnsi="Book Antiqua"/>
      <w:sz w:val="22"/>
    </w:rPr>
  </w:style>
  <w:style w:type="paragraph" w:styleId="Heading1">
    <w:name w:val="heading 1"/>
    <w:basedOn w:val="Normal"/>
    <w:next w:val="Normal"/>
    <w:qFormat/>
    <w:pPr>
      <w:keepNext/>
      <w:numPr>
        <w:numId w:val="1"/>
      </w:numPr>
      <w:tabs>
        <w:tab w:val="left" w:pos="360"/>
      </w:tabs>
      <w:spacing w:before="120"/>
      <w:outlineLvl w:val="0"/>
    </w:pPr>
    <w:rPr>
      <w:b/>
      <w:sz w:val="28"/>
    </w:rPr>
  </w:style>
  <w:style w:type="paragraph" w:styleId="Heading2">
    <w:name w:val="heading 2"/>
    <w:basedOn w:val="Normal"/>
    <w:next w:val="Normal"/>
    <w:qFormat/>
    <w:pPr>
      <w:keepNext/>
      <w:numPr>
        <w:ilvl w:val="1"/>
        <w:numId w:val="1"/>
      </w:numPr>
      <w:spacing w:before="120"/>
      <w:outlineLvl w:val="1"/>
    </w:pPr>
    <w:rPr>
      <w:b/>
    </w:rPr>
  </w:style>
  <w:style w:type="paragraph" w:styleId="Heading3">
    <w:name w:val="heading 3"/>
    <w:basedOn w:val="Normal"/>
    <w:next w:val="Normal"/>
    <w:link w:val="Heading3Char"/>
    <w:qFormat/>
    <w:pPr>
      <w:keepNext/>
      <w:numPr>
        <w:ilvl w:val="2"/>
        <w:numId w:val="1"/>
      </w:numPr>
      <w:tabs>
        <w:tab w:val="clear" w:pos="900"/>
        <w:tab w:val="num" w:pos="720"/>
      </w:tabs>
      <w:spacing w:before="120"/>
      <w:ind w:left="720"/>
      <w:outlineLvl w:val="2"/>
    </w:pPr>
    <w:rPr>
      <w:b/>
    </w:rPr>
  </w:style>
  <w:style w:type="paragraph" w:styleId="Heading4">
    <w:name w:val="heading 4"/>
    <w:basedOn w:val="Normal"/>
    <w:next w:val="Normal"/>
    <w:qFormat/>
    <w:pPr>
      <w:keepNext/>
      <w:numPr>
        <w:ilvl w:val="3"/>
        <w:numId w:val="1"/>
      </w:numPr>
      <w:spacing w:before="120" w:after="120"/>
      <w:outlineLvl w:val="3"/>
    </w:pPr>
    <w:rPr>
      <w:b/>
    </w:r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ectionHead">
    <w:name w:val="1SectionHead"/>
    <w:basedOn w:val="Normal"/>
    <w:next w:val="Normal"/>
    <w:pPr>
      <w:spacing w:before="360"/>
    </w:pPr>
    <w:rPr>
      <w:b/>
      <w:sz w:val="36"/>
    </w:rPr>
  </w:style>
  <w:style w:type="paragraph" w:customStyle="1" w:styleId="2SubSectionHead">
    <w:name w:val="2SubSectionHead"/>
    <w:basedOn w:val="Normal"/>
    <w:next w:val="Normal"/>
    <w:pPr>
      <w:spacing w:before="240"/>
    </w:pPr>
    <w:rPr>
      <w:b/>
      <w:sz w:val="32"/>
    </w:rPr>
  </w:style>
  <w:style w:type="paragraph" w:customStyle="1" w:styleId="3ParaHead">
    <w:name w:val="3ParaHead"/>
    <w:basedOn w:val="Normal"/>
    <w:next w:val="Normal"/>
    <w:pPr>
      <w:spacing w:before="120"/>
    </w:pPr>
    <w:rPr>
      <w:b/>
      <w:sz w:val="28"/>
    </w:rPr>
  </w:style>
  <w:style w:type="paragraph" w:customStyle="1" w:styleId="4SubPara">
    <w:name w:val="4SubPara"/>
    <w:basedOn w:val="Normal"/>
    <w:next w:val="Normal"/>
    <w:pPr>
      <w:spacing w:before="120"/>
    </w:pPr>
    <w:rPr>
      <w:b/>
    </w:rPr>
  </w:style>
  <w:style w:type="character" w:styleId="FootnoteReference">
    <w:name w:val="footnote reference"/>
    <w:aliases w:val="(NECG) Footnote Reference"/>
    <w:semiHidden/>
    <w:rPr>
      <w:rFonts w:ascii="Book Antiqua" w:hAnsi="Book Antiqua"/>
      <w:vertAlign w:val="superscript"/>
    </w:rPr>
  </w:style>
  <w:style w:type="paragraph" w:styleId="FootnoteText">
    <w:name w:val="footnote text"/>
    <w:aliases w:val="(NECG) Footnote Text,ALTS FOOTNOTE,AR Footnote Text"/>
    <w:basedOn w:val="Normal"/>
    <w:semiHidden/>
    <w:pPr>
      <w:ind w:left="720" w:hanging="720"/>
    </w:pPr>
    <w:rPr>
      <w:sz w:val="18"/>
    </w:rPr>
  </w:style>
  <w:style w:type="character" w:customStyle="1" w:styleId="Large">
    <w:name w:val="Large"/>
    <w:rPr>
      <w:sz w:val="32"/>
    </w:rPr>
  </w:style>
  <w:style w:type="character" w:customStyle="1" w:styleId="Small">
    <w:name w:val="Small"/>
    <w:rPr>
      <w:sz w:val="20"/>
    </w:rPr>
  </w:style>
  <w:style w:type="character" w:customStyle="1" w:styleId="Verylarge">
    <w:name w:val="Very large"/>
    <w:rPr>
      <w:sz w:val="36"/>
    </w:rPr>
  </w:style>
  <w:style w:type="paragraph" w:customStyle="1" w:styleId="Coverpage">
    <w:name w:val="Cover page"/>
    <w:basedOn w:val="Normal"/>
    <w:pPr>
      <w:spacing w:before="9360"/>
      <w:ind w:left="1440" w:right="1440"/>
      <w:jc w:val="center"/>
    </w:pPr>
    <w:rPr>
      <w:b/>
      <w:sz w:val="36"/>
    </w:rPr>
  </w:style>
  <w:style w:type="character" w:styleId="PageNumber">
    <w:name w:val="page number"/>
    <w:basedOn w:val="DefaultParagraphFont"/>
  </w:style>
  <w:style w:type="paragraph" w:styleId="ListBullet">
    <w:name w:val="List Bullet"/>
    <w:basedOn w:val="Normal"/>
    <w:autoRedefine/>
    <w:pPr>
      <w:tabs>
        <w:tab w:val="left" w:pos="720"/>
      </w:tabs>
      <w:ind w:left="1440" w:hanging="720"/>
    </w:pPr>
  </w:style>
  <w:style w:type="paragraph" w:styleId="ListBullet2">
    <w:name w:val="List Bullet 2"/>
    <w:basedOn w:val="Normal"/>
    <w:autoRedefine/>
    <w:pPr>
      <w:tabs>
        <w:tab w:val="left" w:pos="720"/>
        <w:tab w:val="left" w:pos="2160"/>
      </w:tabs>
      <w:ind w:left="2160" w:hanging="720"/>
    </w:pPr>
  </w:style>
  <w:style w:type="paragraph" w:styleId="Footer">
    <w:name w:val="footer"/>
    <w:basedOn w:val="Normal"/>
    <w:pPr>
      <w:tabs>
        <w:tab w:val="center" w:pos="4680"/>
        <w:tab w:val="right" w:pos="9360"/>
      </w:tabs>
      <w:spacing w:after="0"/>
    </w:pPr>
    <w:rPr>
      <w:sz w:val="18"/>
    </w:rPr>
  </w:style>
  <w:style w:type="paragraph" w:styleId="Caption">
    <w:name w:val="caption"/>
    <w:aliases w:val="Figure/Table Caption,Figure/Table Caption + Before:  0 pt,Box: (Singl...,..."/>
    <w:basedOn w:val="Normal"/>
    <w:next w:val="Normal"/>
    <w:qFormat/>
    <w:pPr>
      <w:tabs>
        <w:tab w:val="center" w:pos="4320"/>
        <w:tab w:val="right" w:pos="8640"/>
      </w:tabs>
      <w:spacing w:before="120"/>
    </w:pPr>
    <w:rPr>
      <w:b/>
      <w:spacing w:val="-2"/>
    </w:rPr>
  </w:style>
  <w:style w:type="paragraph" w:customStyle="1" w:styleId="FaxNormal">
    <w:name w:val="FaxNormal"/>
    <w:basedOn w:val="Normal"/>
    <w:pPr>
      <w:spacing w:after="0"/>
    </w:pPr>
  </w:style>
  <w:style w:type="paragraph" w:customStyle="1" w:styleId="Address">
    <w:name w:val="Address"/>
    <w:basedOn w:val="Normal"/>
    <w:pPr>
      <w:spacing w:after="0"/>
    </w:pPr>
    <w:rPr>
      <w:spacing w:val="-3"/>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2">
    <w:name w:val="toc 2"/>
    <w:basedOn w:val="Normal"/>
    <w:next w:val="Normal"/>
    <w:autoRedefine/>
    <w:semiHidden/>
    <w:pPr>
      <w:spacing w:after="0"/>
      <w:ind w:left="220"/>
      <w:jc w:val="left"/>
    </w:pPr>
    <w:rPr>
      <w:rFonts w:ascii="Times New Roman" w:hAnsi="Times New Roman"/>
      <w:smallCaps/>
      <w:sz w:val="20"/>
    </w:rPr>
  </w:style>
  <w:style w:type="paragraph" w:customStyle="1" w:styleId="Computertext">
    <w:name w:val="Computer text"/>
    <w:basedOn w:val="Normal"/>
    <w:pPr>
      <w:spacing w:after="0"/>
    </w:pPr>
    <w:rPr>
      <w:rFonts w:ascii="Courier New" w:hAnsi="Courier New"/>
    </w:rPr>
  </w:style>
  <w:style w:type="paragraph" w:customStyle="1" w:styleId="Computer">
    <w:name w:val="Computer"/>
    <w:basedOn w:val="Normal"/>
    <w:pPr>
      <w:spacing w:after="0"/>
      <w:ind w:left="720"/>
      <w:jc w:val="left"/>
    </w:pPr>
    <w:rPr>
      <w:rFonts w:ascii="Courier New" w:hAnsi="Courier New"/>
      <w:sz w:val="16"/>
    </w:rPr>
  </w:style>
  <w:style w:type="paragraph" w:styleId="TOC3">
    <w:name w:val="toc 3"/>
    <w:basedOn w:val="Normal"/>
    <w:next w:val="Normal"/>
    <w:autoRedefine/>
    <w:semiHidden/>
    <w:pPr>
      <w:tabs>
        <w:tab w:val="left" w:pos="900"/>
        <w:tab w:val="right" w:leader="dot" w:pos="9350"/>
      </w:tabs>
      <w:spacing w:after="0"/>
      <w:ind w:left="440"/>
      <w:jc w:val="left"/>
    </w:pPr>
    <w:rPr>
      <w:rFonts w:ascii="Times New Roman" w:hAnsi="Times New Roman"/>
      <w:i/>
      <w:noProof/>
      <w:sz w:val="20"/>
    </w:rPr>
  </w:style>
  <w:style w:type="paragraph" w:styleId="TableofFigures">
    <w:name w:val="table of figures"/>
    <w:basedOn w:val="Normal"/>
    <w:next w:val="Normal"/>
    <w:semiHidden/>
    <w:pPr>
      <w:spacing w:after="0"/>
      <w:ind w:left="440" w:hanging="440"/>
      <w:jc w:val="left"/>
    </w:pPr>
    <w:rPr>
      <w:smallCaps/>
      <w:sz w:val="20"/>
    </w:rPr>
  </w:style>
  <w:style w:type="paragraph" w:styleId="TOC4">
    <w:name w:val="toc 4"/>
    <w:basedOn w:val="Normal"/>
    <w:next w:val="Normal"/>
    <w:autoRedefine/>
    <w:semiHidden/>
    <w:pPr>
      <w:spacing w:after="0"/>
      <w:ind w:left="660"/>
      <w:jc w:val="left"/>
    </w:pPr>
    <w:rPr>
      <w:rFonts w:ascii="Times New Roman" w:hAnsi="Times New Roman"/>
      <w:sz w:val="18"/>
    </w:rPr>
  </w:style>
  <w:style w:type="paragraph" w:customStyle="1" w:styleId="3SubPara">
    <w:name w:val="3SubPara"/>
    <w:basedOn w:val="Normal"/>
    <w:next w:val="Normal"/>
    <w:pPr>
      <w:spacing w:before="120"/>
    </w:pPr>
    <w:rPr>
      <w:b/>
      <w:sz w:val="28"/>
    </w:rPr>
  </w:style>
  <w:style w:type="paragraph" w:styleId="BodyText">
    <w:name w:val="Body Text"/>
    <w:basedOn w:val="Normal"/>
    <w:pPr>
      <w:spacing w:after="120"/>
    </w:pPr>
  </w:style>
  <w:style w:type="paragraph" w:styleId="Header">
    <w:name w:val="header"/>
    <w:basedOn w:val="Normal"/>
    <w:rPr>
      <w:b/>
      <w:i/>
      <w:sz w:val="20"/>
    </w:rPr>
  </w:style>
  <w:style w:type="paragraph" w:styleId="ListContinue">
    <w:name w:val="List Continue"/>
    <w:basedOn w:val="Normal"/>
    <w:pPr>
      <w:spacing w:after="120"/>
      <w:ind w:left="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Helvetica" w:hAnsi="Helvetica"/>
      <w:spacing w:val="-2"/>
      <w:lang w:val="en-GB"/>
    </w:rPr>
  </w:style>
  <w:style w:type="paragraph" w:customStyle="1" w:styleId="NormalHanging">
    <w:name w:val="Normal Hanging"/>
    <w:basedOn w:val="Normal"/>
    <w:pPr>
      <w:ind w:left="720" w:hanging="720"/>
    </w:pPr>
  </w:style>
  <w:style w:type="paragraph" w:styleId="NormalIndent">
    <w:name w:val="Normal Indent"/>
    <w:basedOn w:val="Normal"/>
    <w:pPr>
      <w:ind w:left="720"/>
    </w:pPr>
  </w:style>
  <w:style w:type="paragraph" w:styleId="Subtitle">
    <w:name w:val="Subtitle"/>
    <w:basedOn w:val="Normal"/>
    <w:qFormat/>
    <w:pPr>
      <w:spacing w:after="120"/>
      <w:jc w:val="center"/>
    </w:pPr>
    <w:rPr>
      <w:b/>
      <w:sz w:val="24"/>
    </w:rPr>
  </w:style>
  <w:style w:type="paragraph" w:customStyle="1" w:styleId="Table">
    <w:name w:val="Table"/>
    <w:basedOn w:val="Normal"/>
    <w:pPr>
      <w:spacing w:before="60" w:after="60"/>
    </w:pPr>
    <w:rPr>
      <w:sz w:val="18"/>
    </w:rPr>
  </w:style>
  <w:style w:type="paragraph" w:customStyle="1" w:styleId="TableFootnote">
    <w:name w:val="Table Footnote"/>
    <w:basedOn w:val="Normal"/>
    <w:pPr>
      <w:spacing w:before="240" w:after="120"/>
    </w:pPr>
    <w:rPr>
      <w:sz w:val="16"/>
    </w:rPr>
  </w:style>
  <w:style w:type="paragraph" w:customStyle="1" w:styleId="TableSub-Title">
    <w:name w:val="Table Sub-Title"/>
    <w:basedOn w:val="Normal"/>
    <w:pPr>
      <w:spacing w:before="240" w:after="120"/>
    </w:pPr>
    <w:rPr>
      <w:b/>
      <w:i/>
      <w:sz w:val="20"/>
    </w:rPr>
  </w:style>
  <w:style w:type="paragraph" w:customStyle="1" w:styleId="TableText">
    <w:name w:val="Table Text"/>
    <w:basedOn w:val="Normal"/>
    <w:pPr>
      <w:spacing w:before="60" w:after="60"/>
    </w:pPr>
    <w:rPr>
      <w:sz w:val="20"/>
    </w:rPr>
  </w:style>
  <w:style w:type="paragraph" w:customStyle="1" w:styleId="TableTitle">
    <w:name w:val="Table Title"/>
    <w:basedOn w:val="Normal"/>
    <w:pPr>
      <w:spacing w:before="240"/>
      <w:jc w:val="center"/>
    </w:pPr>
    <w:rPr>
      <w:b/>
    </w:rPr>
  </w:style>
  <w:style w:type="paragraph" w:styleId="Title">
    <w:name w:val="Title"/>
    <w:basedOn w:val="Normal"/>
    <w:qFormat/>
    <w:pPr>
      <w:jc w:val="center"/>
    </w:pPr>
    <w:rPr>
      <w:b/>
      <w:sz w:val="32"/>
    </w:rPr>
  </w:style>
  <w:style w:type="paragraph" w:styleId="TOAHeading">
    <w:name w:val="toa heading"/>
    <w:basedOn w:val="Normal"/>
    <w:next w:val="Normal"/>
    <w:semiHidden/>
    <w:pPr>
      <w:spacing w:before="360" w:after="120"/>
      <w:ind w:left="720" w:hanging="720"/>
    </w:pPr>
    <w:rPr>
      <w:b/>
      <w:sz w:val="24"/>
    </w:rPr>
  </w:style>
  <w:style w:type="paragraph" w:styleId="TOC5">
    <w:name w:val="toc 5"/>
    <w:basedOn w:val="Normal"/>
    <w:next w:val="Normal"/>
    <w:autoRedefine/>
    <w:semiHidden/>
    <w:pPr>
      <w:spacing w:after="0"/>
      <w:ind w:left="880"/>
      <w:jc w:val="left"/>
    </w:pPr>
    <w:rPr>
      <w:rFonts w:ascii="Times New Roman" w:hAnsi="Times New Roman"/>
      <w:sz w:val="18"/>
    </w:rPr>
  </w:style>
  <w:style w:type="paragraph" w:styleId="TOC6">
    <w:name w:val="toc 6"/>
    <w:basedOn w:val="Normal"/>
    <w:next w:val="Normal"/>
    <w:autoRedefine/>
    <w:semiHidden/>
    <w:pPr>
      <w:spacing w:after="0"/>
      <w:ind w:left="1100"/>
      <w:jc w:val="left"/>
    </w:pPr>
    <w:rPr>
      <w:rFonts w:ascii="Times New Roman" w:hAnsi="Times New Roman"/>
      <w:sz w:val="18"/>
    </w:rPr>
  </w:style>
  <w:style w:type="paragraph" w:styleId="TOC7">
    <w:name w:val="toc 7"/>
    <w:basedOn w:val="Normal"/>
    <w:next w:val="Normal"/>
    <w:autoRedefine/>
    <w:semiHidden/>
    <w:pPr>
      <w:spacing w:after="0"/>
      <w:ind w:left="1320"/>
      <w:jc w:val="left"/>
    </w:pPr>
    <w:rPr>
      <w:rFonts w:ascii="Times New Roman" w:hAnsi="Times New Roman"/>
      <w:sz w:val="18"/>
    </w:rPr>
  </w:style>
  <w:style w:type="paragraph" w:styleId="TOC8">
    <w:name w:val="toc 8"/>
    <w:basedOn w:val="Normal"/>
    <w:next w:val="Normal"/>
    <w:autoRedefine/>
    <w:semiHidden/>
    <w:pPr>
      <w:spacing w:after="0"/>
      <w:ind w:left="1540"/>
      <w:jc w:val="left"/>
    </w:pPr>
    <w:rPr>
      <w:rFonts w:ascii="Times New Roman" w:hAnsi="Times New Roman"/>
      <w:sz w:val="18"/>
    </w:rPr>
  </w:style>
  <w:style w:type="paragraph" w:styleId="TOC9">
    <w:name w:val="toc 9"/>
    <w:basedOn w:val="Normal"/>
    <w:next w:val="Normal"/>
    <w:autoRedefine/>
    <w:semiHidden/>
    <w:pPr>
      <w:spacing w:after="0"/>
      <w:ind w:left="1760"/>
      <w:jc w:val="left"/>
    </w:pPr>
    <w:rPr>
      <w:rFonts w:ascii="Times New Roman" w:hAnsi="Times New Roman"/>
      <w:sz w:val="18"/>
    </w:rPr>
  </w:style>
  <w:style w:type="paragraph" w:customStyle="1" w:styleId="TOCA">
    <w:name w:val="TOC A"/>
    <w:basedOn w:val="Normal"/>
    <w:pPr>
      <w:tabs>
        <w:tab w:val="left" w:pos="720"/>
        <w:tab w:val="right" w:leader="dot" w:pos="8669"/>
      </w:tabs>
      <w:spacing w:before="240" w:after="0"/>
      <w:ind w:right="720"/>
      <w:jc w:val="left"/>
    </w:pPr>
  </w:style>
  <w:style w:type="paragraph" w:styleId="BodyTextIndent">
    <w:name w:val="Body Text Indent"/>
    <w:basedOn w:val="Normal"/>
    <w:pPr>
      <w:spacing w:after="60"/>
      <w:jc w:val="left"/>
    </w:pPr>
    <w:rPr>
      <w:b/>
      <w:i/>
    </w:rPr>
  </w:style>
  <w:style w:type="paragraph" w:styleId="BodyText3">
    <w:name w:val="Body Text 3"/>
    <w:basedOn w:val="Normal"/>
    <w:rPr>
      <w:b/>
      <w:i/>
      <w:sz w:val="28"/>
    </w:rPr>
  </w:style>
  <w:style w:type="paragraph" w:styleId="BlockText">
    <w:name w:val="Block Text"/>
    <w:basedOn w:val="Normal"/>
    <w:pPr>
      <w:suppressAutoHyphens w:val="0"/>
      <w:spacing w:after="0"/>
      <w:ind w:left="1440" w:right="810"/>
    </w:pPr>
  </w:style>
  <w:style w:type="paragraph" w:styleId="BodyTextIndent2">
    <w:name w:val="Body Text Indent 2"/>
    <w:basedOn w:val="Normal"/>
    <w:pPr>
      <w:suppressAutoHyphens w:val="0"/>
      <w:spacing w:after="0"/>
      <w:ind w:left="810"/>
      <w:jc w:val="left"/>
    </w:pPr>
  </w:style>
  <w:style w:type="character" w:styleId="Hyperlink">
    <w:name w:val="Hyperlink"/>
    <w:rPr>
      <w:color w:val="0000FF"/>
      <w:u w:val="single"/>
    </w:rPr>
  </w:style>
  <w:style w:type="paragraph" w:styleId="BodyTextIndent3">
    <w:name w:val="Body Text Indent 3"/>
    <w:basedOn w:val="Normal"/>
    <w:pPr>
      <w:suppressAutoHyphens w:val="0"/>
      <w:spacing w:after="0"/>
      <w:ind w:left="720"/>
    </w:pPr>
  </w:style>
  <w:style w:type="paragraph" w:styleId="BodyText2">
    <w:name w:val="Body Text 2"/>
    <w:basedOn w:val="Normal"/>
    <w:pPr>
      <w:spacing w:after="60"/>
    </w:pPr>
    <w:rPr>
      <w:b/>
      <w:i/>
      <w:sz w:val="18"/>
    </w:rPr>
  </w:style>
  <w:style w:type="paragraph" w:customStyle="1" w:styleId="PCDOCSfooter">
    <w:name w:val="PCDOCSfooter"/>
    <w:basedOn w:val="Normal"/>
    <w:pPr>
      <w:suppressAutoHyphens w:val="0"/>
      <w:spacing w:after="0" w:line="240" w:lineRule="atLeast"/>
      <w:jc w:val="left"/>
    </w:pPr>
    <w:rPr>
      <w:rFonts w:ascii="Times New Roman" w:hAnsi="Times New Roman"/>
      <w:color w:val="000000"/>
      <w:sz w:val="14"/>
    </w:rPr>
  </w:style>
  <w:style w:type="paragraph" w:customStyle="1" w:styleId="PCDOCSFirstfooter">
    <w:name w:val="PCDOCSFirstfooter"/>
    <w:basedOn w:val="PCDOCSfooter"/>
  </w:style>
  <w:style w:type="paragraph" w:styleId="DocumentMap">
    <w:name w:val="Document Map"/>
    <w:basedOn w:val="Normal"/>
    <w:semiHidden/>
    <w:pPr>
      <w:shd w:val="clear" w:color="auto" w:fill="000080"/>
    </w:pPr>
    <w:rPr>
      <w:rFonts w:ascii="Tahoma" w:hAnsi="Tahoma"/>
    </w:rPr>
  </w:style>
  <w:style w:type="paragraph" w:customStyle="1" w:styleId="CPAddress">
    <w:name w:val="CPAddress"/>
    <w:basedOn w:val="Normal"/>
    <w:pPr>
      <w:suppressAutoHyphens w:val="0"/>
      <w:spacing w:before="480" w:after="480"/>
      <w:ind w:left="3960"/>
      <w:jc w:val="left"/>
    </w:pPr>
    <w:rPr>
      <w:rFonts w:ascii="Courier" w:hAnsi="Courier"/>
      <w:sz w:val="24"/>
    </w:rPr>
  </w:style>
  <w:style w:type="paragraph" w:customStyle="1" w:styleId="CPNormal">
    <w:name w:val="CPNormal"/>
    <w:basedOn w:val="Normal"/>
    <w:pPr>
      <w:suppressAutoHyphens w:val="0"/>
      <w:ind w:firstLine="1440"/>
      <w:jc w:val="left"/>
    </w:pPr>
    <w:rPr>
      <w:rFonts w:ascii="Courier" w:hAnsi="Courier"/>
      <w:sz w:val="24"/>
    </w:rPr>
  </w:style>
  <w:style w:type="paragraph" w:customStyle="1" w:styleId="CPNormal111">
    <w:name w:val="CPNormal1.1.1"/>
    <w:basedOn w:val="CPNormal"/>
    <w:rPr>
      <w:rFonts w:ascii="Times New Roman" w:hAnsi="Times New Roman"/>
      <w:sz w:val="26"/>
    </w:rPr>
  </w:style>
  <w:style w:type="character" w:styleId="FollowedHyperlink">
    <w:name w:val="FollowedHyperlink"/>
    <w:rPr>
      <w:color w:val="800080"/>
      <w:u w:val="single"/>
    </w:rPr>
  </w:style>
  <w:style w:type="paragraph" w:customStyle="1" w:styleId="MTListwIndentBullet">
    <w:name w:val="MTList w/Indent Bullet"/>
    <w:basedOn w:val="Normal"/>
    <w:pPr>
      <w:numPr>
        <w:numId w:val="5"/>
      </w:numPr>
      <w:suppressAutoHyphens w:val="0"/>
      <w:spacing w:after="120"/>
      <w:ind w:left="720"/>
      <w:jc w:val="left"/>
    </w:pPr>
    <w:rPr>
      <w:rFonts w:ascii="Times New Roman" w:hAnsi="Times New Roman"/>
      <w:lang w:val="en-CA"/>
    </w:rPr>
  </w:style>
  <w:style w:type="character" w:customStyle="1" w:styleId="Heading3Char">
    <w:name w:val="Heading 3 Char"/>
    <w:link w:val="Heading3"/>
    <w:rPr>
      <w:rFonts w:ascii="Book Antiqua" w:hAnsi="Book Antiqua"/>
      <w:b/>
      <w:sz w:val="22"/>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Book Antiqua" w:hAnsi="Book Antiqu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uppressAutoHyphens/>
      <w:spacing w:after="240"/>
      <w:jc w:val="both"/>
    </w:pPr>
    <w:rPr>
      <w:rFonts w:ascii="Book Antiqua" w:hAnsi="Book Antiqua"/>
      <w:sz w:val="22"/>
    </w:rPr>
  </w:style>
  <w:style w:type="paragraph" w:styleId="Heading1">
    <w:name w:val="heading 1"/>
    <w:basedOn w:val="Normal"/>
    <w:next w:val="Normal"/>
    <w:qFormat/>
    <w:pPr>
      <w:keepNext/>
      <w:numPr>
        <w:numId w:val="1"/>
      </w:numPr>
      <w:tabs>
        <w:tab w:val="left" w:pos="360"/>
      </w:tabs>
      <w:spacing w:before="120"/>
      <w:outlineLvl w:val="0"/>
    </w:pPr>
    <w:rPr>
      <w:b/>
      <w:sz w:val="28"/>
    </w:rPr>
  </w:style>
  <w:style w:type="paragraph" w:styleId="Heading2">
    <w:name w:val="heading 2"/>
    <w:basedOn w:val="Normal"/>
    <w:next w:val="Normal"/>
    <w:qFormat/>
    <w:pPr>
      <w:keepNext/>
      <w:numPr>
        <w:ilvl w:val="1"/>
        <w:numId w:val="1"/>
      </w:numPr>
      <w:spacing w:before="120"/>
      <w:outlineLvl w:val="1"/>
    </w:pPr>
    <w:rPr>
      <w:b/>
    </w:rPr>
  </w:style>
  <w:style w:type="paragraph" w:styleId="Heading3">
    <w:name w:val="heading 3"/>
    <w:basedOn w:val="Normal"/>
    <w:next w:val="Normal"/>
    <w:link w:val="Heading3Char"/>
    <w:qFormat/>
    <w:pPr>
      <w:keepNext/>
      <w:numPr>
        <w:ilvl w:val="2"/>
        <w:numId w:val="1"/>
      </w:numPr>
      <w:tabs>
        <w:tab w:val="clear" w:pos="900"/>
        <w:tab w:val="num" w:pos="720"/>
      </w:tabs>
      <w:spacing w:before="120"/>
      <w:ind w:left="720"/>
      <w:outlineLvl w:val="2"/>
    </w:pPr>
    <w:rPr>
      <w:b/>
    </w:rPr>
  </w:style>
  <w:style w:type="paragraph" w:styleId="Heading4">
    <w:name w:val="heading 4"/>
    <w:basedOn w:val="Normal"/>
    <w:next w:val="Normal"/>
    <w:qFormat/>
    <w:pPr>
      <w:keepNext/>
      <w:numPr>
        <w:ilvl w:val="3"/>
        <w:numId w:val="1"/>
      </w:numPr>
      <w:spacing w:before="120" w:after="120"/>
      <w:outlineLvl w:val="3"/>
    </w:pPr>
    <w:rPr>
      <w:b/>
    </w:rPr>
  </w:style>
  <w:style w:type="paragraph" w:styleId="Heading5">
    <w:name w:val="heading 5"/>
    <w:basedOn w:val="Normal"/>
    <w:next w:val="Normal"/>
    <w:qFormat/>
    <w:pPr>
      <w:numPr>
        <w:ilvl w:val="4"/>
        <w:numId w:val="1"/>
      </w:numPr>
      <w:outlineLvl w:val="4"/>
    </w:pPr>
  </w:style>
  <w:style w:type="paragraph" w:styleId="Heading6">
    <w:name w:val="heading 6"/>
    <w:basedOn w:val="Normal"/>
    <w:next w:val="Normal"/>
    <w:qFormat/>
    <w:pPr>
      <w:numPr>
        <w:ilvl w:val="5"/>
        <w:numId w:val="1"/>
      </w:numPr>
      <w:outlineLvl w:val="5"/>
    </w:pPr>
  </w:style>
  <w:style w:type="paragraph" w:styleId="Heading7">
    <w:name w:val="heading 7"/>
    <w:basedOn w:val="Normal"/>
    <w:next w:val="Normal"/>
    <w:qFormat/>
    <w:pPr>
      <w:numPr>
        <w:ilvl w:val="6"/>
        <w:numId w:val="1"/>
      </w:numPr>
      <w:outlineLvl w:val="6"/>
    </w:pPr>
  </w:style>
  <w:style w:type="paragraph" w:styleId="Heading8">
    <w:name w:val="heading 8"/>
    <w:basedOn w:val="Normal"/>
    <w:next w:val="Normal"/>
    <w:qFormat/>
    <w:pPr>
      <w:numPr>
        <w:ilvl w:val="7"/>
        <w:numId w:val="1"/>
      </w:num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SectionHead">
    <w:name w:val="1SectionHead"/>
    <w:basedOn w:val="Normal"/>
    <w:next w:val="Normal"/>
    <w:pPr>
      <w:spacing w:before="360"/>
    </w:pPr>
    <w:rPr>
      <w:b/>
      <w:sz w:val="36"/>
    </w:rPr>
  </w:style>
  <w:style w:type="paragraph" w:customStyle="1" w:styleId="2SubSectionHead">
    <w:name w:val="2SubSectionHead"/>
    <w:basedOn w:val="Normal"/>
    <w:next w:val="Normal"/>
    <w:pPr>
      <w:spacing w:before="240"/>
    </w:pPr>
    <w:rPr>
      <w:b/>
      <w:sz w:val="32"/>
    </w:rPr>
  </w:style>
  <w:style w:type="paragraph" w:customStyle="1" w:styleId="3ParaHead">
    <w:name w:val="3ParaHead"/>
    <w:basedOn w:val="Normal"/>
    <w:next w:val="Normal"/>
    <w:pPr>
      <w:spacing w:before="120"/>
    </w:pPr>
    <w:rPr>
      <w:b/>
      <w:sz w:val="28"/>
    </w:rPr>
  </w:style>
  <w:style w:type="paragraph" w:customStyle="1" w:styleId="4SubPara">
    <w:name w:val="4SubPara"/>
    <w:basedOn w:val="Normal"/>
    <w:next w:val="Normal"/>
    <w:pPr>
      <w:spacing w:before="120"/>
    </w:pPr>
    <w:rPr>
      <w:b/>
    </w:rPr>
  </w:style>
  <w:style w:type="character" w:styleId="FootnoteReference">
    <w:name w:val="footnote reference"/>
    <w:aliases w:val="(NECG) Footnote Reference"/>
    <w:semiHidden/>
    <w:rPr>
      <w:rFonts w:ascii="Book Antiqua" w:hAnsi="Book Antiqua"/>
      <w:vertAlign w:val="superscript"/>
    </w:rPr>
  </w:style>
  <w:style w:type="paragraph" w:styleId="FootnoteText">
    <w:name w:val="footnote text"/>
    <w:aliases w:val="(NECG) Footnote Text,ALTS FOOTNOTE,AR Footnote Text"/>
    <w:basedOn w:val="Normal"/>
    <w:semiHidden/>
    <w:pPr>
      <w:ind w:left="720" w:hanging="720"/>
    </w:pPr>
    <w:rPr>
      <w:sz w:val="18"/>
    </w:rPr>
  </w:style>
  <w:style w:type="character" w:customStyle="1" w:styleId="Large">
    <w:name w:val="Large"/>
    <w:rPr>
      <w:sz w:val="32"/>
    </w:rPr>
  </w:style>
  <w:style w:type="character" w:customStyle="1" w:styleId="Small">
    <w:name w:val="Small"/>
    <w:rPr>
      <w:sz w:val="20"/>
    </w:rPr>
  </w:style>
  <w:style w:type="character" w:customStyle="1" w:styleId="Verylarge">
    <w:name w:val="Very large"/>
    <w:rPr>
      <w:sz w:val="36"/>
    </w:rPr>
  </w:style>
  <w:style w:type="paragraph" w:customStyle="1" w:styleId="Coverpage">
    <w:name w:val="Cover page"/>
    <w:basedOn w:val="Normal"/>
    <w:pPr>
      <w:spacing w:before="9360"/>
      <w:ind w:left="1440" w:right="1440"/>
      <w:jc w:val="center"/>
    </w:pPr>
    <w:rPr>
      <w:b/>
      <w:sz w:val="36"/>
    </w:rPr>
  </w:style>
  <w:style w:type="character" w:styleId="PageNumber">
    <w:name w:val="page number"/>
    <w:basedOn w:val="DefaultParagraphFont"/>
  </w:style>
  <w:style w:type="paragraph" w:styleId="ListBullet">
    <w:name w:val="List Bullet"/>
    <w:basedOn w:val="Normal"/>
    <w:autoRedefine/>
    <w:pPr>
      <w:tabs>
        <w:tab w:val="left" w:pos="720"/>
      </w:tabs>
      <w:ind w:left="1440" w:hanging="720"/>
    </w:pPr>
  </w:style>
  <w:style w:type="paragraph" w:styleId="ListBullet2">
    <w:name w:val="List Bullet 2"/>
    <w:basedOn w:val="Normal"/>
    <w:autoRedefine/>
    <w:pPr>
      <w:tabs>
        <w:tab w:val="left" w:pos="720"/>
        <w:tab w:val="left" w:pos="2160"/>
      </w:tabs>
      <w:ind w:left="2160" w:hanging="720"/>
    </w:pPr>
  </w:style>
  <w:style w:type="paragraph" w:styleId="Footer">
    <w:name w:val="footer"/>
    <w:basedOn w:val="Normal"/>
    <w:pPr>
      <w:tabs>
        <w:tab w:val="center" w:pos="4680"/>
        <w:tab w:val="right" w:pos="9360"/>
      </w:tabs>
      <w:spacing w:after="0"/>
    </w:pPr>
    <w:rPr>
      <w:sz w:val="18"/>
    </w:rPr>
  </w:style>
  <w:style w:type="paragraph" w:styleId="Caption">
    <w:name w:val="caption"/>
    <w:aliases w:val="Figure/Table Caption,Figure/Table Caption + Before:  0 pt,Box: (Singl...,..."/>
    <w:basedOn w:val="Normal"/>
    <w:next w:val="Normal"/>
    <w:qFormat/>
    <w:pPr>
      <w:tabs>
        <w:tab w:val="center" w:pos="4320"/>
        <w:tab w:val="right" w:pos="8640"/>
      </w:tabs>
      <w:spacing w:before="120"/>
    </w:pPr>
    <w:rPr>
      <w:b/>
      <w:spacing w:val="-2"/>
    </w:rPr>
  </w:style>
  <w:style w:type="paragraph" w:customStyle="1" w:styleId="FaxNormal">
    <w:name w:val="FaxNormal"/>
    <w:basedOn w:val="Normal"/>
    <w:pPr>
      <w:spacing w:after="0"/>
    </w:pPr>
  </w:style>
  <w:style w:type="paragraph" w:customStyle="1" w:styleId="Address">
    <w:name w:val="Address"/>
    <w:basedOn w:val="Normal"/>
    <w:pPr>
      <w:spacing w:after="0"/>
    </w:pPr>
    <w:rPr>
      <w:spacing w:val="-3"/>
    </w:rPr>
  </w:style>
  <w:style w:type="paragraph" w:styleId="TOC1">
    <w:name w:val="toc 1"/>
    <w:basedOn w:val="Normal"/>
    <w:next w:val="Normal"/>
    <w:autoRedefine/>
    <w:semiHidden/>
    <w:pPr>
      <w:spacing w:before="120" w:after="120"/>
      <w:jc w:val="left"/>
    </w:pPr>
    <w:rPr>
      <w:rFonts w:ascii="Times New Roman" w:hAnsi="Times New Roman"/>
      <w:b/>
      <w:caps/>
      <w:sz w:val="20"/>
    </w:rPr>
  </w:style>
  <w:style w:type="paragraph" w:styleId="TOC2">
    <w:name w:val="toc 2"/>
    <w:basedOn w:val="Normal"/>
    <w:next w:val="Normal"/>
    <w:autoRedefine/>
    <w:semiHidden/>
    <w:pPr>
      <w:spacing w:after="0"/>
      <w:ind w:left="220"/>
      <w:jc w:val="left"/>
    </w:pPr>
    <w:rPr>
      <w:rFonts w:ascii="Times New Roman" w:hAnsi="Times New Roman"/>
      <w:smallCaps/>
      <w:sz w:val="20"/>
    </w:rPr>
  </w:style>
  <w:style w:type="paragraph" w:customStyle="1" w:styleId="Computertext">
    <w:name w:val="Computer text"/>
    <w:basedOn w:val="Normal"/>
    <w:pPr>
      <w:spacing w:after="0"/>
    </w:pPr>
    <w:rPr>
      <w:rFonts w:ascii="Courier New" w:hAnsi="Courier New"/>
    </w:rPr>
  </w:style>
  <w:style w:type="paragraph" w:customStyle="1" w:styleId="Computer">
    <w:name w:val="Computer"/>
    <w:basedOn w:val="Normal"/>
    <w:pPr>
      <w:spacing w:after="0"/>
      <w:ind w:left="720"/>
      <w:jc w:val="left"/>
    </w:pPr>
    <w:rPr>
      <w:rFonts w:ascii="Courier New" w:hAnsi="Courier New"/>
      <w:sz w:val="16"/>
    </w:rPr>
  </w:style>
  <w:style w:type="paragraph" w:styleId="TOC3">
    <w:name w:val="toc 3"/>
    <w:basedOn w:val="Normal"/>
    <w:next w:val="Normal"/>
    <w:autoRedefine/>
    <w:semiHidden/>
    <w:pPr>
      <w:tabs>
        <w:tab w:val="left" w:pos="900"/>
        <w:tab w:val="right" w:leader="dot" w:pos="9350"/>
      </w:tabs>
      <w:spacing w:after="0"/>
      <w:ind w:left="440"/>
      <w:jc w:val="left"/>
    </w:pPr>
    <w:rPr>
      <w:rFonts w:ascii="Times New Roman" w:hAnsi="Times New Roman"/>
      <w:i/>
      <w:noProof/>
      <w:sz w:val="20"/>
    </w:rPr>
  </w:style>
  <w:style w:type="paragraph" w:styleId="TableofFigures">
    <w:name w:val="table of figures"/>
    <w:basedOn w:val="Normal"/>
    <w:next w:val="Normal"/>
    <w:semiHidden/>
    <w:pPr>
      <w:spacing w:after="0"/>
      <w:ind w:left="440" w:hanging="440"/>
      <w:jc w:val="left"/>
    </w:pPr>
    <w:rPr>
      <w:smallCaps/>
      <w:sz w:val="20"/>
    </w:rPr>
  </w:style>
  <w:style w:type="paragraph" w:styleId="TOC4">
    <w:name w:val="toc 4"/>
    <w:basedOn w:val="Normal"/>
    <w:next w:val="Normal"/>
    <w:autoRedefine/>
    <w:semiHidden/>
    <w:pPr>
      <w:spacing w:after="0"/>
      <w:ind w:left="660"/>
      <w:jc w:val="left"/>
    </w:pPr>
    <w:rPr>
      <w:rFonts w:ascii="Times New Roman" w:hAnsi="Times New Roman"/>
      <w:sz w:val="18"/>
    </w:rPr>
  </w:style>
  <w:style w:type="paragraph" w:customStyle="1" w:styleId="3SubPara">
    <w:name w:val="3SubPara"/>
    <w:basedOn w:val="Normal"/>
    <w:next w:val="Normal"/>
    <w:pPr>
      <w:spacing w:before="120"/>
    </w:pPr>
    <w:rPr>
      <w:b/>
      <w:sz w:val="28"/>
    </w:rPr>
  </w:style>
  <w:style w:type="paragraph" w:styleId="BodyText">
    <w:name w:val="Body Text"/>
    <w:basedOn w:val="Normal"/>
    <w:pPr>
      <w:spacing w:after="120"/>
    </w:pPr>
  </w:style>
  <w:style w:type="paragraph" w:styleId="Header">
    <w:name w:val="header"/>
    <w:basedOn w:val="Normal"/>
    <w:rPr>
      <w:b/>
      <w:i/>
      <w:sz w:val="20"/>
    </w:rPr>
  </w:style>
  <w:style w:type="paragraph" w:styleId="ListContinue">
    <w:name w:val="List Continue"/>
    <w:basedOn w:val="Normal"/>
    <w:pPr>
      <w:spacing w:after="120"/>
      <w:ind w:left="360"/>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uppressAutoHyphens/>
      <w:spacing w:after="60"/>
    </w:pPr>
    <w:rPr>
      <w:rFonts w:ascii="Helvetica" w:hAnsi="Helvetica"/>
      <w:spacing w:val="-2"/>
      <w:lang w:val="en-GB"/>
    </w:rPr>
  </w:style>
  <w:style w:type="paragraph" w:customStyle="1" w:styleId="NormalHanging">
    <w:name w:val="Normal Hanging"/>
    <w:basedOn w:val="Normal"/>
    <w:pPr>
      <w:ind w:left="720" w:hanging="720"/>
    </w:pPr>
  </w:style>
  <w:style w:type="paragraph" w:styleId="NormalIndent">
    <w:name w:val="Normal Indent"/>
    <w:basedOn w:val="Normal"/>
    <w:pPr>
      <w:ind w:left="720"/>
    </w:pPr>
  </w:style>
  <w:style w:type="paragraph" w:styleId="Subtitle">
    <w:name w:val="Subtitle"/>
    <w:basedOn w:val="Normal"/>
    <w:qFormat/>
    <w:pPr>
      <w:spacing w:after="120"/>
      <w:jc w:val="center"/>
    </w:pPr>
    <w:rPr>
      <w:b/>
      <w:sz w:val="24"/>
    </w:rPr>
  </w:style>
  <w:style w:type="paragraph" w:customStyle="1" w:styleId="Table">
    <w:name w:val="Table"/>
    <w:basedOn w:val="Normal"/>
    <w:pPr>
      <w:spacing w:before="60" w:after="60"/>
    </w:pPr>
    <w:rPr>
      <w:sz w:val="18"/>
    </w:rPr>
  </w:style>
  <w:style w:type="paragraph" w:customStyle="1" w:styleId="TableFootnote">
    <w:name w:val="Table Footnote"/>
    <w:basedOn w:val="Normal"/>
    <w:pPr>
      <w:spacing w:before="240" w:after="120"/>
    </w:pPr>
    <w:rPr>
      <w:sz w:val="16"/>
    </w:rPr>
  </w:style>
  <w:style w:type="paragraph" w:customStyle="1" w:styleId="TableSub-Title">
    <w:name w:val="Table Sub-Title"/>
    <w:basedOn w:val="Normal"/>
    <w:pPr>
      <w:spacing w:before="240" w:after="120"/>
    </w:pPr>
    <w:rPr>
      <w:b/>
      <w:i/>
      <w:sz w:val="20"/>
    </w:rPr>
  </w:style>
  <w:style w:type="paragraph" w:customStyle="1" w:styleId="TableText">
    <w:name w:val="Table Text"/>
    <w:basedOn w:val="Normal"/>
    <w:pPr>
      <w:spacing w:before="60" w:after="60"/>
    </w:pPr>
    <w:rPr>
      <w:sz w:val="20"/>
    </w:rPr>
  </w:style>
  <w:style w:type="paragraph" w:customStyle="1" w:styleId="TableTitle">
    <w:name w:val="Table Title"/>
    <w:basedOn w:val="Normal"/>
    <w:pPr>
      <w:spacing w:before="240"/>
      <w:jc w:val="center"/>
    </w:pPr>
    <w:rPr>
      <w:b/>
    </w:rPr>
  </w:style>
  <w:style w:type="paragraph" w:styleId="Title">
    <w:name w:val="Title"/>
    <w:basedOn w:val="Normal"/>
    <w:qFormat/>
    <w:pPr>
      <w:jc w:val="center"/>
    </w:pPr>
    <w:rPr>
      <w:b/>
      <w:sz w:val="32"/>
    </w:rPr>
  </w:style>
  <w:style w:type="paragraph" w:styleId="TOAHeading">
    <w:name w:val="toa heading"/>
    <w:basedOn w:val="Normal"/>
    <w:next w:val="Normal"/>
    <w:semiHidden/>
    <w:pPr>
      <w:spacing w:before="360" w:after="120"/>
      <w:ind w:left="720" w:hanging="720"/>
    </w:pPr>
    <w:rPr>
      <w:b/>
      <w:sz w:val="24"/>
    </w:rPr>
  </w:style>
  <w:style w:type="paragraph" w:styleId="TOC5">
    <w:name w:val="toc 5"/>
    <w:basedOn w:val="Normal"/>
    <w:next w:val="Normal"/>
    <w:autoRedefine/>
    <w:semiHidden/>
    <w:pPr>
      <w:spacing w:after="0"/>
      <w:ind w:left="880"/>
      <w:jc w:val="left"/>
    </w:pPr>
    <w:rPr>
      <w:rFonts w:ascii="Times New Roman" w:hAnsi="Times New Roman"/>
      <w:sz w:val="18"/>
    </w:rPr>
  </w:style>
  <w:style w:type="paragraph" w:styleId="TOC6">
    <w:name w:val="toc 6"/>
    <w:basedOn w:val="Normal"/>
    <w:next w:val="Normal"/>
    <w:autoRedefine/>
    <w:semiHidden/>
    <w:pPr>
      <w:spacing w:after="0"/>
      <w:ind w:left="1100"/>
      <w:jc w:val="left"/>
    </w:pPr>
    <w:rPr>
      <w:rFonts w:ascii="Times New Roman" w:hAnsi="Times New Roman"/>
      <w:sz w:val="18"/>
    </w:rPr>
  </w:style>
  <w:style w:type="paragraph" w:styleId="TOC7">
    <w:name w:val="toc 7"/>
    <w:basedOn w:val="Normal"/>
    <w:next w:val="Normal"/>
    <w:autoRedefine/>
    <w:semiHidden/>
    <w:pPr>
      <w:spacing w:after="0"/>
      <w:ind w:left="1320"/>
      <w:jc w:val="left"/>
    </w:pPr>
    <w:rPr>
      <w:rFonts w:ascii="Times New Roman" w:hAnsi="Times New Roman"/>
      <w:sz w:val="18"/>
    </w:rPr>
  </w:style>
  <w:style w:type="paragraph" w:styleId="TOC8">
    <w:name w:val="toc 8"/>
    <w:basedOn w:val="Normal"/>
    <w:next w:val="Normal"/>
    <w:autoRedefine/>
    <w:semiHidden/>
    <w:pPr>
      <w:spacing w:after="0"/>
      <w:ind w:left="1540"/>
      <w:jc w:val="left"/>
    </w:pPr>
    <w:rPr>
      <w:rFonts w:ascii="Times New Roman" w:hAnsi="Times New Roman"/>
      <w:sz w:val="18"/>
    </w:rPr>
  </w:style>
  <w:style w:type="paragraph" w:styleId="TOC9">
    <w:name w:val="toc 9"/>
    <w:basedOn w:val="Normal"/>
    <w:next w:val="Normal"/>
    <w:autoRedefine/>
    <w:semiHidden/>
    <w:pPr>
      <w:spacing w:after="0"/>
      <w:ind w:left="1760"/>
      <w:jc w:val="left"/>
    </w:pPr>
    <w:rPr>
      <w:rFonts w:ascii="Times New Roman" w:hAnsi="Times New Roman"/>
      <w:sz w:val="18"/>
    </w:rPr>
  </w:style>
  <w:style w:type="paragraph" w:customStyle="1" w:styleId="TOCA">
    <w:name w:val="TOC A"/>
    <w:basedOn w:val="Normal"/>
    <w:pPr>
      <w:tabs>
        <w:tab w:val="left" w:pos="720"/>
        <w:tab w:val="right" w:leader="dot" w:pos="8669"/>
      </w:tabs>
      <w:spacing w:before="240" w:after="0"/>
      <w:ind w:right="720"/>
      <w:jc w:val="left"/>
    </w:pPr>
  </w:style>
  <w:style w:type="paragraph" w:styleId="BodyTextIndent">
    <w:name w:val="Body Text Indent"/>
    <w:basedOn w:val="Normal"/>
    <w:pPr>
      <w:spacing w:after="60"/>
      <w:jc w:val="left"/>
    </w:pPr>
    <w:rPr>
      <w:b/>
      <w:i/>
    </w:rPr>
  </w:style>
  <w:style w:type="paragraph" w:styleId="BodyText3">
    <w:name w:val="Body Text 3"/>
    <w:basedOn w:val="Normal"/>
    <w:rPr>
      <w:b/>
      <w:i/>
      <w:sz w:val="28"/>
    </w:rPr>
  </w:style>
  <w:style w:type="paragraph" w:styleId="BlockText">
    <w:name w:val="Block Text"/>
    <w:basedOn w:val="Normal"/>
    <w:pPr>
      <w:suppressAutoHyphens w:val="0"/>
      <w:spacing w:after="0"/>
      <w:ind w:left="1440" w:right="810"/>
    </w:pPr>
  </w:style>
  <w:style w:type="paragraph" w:styleId="BodyTextIndent2">
    <w:name w:val="Body Text Indent 2"/>
    <w:basedOn w:val="Normal"/>
    <w:pPr>
      <w:suppressAutoHyphens w:val="0"/>
      <w:spacing w:after="0"/>
      <w:ind w:left="810"/>
      <w:jc w:val="left"/>
    </w:pPr>
  </w:style>
  <w:style w:type="character" w:styleId="Hyperlink">
    <w:name w:val="Hyperlink"/>
    <w:rPr>
      <w:color w:val="0000FF"/>
      <w:u w:val="single"/>
    </w:rPr>
  </w:style>
  <w:style w:type="paragraph" w:styleId="BodyTextIndent3">
    <w:name w:val="Body Text Indent 3"/>
    <w:basedOn w:val="Normal"/>
    <w:pPr>
      <w:suppressAutoHyphens w:val="0"/>
      <w:spacing w:after="0"/>
      <w:ind w:left="720"/>
    </w:pPr>
  </w:style>
  <w:style w:type="paragraph" w:styleId="BodyText2">
    <w:name w:val="Body Text 2"/>
    <w:basedOn w:val="Normal"/>
    <w:pPr>
      <w:spacing w:after="60"/>
    </w:pPr>
    <w:rPr>
      <w:b/>
      <w:i/>
      <w:sz w:val="18"/>
    </w:rPr>
  </w:style>
  <w:style w:type="paragraph" w:customStyle="1" w:styleId="PCDOCSfooter">
    <w:name w:val="PCDOCSfooter"/>
    <w:basedOn w:val="Normal"/>
    <w:pPr>
      <w:suppressAutoHyphens w:val="0"/>
      <w:spacing w:after="0" w:line="240" w:lineRule="atLeast"/>
      <w:jc w:val="left"/>
    </w:pPr>
    <w:rPr>
      <w:rFonts w:ascii="Times New Roman" w:hAnsi="Times New Roman"/>
      <w:color w:val="000000"/>
      <w:sz w:val="14"/>
    </w:rPr>
  </w:style>
  <w:style w:type="paragraph" w:customStyle="1" w:styleId="PCDOCSFirstfooter">
    <w:name w:val="PCDOCSFirstfooter"/>
    <w:basedOn w:val="PCDOCSfooter"/>
  </w:style>
  <w:style w:type="paragraph" w:styleId="DocumentMap">
    <w:name w:val="Document Map"/>
    <w:basedOn w:val="Normal"/>
    <w:semiHidden/>
    <w:pPr>
      <w:shd w:val="clear" w:color="auto" w:fill="000080"/>
    </w:pPr>
    <w:rPr>
      <w:rFonts w:ascii="Tahoma" w:hAnsi="Tahoma"/>
    </w:rPr>
  </w:style>
  <w:style w:type="paragraph" w:customStyle="1" w:styleId="CPAddress">
    <w:name w:val="CPAddress"/>
    <w:basedOn w:val="Normal"/>
    <w:pPr>
      <w:suppressAutoHyphens w:val="0"/>
      <w:spacing w:before="480" w:after="480"/>
      <w:ind w:left="3960"/>
      <w:jc w:val="left"/>
    </w:pPr>
    <w:rPr>
      <w:rFonts w:ascii="Courier" w:hAnsi="Courier"/>
      <w:sz w:val="24"/>
    </w:rPr>
  </w:style>
  <w:style w:type="paragraph" w:customStyle="1" w:styleId="CPNormal">
    <w:name w:val="CPNormal"/>
    <w:basedOn w:val="Normal"/>
    <w:pPr>
      <w:suppressAutoHyphens w:val="0"/>
      <w:ind w:firstLine="1440"/>
      <w:jc w:val="left"/>
    </w:pPr>
    <w:rPr>
      <w:rFonts w:ascii="Courier" w:hAnsi="Courier"/>
      <w:sz w:val="24"/>
    </w:rPr>
  </w:style>
  <w:style w:type="paragraph" w:customStyle="1" w:styleId="CPNormal111">
    <w:name w:val="CPNormal1.1.1"/>
    <w:basedOn w:val="CPNormal"/>
    <w:rPr>
      <w:rFonts w:ascii="Times New Roman" w:hAnsi="Times New Roman"/>
      <w:sz w:val="26"/>
    </w:rPr>
  </w:style>
  <w:style w:type="character" w:styleId="FollowedHyperlink">
    <w:name w:val="FollowedHyperlink"/>
    <w:rPr>
      <w:color w:val="800080"/>
      <w:u w:val="single"/>
    </w:rPr>
  </w:style>
  <w:style w:type="paragraph" w:customStyle="1" w:styleId="MTListwIndentBullet">
    <w:name w:val="MTList w/Indent Bullet"/>
    <w:basedOn w:val="Normal"/>
    <w:pPr>
      <w:numPr>
        <w:numId w:val="5"/>
      </w:numPr>
      <w:suppressAutoHyphens w:val="0"/>
      <w:spacing w:after="120"/>
      <w:ind w:left="720"/>
      <w:jc w:val="left"/>
    </w:pPr>
    <w:rPr>
      <w:rFonts w:ascii="Times New Roman" w:hAnsi="Times New Roman"/>
      <w:lang w:val="en-CA"/>
    </w:rPr>
  </w:style>
  <w:style w:type="character" w:customStyle="1" w:styleId="Heading3Char">
    <w:name w:val="Heading 3 Char"/>
    <w:link w:val="Heading3"/>
    <w:rPr>
      <w:rFonts w:ascii="Book Antiqua" w:hAnsi="Book Antiqua"/>
      <w:b/>
      <w:sz w:val="22"/>
      <w:lang w:val="en-US" w:eastAsia="en-US" w:bidi="ar-SA"/>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paragraph" w:styleId="Revision">
    <w:name w:val="Revision"/>
    <w:hidden/>
    <w:uiPriority w:val="99"/>
    <w:semiHidden/>
    <w:rPr>
      <w:rFonts w:ascii="Book Antiqua" w:hAnsi="Book Antiqu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958479">
      <w:bodyDiv w:val="1"/>
      <w:marLeft w:val="0"/>
      <w:marRight w:val="0"/>
      <w:marTop w:val="0"/>
      <w:marBottom w:val="0"/>
      <w:divBdr>
        <w:top w:val="none" w:sz="0" w:space="0" w:color="auto"/>
        <w:left w:val="none" w:sz="0" w:space="0" w:color="auto"/>
        <w:bottom w:val="none" w:sz="0" w:space="0" w:color="auto"/>
        <w:right w:val="none" w:sz="0" w:space="0" w:color="auto"/>
      </w:divBdr>
    </w:div>
    <w:div w:id="195656616">
      <w:bodyDiv w:val="1"/>
      <w:marLeft w:val="0"/>
      <w:marRight w:val="0"/>
      <w:marTop w:val="0"/>
      <w:marBottom w:val="0"/>
      <w:divBdr>
        <w:top w:val="none" w:sz="0" w:space="0" w:color="auto"/>
        <w:left w:val="none" w:sz="0" w:space="0" w:color="auto"/>
        <w:bottom w:val="none" w:sz="0" w:space="0" w:color="auto"/>
        <w:right w:val="none" w:sz="0" w:space="0" w:color="auto"/>
      </w:divBdr>
    </w:div>
    <w:div w:id="579951563">
      <w:bodyDiv w:val="1"/>
      <w:marLeft w:val="0"/>
      <w:marRight w:val="0"/>
      <w:marTop w:val="0"/>
      <w:marBottom w:val="0"/>
      <w:divBdr>
        <w:top w:val="none" w:sz="0" w:space="0" w:color="auto"/>
        <w:left w:val="none" w:sz="0" w:space="0" w:color="auto"/>
        <w:bottom w:val="none" w:sz="0" w:space="0" w:color="auto"/>
        <w:right w:val="none" w:sz="0" w:space="0" w:color="auto"/>
      </w:divBdr>
    </w:div>
    <w:div w:id="654728163">
      <w:bodyDiv w:val="1"/>
      <w:marLeft w:val="0"/>
      <w:marRight w:val="0"/>
      <w:marTop w:val="0"/>
      <w:marBottom w:val="0"/>
      <w:divBdr>
        <w:top w:val="none" w:sz="0" w:space="0" w:color="auto"/>
        <w:left w:val="none" w:sz="0" w:space="0" w:color="auto"/>
        <w:bottom w:val="none" w:sz="0" w:space="0" w:color="auto"/>
        <w:right w:val="none" w:sz="0" w:space="0" w:color="auto"/>
      </w:divBdr>
    </w:div>
    <w:div w:id="726075391">
      <w:bodyDiv w:val="1"/>
      <w:marLeft w:val="0"/>
      <w:marRight w:val="0"/>
      <w:marTop w:val="0"/>
      <w:marBottom w:val="0"/>
      <w:divBdr>
        <w:top w:val="none" w:sz="0" w:space="0" w:color="auto"/>
        <w:left w:val="none" w:sz="0" w:space="0" w:color="auto"/>
        <w:bottom w:val="none" w:sz="0" w:space="0" w:color="auto"/>
        <w:right w:val="none" w:sz="0" w:space="0" w:color="auto"/>
      </w:divBdr>
    </w:div>
    <w:div w:id="1139834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aine.gov/mpuc/electricity/rfps/biomass2016/"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maine.gov/mpuc/electricity/rfps/biomass2016/"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maine.gov/mpuc/electricity/rfps/biomass2016/index2.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aine.gov/mpuc/electricity/rfps/biomass2016/" TargetMode="External"/><Relationship Id="rId5" Type="http://schemas.openxmlformats.org/officeDocument/2006/relationships/settings" Target="settings.xml"/><Relationship Id="rId15" Type="http://schemas.openxmlformats.org/officeDocument/2006/relationships/hyperlink" Target="mailto:Faith.Huntington@maine.gov" TargetMode="Externa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maine.gov/mpuc/electricity/rfps/biomass20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05F5E-0FAF-4D1A-94FA-01D9DF4F81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2881</Words>
  <Characters>16426</Characters>
  <Application>Microsoft Office Word</Application>
  <DocSecurity>4</DocSecurity>
  <Lines>136</Lines>
  <Paragraphs>38</Paragraphs>
  <ScaleCrop>false</ScaleCrop>
  <HeadingPairs>
    <vt:vector size="2" baseType="variant">
      <vt:variant>
        <vt:lpstr>Title</vt:lpstr>
      </vt:variant>
      <vt:variant>
        <vt:i4>1</vt:i4>
      </vt:variant>
    </vt:vector>
  </HeadingPairs>
  <TitlesOfParts>
    <vt:vector size="1" baseType="lpstr">
      <vt:lpstr>Indicative description of asset valuation module for World Bank Power Markets training course</vt:lpstr>
    </vt:vector>
  </TitlesOfParts>
  <Company>London Economics, Inc.</Company>
  <LinksUpToDate>false</LinksUpToDate>
  <CharactersWithSpaces>19269</CharactersWithSpaces>
  <SharedDoc>false</SharedDoc>
  <HLinks>
    <vt:vector size="30" baseType="variant">
      <vt:variant>
        <vt:i4>7077890</vt:i4>
      </vt:variant>
      <vt:variant>
        <vt:i4>12</vt:i4>
      </vt:variant>
      <vt:variant>
        <vt:i4>0</vt:i4>
      </vt:variant>
      <vt:variant>
        <vt:i4>5</vt:i4>
      </vt:variant>
      <vt:variant>
        <vt:lpwstr>mailto:Faith.Huntington@maine.gov</vt:lpwstr>
      </vt:variant>
      <vt:variant>
        <vt:lpwstr/>
      </vt:variant>
      <vt:variant>
        <vt:i4>1376347</vt:i4>
      </vt:variant>
      <vt:variant>
        <vt:i4>9</vt:i4>
      </vt:variant>
      <vt:variant>
        <vt:i4>0</vt:i4>
      </vt:variant>
      <vt:variant>
        <vt:i4>5</vt:i4>
      </vt:variant>
      <vt:variant>
        <vt:lpwstr>http://www.maine.gov/mpuc/electricity/rfps/longterm0214/longterm0214.html</vt:lpwstr>
      </vt:variant>
      <vt:variant>
        <vt:lpwstr/>
      </vt:variant>
      <vt:variant>
        <vt:i4>1376347</vt:i4>
      </vt:variant>
      <vt:variant>
        <vt:i4>6</vt:i4>
      </vt:variant>
      <vt:variant>
        <vt:i4>0</vt:i4>
      </vt:variant>
      <vt:variant>
        <vt:i4>5</vt:i4>
      </vt:variant>
      <vt:variant>
        <vt:lpwstr>http://www.maine.gov/mpuc/electricity/rfps/longterm0214/longterm0214.html</vt:lpwstr>
      </vt:variant>
      <vt:variant>
        <vt:lpwstr/>
      </vt:variant>
      <vt:variant>
        <vt:i4>1376347</vt:i4>
      </vt:variant>
      <vt:variant>
        <vt:i4>3</vt:i4>
      </vt:variant>
      <vt:variant>
        <vt:i4>0</vt:i4>
      </vt:variant>
      <vt:variant>
        <vt:i4>5</vt:i4>
      </vt:variant>
      <vt:variant>
        <vt:lpwstr>http://www.maine.gov/mpuc/electricity/rfps/longterm0214/longterm0214.html</vt:lpwstr>
      </vt:variant>
      <vt:variant>
        <vt:lpwstr/>
      </vt:variant>
      <vt:variant>
        <vt:i4>589917</vt:i4>
      </vt:variant>
      <vt:variant>
        <vt:i4>0</vt:i4>
      </vt:variant>
      <vt:variant>
        <vt:i4>0</vt:i4>
      </vt:variant>
      <vt:variant>
        <vt:i4>5</vt:i4>
      </vt:variant>
      <vt:variant>
        <vt:lpwstr>http://www.maine.gov/mpuc/electricity/index.shtml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Indicative description of asset valuation module for World Bank Power Markets training course</dc:title>
  <dc:creator>London Economics</dc:creator>
  <cp:lastModifiedBy>Monroe, Angela</cp:lastModifiedBy>
  <cp:revision>2</cp:revision>
  <cp:lastPrinted>2016-06-15T12:59:00Z</cp:lastPrinted>
  <dcterms:created xsi:type="dcterms:W3CDTF">2016-06-17T18:05:00Z</dcterms:created>
  <dcterms:modified xsi:type="dcterms:W3CDTF">2016-06-17T18:05:00Z</dcterms:modified>
</cp:coreProperties>
</file>