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2A9" w:rsidRDefault="00D952A9" w:rsidP="00D952A9">
      <w:pPr>
        <w:pStyle w:val="BodyText"/>
        <w:spacing w:after="0"/>
      </w:pPr>
      <w:bookmarkStart w:id="0" w:name="_GoBack"/>
      <w:r>
        <w:rPr>
          <w:noProof/>
        </w:rPr>
        <w:drawing>
          <wp:anchor distT="0" distB="0" distL="114300" distR="114300" simplePos="0" relativeHeight="251658240" behindDoc="0" locked="0" layoutInCell="1" allowOverlap="1">
            <wp:simplePos x="0" y="0"/>
            <wp:positionH relativeFrom="column">
              <wp:posOffset>-914400</wp:posOffset>
            </wp:positionH>
            <wp:positionV relativeFrom="paragraph">
              <wp:posOffset>-866775</wp:posOffset>
            </wp:positionV>
            <wp:extent cx="7827010" cy="10121900"/>
            <wp:effectExtent l="0" t="0" r="2540" b="0"/>
            <wp:wrapTopAndBottom/>
            <wp:docPr id="18" name="Picture 18" descr="Report cover reads: Snapshot 2012 Maine Workers with Disabilities. How many workers in Maine have a disability? How many adults with disabilities are employed? What services are being use by Maine workers with disabilities?" title="Snapshot 2012 Maine Worker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uth.e.pease\Desktop\REQUESTS\Worker with Disabilities_Employment data\Snapshot 2012 cover_revis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27010" cy="101219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41725A" w:rsidRPr="0073416B" w:rsidRDefault="0041725A" w:rsidP="00ED4DD7">
      <w:pPr>
        <w:pStyle w:val="BodyText"/>
        <w:pageBreakBefore/>
        <w:spacing w:before="10800" w:after="0"/>
      </w:pPr>
      <w:r>
        <w:lastRenderedPageBreak/>
        <w:t>Cover photographs include models, and are used for illustrative purposes only.</w:t>
      </w:r>
    </w:p>
    <w:p w:rsidR="0041725A" w:rsidRDefault="0041725A" w:rsidP="0041725A">
      <w:pPr>
        <w:pStyle w:val="BodyText"/>
        <w:spacing w:after="60"/>
      </w:pPr>
      <w:r>
        <w:t>The State of Maine provides equal opportuni</w:t>
      </w:r>
      <w:r w:rsidR="0047325B">
        <w:t xml:space="preserve">ty in employment and programs. </w:t>
      </w:r>
      <w:r>
        <w:t xml:space="preserve">Auxiliary aids and services are available to individuals with disabilities on request. This document is available on the Internet at: </w:t>
      </w:r>
      <w:hyperlink r:id="rId10" w:tooltip="This is the publication page of CWRI" w:history="1">
        <w:r w:rsidRPr="00613DF0">
          <w:rPr>
            <w:rStyle w:val="Hyperlink"/>
          </w:rPr>
          <w:t>http://www.maine.gov/labor/cwri/pubs.html</w:t>
        </w:r>
      </w:hyperlink>
    </w:p>
    <w:p w:rsidR="0041725A" w:rsidRPr="003E035B" w:rsidRDefault="0041725A" w:rsidP="0041725A">
      <w:pPr>
        <w:pStyle w:val="BodyText"/>
        <w:spacing w:after="60"/>
        <w:rPr>
          <w:strike/>
          <w:highlight w:val="yellow"/>
        </w:rPr>
      </w:pPr>
      <w:r>
        <w:t xml:space="preserve">Alternative formats are also available upon request by calling </w:t>
      </w:r>
      <w:r w:rsidRPr="0041725A">
        <w:t>(207) 623-6799.</w:t>
      </w:r>
    </w:p>
    <w:p w:rsidR="00D952A9" w:rsidRPr="00D952A9" w:rsidRDefault="0047325B" w:rsidP="0041725A">
      <w:pPr>
        <w:pStyle w:val="BodyText"/>
        <w:spacing w:after="60"/>
        <w:rPr>
          <w:strike/>
        </w:rPr>
        <w:sectPr w:rsidR="00D952A9" w:rsidRPr="00D952A9" w:rsidSect="00ED4DD7">
          <w:footnotePr>
            <w:numRestart w:val="eachSect"/>
          </w:footnotePr>
          <w:endnotePr>
            <w:numFmt w:val="decimal"/>
          </w:endnotePr>
          <w:type w:val="continuous"/>
          <w:pgSz w:w="12240" w:h="15840" w:code="1"/>
          <w:pgMar w:top="1440" w:right="1440" w:bottom="1440" w:left="1440" w:header="0" w:footer="720" w:gutter="0"/>
          <w:pgNumType w:fmt="lowerRoman" w:start="1"/>
          <w:cols w:space="720"/>
          <w:docGrid w:linePitch="360"/>
        </w:sectPr>
      </w:pPr>
      <w:r>
        <w:t>TTY: Maine Relay 711</w:t>
      </w:r>
    </w:p>
    <w:p w:rsidR="0073416B" w:rsidRPr="00F61B5B" w:rsidRDefault="0073416B" w:rsidP="00045702">
      <w:pPr>
        <w:pStyle w:val="BodyText"/>
      </w:pPr>
      <w:proofErr w:type="spellStart"/>
      <w:r w:rsidRPr="00045702">
        <w:rPr>
          <w:rStyle w:val="TitleChar"/>
        </w:rPr>
        <w:lastRenderedPageBreak/>
        <w:t>SnapShot</w:t>
      </w:r>
      <w:proofErr w:type="spellEnd"/>
      <w:r w:rsidRPr="00045702">
        <w:rPr>
          <w:rStyle w:val="TitleChar"/>
        </w:rPr>
        <w:t xml:space="preserve"> 2012:</w:t>
      </w:r>
    </w:p>
    <w:p w:rsidR="00F61B5B" w:rsidRPr="00F61B5B" w:rsidRDefault="0073416B" w:rsidP="0041725A">
      <w:pPr>
        <w:pStyle w:val="Subtitle"/>
        <w:spacing w:after="10440"/>
      </w:pPr>
      <w:r w:rsidRPr="00F61B5B">
        <w:t xml:space="preserve">Maine Workers with </w:t>
      </w:r>
      <w:proofErr w:type="spellStart"/>
      <w:r w:rsidRPr="00F61B5B">
        <w:t>Disabilities</w:t>
      </w:r>
      <w:r w:rsidRPr="00F61B5B">
        <w:rPr>
          <w:vertAlign w:val="superscript"/>
        </w:rPr>
        <w:t>i</w:t>
      </w:r>
      <w:proofErr w:type="spellEnd"/>
    </w:p>
    <w:p w:rsidR="0073416B" w:rsidRDefault="0073416B" w:rsidP="00045702">
      <w:pPr>
        <w:pStyle w:val="BodyText"/>
        <w:spacing w:after="60"/>
      </w:pPr>
      <w:proofErr w:type="gramStart"/>
      <w:r>
        <w:rPr>
          <w:vertAlign w:val="superscript"/>
        </w:rPr>
        <w:t>i</w:t>
      </w:r>
      <w:proofErr w:type="gramEnd"/>
      <w:r>
        <w:t xml:space="preserve"> Printed under a Federal Grant to Maine DHHS by the Centers for Medicare and Medicaid Services/DHHS/grant 1QACMS030316 January, 2012</w:t>
      </w:r>
    </w:p>
    <w:p w:rsidR="00045702" w:rsidRDefault="00117CC8" w:rsidP="0041725A">
      <w:pPr>
        <w:pStyle w:val="BodyText"/>
        <w:spacing w:before="6000"/>
        <w:jc w:val="center"/>
        <w:rPr>
          <w:rStyle w:val="BodyTextChar"/>
        </w:rPr>
      </w:pPr>
      <w:r>
        <w:br w:type="page"/>
      </w:r>
      <w:r w:rsidR="00045702" w:rsidRPr="00045702">
        <w:rPr>
          <w:rStyle w:val="BodyTextChar"/>
        </w:rPr>
        <w:lastRenderedPageBreak/>
        <w:t>[This page left intentionally blank.]</w:t>
      </w:r>
    </w:p>
    <w:p w:rsidR="00AB3D8F" w:rsidRDefault="00AB3D8F" w:rsidP="00045702">
      <w:pPr>
        <w:pStyle w:val="TOCHeading"/>
        <w:sectPr w:rsidR="00AB3D8F" w:rsidSect="00AB3D8F">
          <w:footerReference w:type="even" r:id="rId11"/>
          <w:footerReference w:type="default" r:id="rId12"/>
          <w:footnotePr>
            <w:numRestart w:val="eachSect"/>
          </w:footnotePr>
          <w:endnotePr>
            <w:numFmt w:val="decimal"/>
          </w:endnotePr>
          <w:pgSz w:w="12240" w:h="15840" w:code="1"/>
          <w:pgMar w:top="1440" w:right="1440" w:bottom="1440" w:left="1440" w:header="0" w:footer="720" w:gutter="0"/>
          <w:pgNumType w:fmt="lowerRoman" w:start="1"/>
          <w:cols w:space="720"/>
          <w:docGrid w:linePitch="360"/>
        </w:sectPr>
      </w:pPr>
    </w:p>
    <w:p w:rsidR="00C24ECB" w:rsidRPr="00DB093A" w:rsidRDefault="00FB4B67" w:rsidP="00045702">
      <w:pPr>
        <w:pStyle w:val="TOCHeading"/>
      </w:pPr>
      <w:r w:rsidRPr="00DB093A">
        <w:lastRenderedPageBreak/>
        <w:t xml:space="preserve">Table of </w:t>
      </w:r>
      <w:r w:rsidR="00C24ECB" w:rsidRPr="00DB093A">
        <w:t>Contents</w:t>
      </w:r>
    </w:p>
    <w:p w:rsidR="00567506" w:rsidRPr="00567506" w:rsidRDefault="00791B06" w:rsidP="00567506">
      <w:pPr>
        <w:pStyle w:val="TOC2"/>
        <w:rPr>
          <w:rFonts w:eastAsiaTheme="minorEastAsia"/>
        </w:rPr>
      </w:pPr>
      <w:r>
        <w:fldChar w:fldCharType="begin"/>
      </w:r>
      <w:r w:rsidR="00C24ECB">
        <w:instrText xml:space="preserve"> TOC \o "1-3" \h \z \u </w:instrText>
      </w:r>
      <w:r>
        <w:fldChar w:fldCharType="separate"/>
      </w:r>
      <w:hyperlink w:anchor="_Toc333389751" w:history="1">
        <w:r w:rsidR="00567506" w:rsidRPr="00567506">
          <w:rPr>
            <w:rStyle w:val="Hyperlink"/>
            <w:color w:val="auto"/>
            <w:u w:val="none"/>
          </w:rPr>
          <w:t>Introduction</w:t>
        </w:r>
        <w:r w:rsidR="00567506" w:rsidRPr="00567506">
          <w:rPr>
            <w:webHidden/>
          </w:rPr>
          <w:tab/>
        </w:r>
        <w:r w:rsidR="00567506" w:rsidRPr="00567506">
          <w:rPr>
            <w:webHidden/>
          </w:rPr>
          <w:fldChar w:fldCharType="begin"/>
        </w:r>
        <w:r w:rsidR="00567506" w:rsidRPr="00567506">
          <w:rPr>
            <w:webHidden/>
          </w:rPr>
          <w:instrText xml:space="preserve"> PAGEREF _Toc333389751 \h </w:instrText>
        </w:r>
        <w:r w:rsidR="00567506" w:rsidRPr="00567506">
          <w:rPr>
            <w:webHidden/>
          </w:rPr>
        </w:r>
        <w:r w:rsidR="00567506" w:rsidRPr="00567506">
          <w:rPr>
            <w:webHidden/>
          </w:rPr>
          <w:fldChar w:fldCharType="separate"/>
        </w:r>
        <w:r w:rsidR="003E2FEE">
          <w:rPr>
            <w:webHidden/>
          </w:rPr>
          <w:t>1</w:t>
        </w:r>
        <w:r w:rsidR="00567506" w:rsidRPr="00567506">
          <w:rPr>
            <w:webHidden/>
          </w:rPr>
          <w:fldChar w:fldCharType="end"/>
        </w:r>
      </w:hyperlink>
    </w:p>
    <w:p w:rsidR="00567506" w:rsidRPr="00567506" w:rsidRDefault="000E770B" w:rsidP="00567506">
      <w:pPr>
        <w:pStyle w:val="TOC3"/>
        <w:rPr>
          <w:rFonts w:eastAsiaTheme="minorEastAsia"/>
        </w:rPr>
      </w:pPr>
      <w:hyperlink w:anchor="_Toc333389752" w:history="1">
        <w:r w:rsidR="00567506" w:rsidRPr="00567506">
          <w:rPr>
            <w:rStyle w:val="Hyperlink"/>
            <w:color w:val="auto"/>
            <w:u w:val="none"/>
          </w:rPr>
          <w:t>Data Sources</w:t>
        </w:r>
        <w:r w:rsidR="00567506" w:rsidRPr="00567506">
          <w:rPr>
            <w:webHidden/>
          </w:rPr>
          <w:tab/>
        </w:r>
        <w:r w:rsidR="00567506" w:rsidRPr="00567506">
          <w:rPr>
            <w:webHidden/>
          </w:rPr>
          <w:fldChar w:fldCharType="begin"/>
        </w:r>
        <w:r w:rsidR="00567506" w:rsidRPr="00567506">
          <w:rPr>
            <w:webHidden/>
          </w:rPr>
          <w:instrText xml:space="preserve"> PAGEREF _Toc333389752 \h </w:instrText>
        </w:r>
        <w:r w:rsidR="00567506" w:rsidRPr="00567506">
          <w:rPr>
            <w:webHidden/>
          </w:rPr>
        </w:r>
        <w:r w:rsidR="00567506" w:rsidRPr="00567506">
          <w:rPr>
            <w:webHidden/>
          </w:rPr>
          <w:fldChar w:fldCharType="separate"/>
        </w:r>
        <w:r w:rsidR="003E2FEE">
          <w:rPr>
            <w:webHidden/>
          </w:rPr>
          <w:t>2</w:t>
        </w:r>
        <w:r w:rsidR="00567506" w:rsidRPr="00567506">
          <w:rPr>
            <w:webHidden/>
          </w:rPr>
          <w:fldChar w:fldCharType="end"/>
        </w:r>
      </w:hyperlink>
    </w:p>
    <w:p w:rsidR="00567506" w:rsidRDefault="000E770B" w:rsidP="00567506">
      <w:pPr>
        <w:pStyle w:val="TOC2"/>
        <w:rPr>
          <w:rFonts w:asciiTheme="minorHAnsi" w:eastAsiaTheme="minorEastAsia" w:hAnsiTheme="minorHAnsi" w:cstheme="minorBidi"/>
          <w:sz w:val="22"/>
          <w:szCs w:val="22"/>
        </w:rPr>
      </w:pPr>
      <w:hyperlink w:anchor="_Toc333389753" w:history="1">
        <w:r w:rsidR="00567506" w:rsidRPr="00BE5AF9">
          <w:rPr>
            <w:rStyle w:val="Hyperlink"/>
          </w:rPr>
          <w:t>Economic Conditions and Employment</w:t>
        </w:r>
        <w:r w:rsidR="00567506">
          <w:rPr>
            <w:webHidden/>
          </w:rPr>
          <w:tab/>
        </w:r>
        <w:r w:rsidR="00567506">
          <w:rPr>
            <w:webHidden/>
          </w:rPr>
          <w:fldChar w:fldCharType="begin"/>
        </w:r>
        <w:r w:rsidR="00567506">
          <w:rPr>
            <w:webHidden/>
          </w:rPr>
          <w:instrText xml:space="preserve"> PAGEREF _Toc333389753 \h </w:instrText>
        </w:r>
        <w:r w:rsidR="00567506">
          <w:rPr>
            <w:webHidden/>
          </w:rPr>
        </w:r>
        <w:r w:rsidR="00567506">
          <w:rPr>
            <w:webHidden/>
          </w:rPr>
          <w:fldChar w:fldCharType="separate"/>
        </w:r>
        <w:r w:rsidR="003E2FEE">
          <w:rPr>
            <w:webHidden/>
          </w:rPr>
          <w:t>3</w:t>
        </w:r>
        <w:r w:rsidR="00567506">
          <w:rPr>
            <w:webHidden/>
          </w:rPr>
          <w:fldChar w:fldCharType="end"/>
        </w:r>
      </w:hyperlink>
    </w:p>
    <w:p w:rsidR="00567506" w:rsidRDefault="000E770B" w:rsidP="00567506">
      <w:pPr>
        <w:pStyle w:val="TOC2"/>
        <w:rPr>
          <w:rFonts w:asciiTheme="minorHAnsi" w:eastAsiaTheme="minorEastAsia" w:hAnsiTheme="minorHAnsi" w:cstheme="minorBidi"/>
          <w:sz w:val="22"/>
          <w:szCs w:val="22"/>
        </w:rPr>
      </w:pPr>
      <w:hyperlink w:anchor="_Toc333389754" w:history="1">
        <w:r w:rsidR="00567506" w:rsidRPr="00BE5AF9">
          <w:rPr>
            <w:rStyle w:val="Hyperlink"/>
          </w:rPr>
          <w:t>Persons with Disabilities in Maine</w:t>
        </w:r>
        <w:r w:rsidR="00567506">
          <w:rPr>
            <w:webHidden/>
          </w:rPr>
          <w:tab/>
        </w:r>
        <w:r w:rsidR="00567506">
          <w:rPr>
            <w:webHidden/>
          </w:rPr>
          <w:fldChar w:fldCharType="begin"/>
        </w:r>
        <w:r w:rsidR="00567506">
          <w:rPr>
            <w:webHidden/>
          </w:rPr>
          <w:instrText xml:space="preserve"> PAGEREF _Toc333389754 \h </w:instrText>
        </w:r>
        <w:r w:rsidR="00567506">
          <w:rPr>
            <w:webHidden/>
          </w:rPr>
        </w:r>
        <w:r w:rsidR="00567506">
          <w:rPr>
            <w:webHidden/>
          </w:rPr>
          <w:fldChar w:fldCharType="separate"/>
        </w:r>
        <w:r w:rsidR="003E2FEE">
          <w:rPr>
            <w:webHidden/>
          </w:rPr>
          <w:t>4</w:t>
        </w:r>
        <w:r w:rsidR="00567506">
          <w:rPr>
            <w:webHidden/>
          </w:rPr>
          <w:fldChar w:fldCharType="end"/>
        </w:r>
      </w:hyperlink>
    </w:p>
    <w:p w:rsidR="00567506" w:rsidRDefault="000E770B" w:rsidP="00567506">
      <w:pPr>
        <w:pStyle w:val="TOC3"/>
        <w:rPr>
          <w:rFonts w:asciiTheme="minorHAnsi" w:eastAsiaTheme="minorEastAsia" w:hAnsiTheme="minorHAnsi" w:cstheme="minorBidi"/>
          <w:sz w:val="22"/>
          <w:szCs w:val="22"/>
        </w:rPr>
      </w:pPr>
      <w:hyperlink w:anchor="_Toc333389755" w:history="1">
        <w:r w:rsidR="00567506" w:rsidRPr="00BE5AF9">
          <w:rPr>
            <w:rStyle w:val="Hyperlink"/>
          </w:rPr>
          <w:t>Distribution by Age and Geography</w:t>
        </w:r>
        <w:r w:rsidR="00567506">
          <w:rPr>
            <w:webHidden/>
          </w:rPr>
          <w:tab/>
        </w:r>
        <w:r w:rsidR="00567506">
          <w:rPr>
            <w:webHidden/>
          </w:rPr>
          <w:fldChar w:fldCharType="begin"/>
        </w:r>
        <w:r w:rsidR="00567506">
          <w:rPr>
            <w:webHidden/>
          </w:rPr>
          <w:instrText xml:space="preserve"> PAGEREF _Toc333389755 \h </w:instrText>
        </w:r>
        <w:r w:rsidR="00567506">
          <w:rPr>
            <w:webHidden/>
          </w:rPr>
        </w:r>
        <w:r w:rsidR="00567506">
          <w:rPr>
            <w:webHidden/>
          </w:rPr>
          <w:fldChar w:fldCharType="separate"/>
        </w:r>
        <w:r w:rsidR="003E2FEE">
          <w:rPr>
            <w:webHidden/>
          </w:rPr>
          <w:t>4</w:t>
        </w:r>
        <w:r w:rsidR="00567506">
          <w:rPr>
            <w:webHidden/>
          </w:rPr>
          <w:fldChar w:fldCharType="end"/>
        </w:r>
      </w:hyperlink>
    </w:p>
    <w:p w:rsidR="00567506" w:rsidRDefault="000E770B" w:rsidP="00567506">
      <w:pPr>
        <w:pStyle w:val="TOC2"/>
        <w:rPr>
          <w:rFonts w:asciiTheme="minorHAnsi" w:eastAsiaTheme="minorEastAsia" w:hAnsiTheme="minorHAnsi" w:cstheme="minorBidi"/>
          <w:sz w:val="22"/>
          <w:szCs w:val="22"/>
        </w:rPr>
      </w:pPr>
      <w:hyperlink w:anchor="_Toc333389756" w:history="1">
        <w:r w:rsidR="00567506" w:rsidRPr="00BE5AF9">
          <w:rPr>
            <w:rStyle w:val="Hyperlink"/>
          </w:rPr>
          <w:t>Working-age Adults with Disabilities</w:t>
        </w:r>
        <w:r w:rsidR="00567506">
          <w:rPr>
            <w:webHidden/>
          </w:rPr>
          <w:tab/>
        </w:r>
        <w:r w:rsidR="00567506">
          <w:rPr>
            <w:webHidden/>
          </w:rPr>
          <w:fldChar w:fldCharType="begin"/>
        </w:r>
        <w:r w:rsidR="00567506">
          <w:rPr>
            <w:webHidden/>
          </w:rPr>
          <w:instrText xml:space="preserve"> PAGEREF _Toc333389756 \h </w:instrText>
        </w:r>
        <w:r w:rsidR="00567506">
          <w:rPr>
            <w:webHidden/>
          </w:rPr>
        </w:r>
        <w:r w:rsidR="00567506">
          <w:rPr>
            <w:webHidden/>
          </w:rPr>
          <w:fldChar w:fldCharType="separate"/>
        </w:r>
        <w:r w:rsidR="003E2FEE">
          <w:rPr>
            <w:webHidden/>
          </w:rPr>
          <w:t>6</w:t>
        </w:r>
        <w:r w:rsidR="00567506">
          <w:rPr>
            <w:webHidden/>
          </w:rPr>
          <w:fldChar w:fldCharType="end"/>
        </w:r>
      </w:hyperlink>
    </w:p>
    <w:p w:rsidR="00567506" w:rsidRDefault="000E770B" w:rsidP="00567506">
      <w:pPr>
        <w:pStyle w:val="TOC3"/>
        <w:rPr>
          <w:rFonts w:asciiTheme="minorHAnsi" w:eastAsiaTheme="minorEastAsia" w:hAnsiTheme="minorHAnsi" w:cstheme="minorBidi"/>
          <w:sz w:val="22"/>
          <w:szCs w:val="22"/>
        </w:rPr>
      </w:pPr>
      <w:hyperlink w:anchor="_Toc333389757" w:history="1">
        <w:r w:rsidR="00567506" w:rsidRPr="00BE5AF9">
          <w:rPr>
            <w:rStyle w:val="Hyperlink"/>
          </w:rPr>
          <w:t>Disability Characteristics</w:t>
        </w:r>
        <w:r w:rsidR="00567506">
          <w:rPr>
            <w:webHidden/>
          </w:rPr>
          <w:tab/>
        </w:r>
        <w:r w:rsidR="00567506">
          <w:rPr>
            <w:webHidden/>
          </w:rPr>
          <w:fldChar w:fldCharType="begin"/>
        </w:r>
        <w:r w:rsidR="00567506">
          <w:rPr>
            <w:webHidden/>
          </w:rPr>
          <w:instrText xml:space="preserve"> PAGEREF _Toc333389757 \h </w:instrText>
        </w:r>
        <w:r w:rsidR="00567506">
          <w:rPr>
            <w:webHidden/>
          </w:rPr>
        </w:r>
        <w:r w:rsidR="00567506">
          <w:rPr>
            <w:webHidden/>
          </w:rPr>
          <w:fldChar w:fldCharType="separate"/>
        </w:r>
        <w:r w:rsidR="003E2FEE">
          <w:rPr>
            <w:webHidden/>
          </w:rPr>
          <w:t>6</w:t>
        </w:r>
        <w:r w:rsidR="00567506">
          <w:rPr>
            <w:webHidden/>
          </w:rPr>
          <w:fldChar w:fldCharType="end"/>
        </w:r>
      </w:hyperlink>
    </w:p>
    <w:p w:rsidR="00567506" w:rsidRDefault="000E770B" w:rsidP="00567506">
      <w:pPr>
        <w:pStyle w:val="TOC3"/>
        <w:rPr>
          <w:rFonts w:asciiTheme="minorHAnsi" w:eastAsiaTheme="minorEastAsia" w:hAnsiTheme="minorHAnsi" w:cstheme="minorBidi"/>
          <w:sz w:val="22"/>
          <w:szCs w:val="22"/>
        </w:rPr>
      </w:pPr>
      <w:hyperlink w:anchor="_Toc333389758" w:history="1">
        <w:r w:rsidR="00567506" w:rsidRPr="00BE5AF9">
          <w:rPr>
            <w:rStyle w:val="Hyperlink"/>
          </w:rPr>
          <w:t>Employment and Unemployment</w:t>
        </w:r>
        <w:r w:rsidR="00567506">
          <w:rPr>
            <w:webHidden/>
          </w:rPr>
          <w:tab/>
        </w:r>
        <w:r w:rsidR="00567506">
          <w:rPr>
            <w:webHidden/>
          </w:rPr>
          <w:fldChar w:fldCharType="begin"/>
        </w:r>
        <w:r w:rsidR="00567506">
          <w:rPr>
            <w:webHidden/>
          </w:rPr>
          <w:instrText xml:space="preserve"> PAGEREF _Toc333389758 \h </w:instrText>
        </w:r>
        <w:r w:rsidR="00567506">
          <w:rPr>
            <w:webHidden/>
          </w:rPr>
        </w:r>
        <w:r w:rsidR="00567506">
          <w:rPr>
            <w:webHidden/>
          </w:rPr>
          <w:fldChar w:fldCharType="separate"/>
        </w:r>
        <w:r w:rsidR="003E2FEE">
          <w:rPr>
            <w:webHidden/>
          </w:rPr>
          <w:t>7</w:t>
        </w:r>
        <w:r w:rsidR="00567506">
          <w:rPr>
            <w:webHidden/>
          </w:rPr>
          <w:fldChar w:fldCharType="end"/>
        </w:r>
      </w:hyperlink>
    </w:p>
    <w:p w:rsidR="00567506" w:rsidRDefault="000E770B" w:rsidP="00567506">
      <w:pPr>
        <w:pStyle w:val="TOC3"/>
        <w:rPr>
          <w:rFonts w:asciiTheme="minorHAnsi" w:eastAsiaTheme="minorEastAsia" w:hAnsiTheme="minorHAnsi" w:cstheme="minorBidi"/>
          <w:sz w:val="22"/>
          <w:szCs w:val="22"/>
        </w:rPr>
      </w:pPr>
      <w:hyperlink w:anchor="_Toc333389759" w:history="1">
        <w:r w:rsidR="00567506" w:rsidRPr="00BE5AF9">
          <w:rPr>
            <w:rStyle w:val="Hyperlink"/>
          </w:rPr>
          <w:t>Type of Employment</w:t>
        </w:r>
        <w:r w:rsidR="00567506">
          <w:rPr>
            <w:webHidden/>
          </w:rPr>
          <w:tab/>
        </w:r>
        <w:r w:rsidR="00567506">
          <w:rPr>
            <w:webHidden/>
          </w:rPr>
          <w:fldChar w:fldCharType="begin"/>
        </w:r>
        <w:r w:rsidR="00567506">
          <w:rPr>
            <w:webHidden/>
          </w:rPr>
          <w:instrText xml:space="preserve"> PAGEREF _Toc333389759 \h </w:instrText>
        </w:r>
        <w:r w:rsidR="00567506">
          <w:rPr>
            <w:webHidden/>
          </w:rPr>
        </w:r>
        <w:r w:rsidR="00567506">
          <w:rPr>
            <w:webHidden/>
          </w:rPr>
          <w:fldChar w:fldCharType="separate"/>
        </w:r>
        <w:r w:rsidR="003E2FEE">
          <w:rPr>
            <w:webHidden/>
          </w:rPr>
          <w:t>8</w:t>
        </w:r>
        <w:r w:rsidR="00567506">
          <w:rPr>
            <w:webHidden/>
          </w:rPr>
          <w:fldChar w:fldCharType="end"/>
        </w:r>
      </w:hyperlink>
    </w:p>
    <w:p w:rsidR="00567506" w:rsidRDefault="000E770B" w:rsidP="00567506">
      <w:pPr>
        <w:pStyle w:val="TOC3"/>
        <w:rPr>
          <w:rFonts w:asciiTheme="minorHAnsi" w:eastAsiaTheme="minorEastAsia" w:hAnsiTheme="minorHAnsi" w:cstheme="minorBidi"/>
          <w:sz w:val="22"/>
          <w:szCs w:val="22"/>
        </w:rPr>
      </w:pPr>
      <w:hyperlink w:anchor="_Toc333389760" w:history="1">
        <w:r w:rsidR="00567506" w:rsidRPr="00BE5AF9">
          <w:rPr>
            <w:rStyle w:val="Hyperlink"/>
          </w:rPr>
          <w:t>The Effect of the Recession</w:t>
        </w:r>
        <w:r w:rsidR="00567506">
          <w:rPr>
            <w:webHidden/>
          </w:rPr>
          <w:tab/>
        </w:r>
        <w:r w:rsidR="00567506">
          <w:rPr>
            <w:webHidden/>
          </w:rPr>
          <w:fldChar w:fldCharType="begin"/>
        </w:r>
        <w:r w:rsidR="00567506">
          <w:rPr>
            <w:webHidden/>
          </w:rPr>
          <w:instrText xml:space="preserve"> PAGEREF _Toc333389760 \h </w:instrText>
        </w:r>
        <w:r w:rsidR="00567506">
          <w:rPr>
            <w:webHidden/>
          </w:rPr>
        </w:r>
        <w:r w:rsidR="00567506">
          <w:rPr>
            <w:webHidden/>
          </w:rPr>
          <w:fldChar w:fldCharType="separate"/>
        </w:r>
        <w:r w:rsidR="003E2FEE">
          <w:rPr>
            <w:webHidden/>
          </w:rPr>
          <w:t>8</w:t>
        </w:r>
        <w:r w:rsidR="00567506">
          <w:rPr>
            <w:webHidden/>
          </w:rPr>
          <w:fldChar w:fldCharType="end"/>
        </w:r>
      </w:hyperlink>
    </w:p>
    <w:p w:rsidR="00567506" w:rsidRDefault="000E770B" w:rsidP="00567506">
      <w:pPr>
        <w:pStyle w:val="TOC2"/>
        <w:rPr>
          <w:rFonts w:asciiTheme="minorHAnsi" w:eastAsiaTheme="minorEastAsia" w:hAnsiTheme="minorHAnsi" w:cstheme="minorBidi"/>
          <w:sz w:val="22"/>
          <w:szCs w:val="22"/>
        </w:rPr>
      </w:pPr>
      <w:hyperlink w:anchor="_Toc333389761" w:history="1">
        <w:r w:rsidR="00567506" w:rsidRPr="00BE5AF9">
          <w:rPr>
            <w:rStyle w:val="Hyperlink"/>
          </w:rPr>
          <w:t>Indicators of Economic Well-being</w:t>
        </w:r>
        <w:r w:rsidR="00567506">
          <w:rPr>
            <w:webHidden/>
          </w:rPr>
          <w:tab/>
        </w:r>
        <w:r w:rsidR="00567506">
          <w:rPr>
            <w:webHidden/>
          </w:rPr>
          <w:fldChar w:fldCharType="begin"/>
        </w:r>
        <w:r w:rsidR="00567506">
          <w:rPr>
            <w:webHidden/>
          </w:rPr>
          <w:instrText xml:space="preserve"> PAGEREF _Toc333389761 \h </w:instrText>
        </w:r>
        <w:r w:rsidR="00567506">
          <w:rPr>
            <w:webHidden/>
          </w:rPr>
        </w:r>
        <w:r w:rsidR="00567506">
          <w:rPr>
            <w:webHidden/>
          </w:rPr>
          <w:fldChar w:fldCharType="separate"/>
        </w:r>
        <w:r w:rsidR="003E2FEE">
          <w:rPr>
            <w:webHidden/>
          </w:rPr>
          <w:t>9</w:t>
        </w:r>
        <w:r w:rsidR="00567506">
          <w:rPr>
            <w:webHidden/>
          </w:rPr>
          <w:fldChar w:fldCharType="end"/>
        </w:r>
      </w:hyperlink>
    </w:p>
    <w:p w:rsidR="00567506" w:rsidRDefault="000E770B" w:rsidP="00567506">
      <w:pPr>
        <w:pStyle w:val="TOC3"/>
        <w:rPr>
          <w:rFonts w:asciiTheme="minorHAnsi" w:eastAsiaTheme="minorEastAsia" w:hAnsiTheme="minorHAnsi" w:cstheme="minorBidi"/>
          <w:sz w:val="22"/>
          <w:szCs w:val="22"/>
        </w:rPr>
      </w:pPr>
      <w:hyperlink w:anchor="_Toc333389762" w:history="1">
        <w:r w:rsidR="00567506" w:rsidRPr="00BE5AF9">
          <w:rPr>
            <w:rStyle w:val="Hyperlink"/>
          </w:rPr>
          <w:t>Educational Attainment</w:t>
        </w:r>
        <w:r w:rsidR="00567506">
          <w:rPr>
            <w:webHidden/>
          </w:rPr>
          <w:tab/>
        </w:r>
        <w:r w:rsidR="00567506">
          <w:rPr>
            <w:webHidden/>
          </w:rPr>
          <w:fldChar w:fldCharType="begin"/>
        </w:r>
        <w:r w:rsidR="00567506">
          <w:rPr>
            <w:webHidden/>
          </w:rPr>
          <w:instrText xml:space="preserve"> PAGEREF _Toc333389762 \h </w:instrText>
        </w:r>
        <w:r w:rsidR="00567506">
          <w:rPr>
            <w:webHidden/>
          </w:rPr>
        </w:r>
        <w:r w:rsidR="00567506">
          <w:rPr>
            <w:webHidden/>
          </w:rPr>
          <w:fldChar w:fldCharType="separate"/>
        </w:r>
        <w:r w:rsidR="003E2FEE">
          <w:rPr>
            <w:webHidden/>
          </w:rPr>
          <w:t>9</w:t>
        </w:r>
        <w:r w:rsidR="00567506">
          <w:rPr>
            <w:webHidden/>
          </w:rPr>
          <w:fldChar w:fldCharType="end"/>
        </w:r>
      </w:hyperlink>
    </w:p>
    <w:p w:rsidR="00567506" w:rsidRDefault="000E770B" w:rsidP="00567506">
      <w:pPr>
        <w:pStyle w:val="TOC3"/>
        <w:rPr>
          <w:rFonts w:asciiTheme="minorHAnsi" w:eastAsiaTheme="minorEastAsia" w:hAnsiTheme="minorHAnsi" w:cstheme="minorBidi"/>
          <w:sz w:val="22"/>
          <w:szCs w:val="22"/>
        </w:rPr>
      </w:pPr>
      <w:hyperlink w:anchor="_Toc333389763" w:history="1">
        <w:r w:rsidR="00567506" w:rsidRPr="00BE5AF9">
          <w:rPr>
            <w:rStyle w:val="Hyperlink"/>
          </w:rPr>
          <w:t>Earnings from Work</w:t>
        </w:r>
        <w:r w:rsidR="00567506">
          <w:rPr>
            <w:webHidden/>
          </w:rPr>
          <w:tab/>
        </w:r>
        <w:r w:rsidR="00567506">
          <w:rPr>
            <w:webHidden/>
          </w:rPr>
          <w:fldChar w:fldCharType="begin"/>
        </w:r>
        <w:r w:rsidR="00567506">
          <w:rPr>
            <w:webHidden/>
          </w:rPr>
          <w:instrText xml:space="preserve"> PAGEREF _Toc333389763 \h </w:instrText>
        </w:r>
        <w:r w:rsidR="00567506">
          <w:rPr>
            <w:webHidden/>
          </w:rPr>
        </w:r>
        <w:r w:rsidR="00567506">
          <w:rPr>
            <w:webHidden/>
          </w:rPr>
          <w:fldChar w:fldCharType="separate"/>
        </w:r>
        <w:r w:rsidR="003E2FEE">
          <w:rPr>
            <w:webHidden/>
          </w:rPr>
          <w:t>10</w:t>
        </w:r>
        <w:r w:rsidR="00567506">
          <w:rPr>
            <w:webHidden/>
          </w:rPr>
          <w:fldChar w:fldCharType="end"/>
        </w:r>
      </w:hyperlink>
    </w:p>
    <w:p w:rsidR="00567506" w:rsidRDefault="000E770B" w:rsidP="00567506">
      <w:pPr>
        <w:pStyle w:val="TOC3"/>
        <w:rPr>
          <w:rFonts w:asciiTheme="minorHAnsi" w:eastAsiaTheme="minorEastAsia" w:hAnsiTheme="minorHAnsi" w:cstheme="minorBidi"/>
          <w:sz w:val="22"/>
          <w:szCs w:val="22"/>
        </w:rPr>
      </w:pPr>
      <w:hyperlink w:anchor="_Toc333389764" w:history="1">
        <w:r w:rsidR="00567506" w:rsidRPr="00BE5AF9">
          <w:rPr>
            <w:rStyle w:val="Hyperlink"/>
          </w:rPr>
          <w:t>Poverty Status of Working-age Adults</w:t>
        </w:r>
        <w:r w:rsidR="00567506">
          <w:rPr>
            <w:webHidden/>
          </w:rPr>
          <w:tab/>
        </w:r>
        <w:r w:rsidR="00567506">
          <w:rPr>
            <w:webHidden/>
          </w:rPr>
          <w:fldChar w:fldCharType="begin"/>
        </w:r>
        <w:r w:rsidR="00567506">
          <w:rPr>
            <w:webHidden/>
          </w:rPr>
          <w:instrText xml:space="preserve"> PAGEREF _Toc333389764 \h </w:instrText>
        </w:r>
        <w:r w:rsidR="00567506">
          <w:rPr>
            <w:webHidden/>
          </w:rPr>
        </w:r>
        <w:r w:rsidR="00567506">
          <w:rPr>
            <w:webHidden/>
          </w:rPr>
          <w:fldChar w:fldCharType="separate"/>
        </w:r>
        <w:r w:rsidR="003E2FEE">
          <w:rPr>
            <w:webHidden/>
          </w:rPr>
          <w:t>10</w:t>
        </w:r>
        <w:r w:rsidR="00567506">
          <w:rPr>
            <w:webHidden/>
          </w:rPr>
          <w:fldChar w:fldCharType="end"/>
        </w:r>
      </w:hyperlink>
    </w:p>
    <w:p w:rsidR="00567506" w:rsidRDefault="000E770B" w:rsidP="00567506">
      <w:pPr>
        <w:pStyle w:val="TOC3"/>
        <w:rPr>
          <w:rFonts w:asciiTheme="minorHAnsi" w:eastAsiaTheme="minorEastAsia" w:hAnsiTheme="minorHAnsi" w:cstheme="minorBidi"/>
          <w:sz w:val="22"/>
          <w:szCs w:val="22"/>
        </w:rPr>
      </w:pPr>
      <w:hyperlink w:anchor="_Toc333389765" w:history="1">
        <w:r w:rsidR="00567506" w:rsidRPr="00BE5AF9">
          <w:rPr>
            <w:rStyle w:val="Hyperlink"/>
          </w:rPr>
          <w:t>Health Insurance Coverage</w:t>
        </w:r>
        <w:r w:rsidR="00567506">
          <w:rPr>
            <w:webHidden/>
          </w:rPr>
          <w:tab/>
        </w:r>
        <w:r w:rsidR="00567506">
          <w:rPr>
            <w:webHidden/>
          </w:rPr>
          <w:fldChar w:fldCharType="begin"/>
        </w:r>
        <w:r w:rsidR="00567506">
          <w:rPr>
            <w:webHidden/>
          </w:rPr>
          <w:instrText xml:space="preserve"> PAGEREF _Toc333389765 \h </w:instrText>
        </w:r>
        <w:r w:rsidR="00567506">
          <w:rPr>
            <w:webHidden/>
          </w:rPr>
        </w:r>
        <w:r w:rsidR="00567506">
          <w:rPr>
            <w:webHidden/>
          </w:rPr>
          <w:fldChar w:fldCharType="separate"/>
        </w:r>
        <w:r w:rsidR="003E2FEE">
          <w:rPr>
            <w:webHidden/>
          </w:rPr>
          <w:t>11</w:t>
        </w:r>
        <w:r w:rsidR="00567506">
          <w:rPr>
            <w:webHidden/>
          </w:rPr>
          <w:fldChar w:fldCharType="end"/>
        </w:r>
      </w:hyperlink>
    </w:p>
    <w:p w:rsidR="00567506" w:rsidRDefault="000E770B" w:rsidP="00567506">
      <w:pPr>
        <w:pStyle w:val="TOC2"/>
        <w:rPr>
          <w:rFonts w:asciiTheme="minorHAnsi" w:eastAsiaTheme="minorEastAsia" w:hAnsiTheme="minorHAnsi" w:cstheme="minorBidi"/>
          <w:sz w:val="22"/>
          <w:szCs w:val="22"/>
        </w:rPr>
      </w:pPr>
      <w:hyperlink w:anchor="_Toc333389766" w:history="1">
        <w:r w:rsidR="00567506" w:rsidRPr="00BE5AF9">
          <w:rPr>
            <w:rStyle w:val="Hyperlink"/>
          </w:rPr>
          <w:t>Supports and Services</w:t>
        </w:r>
        <w:r w:rsidR="00567506">
          <w:rPr>
            <w:webHidden/>
          </w:rPr>
          <w:tab/>
        </w:r>
        <w:r w:rsidR="00567506">
          <w:rPr>
            <w:webHidden/>
          </w:rPr>
          <w:fldChar w:fldCharType="begin"/>
        </w:r>
        <w:r w:rsidR="00567506">
          <w:rPr>
            <w:webHidden/>
          </w:rPr>
          <w:instrText xml:space="preserve"> PAGEREF _Toc333389766 \h </w:instrText>
        </w:r>
        <w:r w:rsidR="00567506">
          <w:rPr>
            <w:webHidden/>
          </w:rPr>
        </w:r>
        <w:r w:rsidR="00567506">
          <w:rPr>
            <w:webHidden/>
          </w:rPr>
          <w:fldChar w:fldCharType="separate"/>
        </w:r>
        <w:r w:rsidR="003E2FEE">
          <w:rPr>
            <w:webHidden/>
          </w:rPr>
          <w:t>13</w:t>
        </w:r>
        <w:r w:rsidR="00567506">
          <w:rPr>
            <w:webHidden/>
          </w:rPr>
          <w:fldChar w:fldCharType="end"/>
        </w:r>
      </w:hyperlink>
    </w:p>
    <w:p w:rsidR="00567506" w:rsidRDefault="000E770B" w:rsidP="00567506">
      <w:pPr>
        <w:pStyle w:val="TOC3"/>
        <w:rPr>
          <w:rFonts w:asciiTheme="minorHAnsi" w:eastAsiaTheme="minorEastAsia" w:hAnsiTheme="minorHAnsi" w:cstheme="minorBidi"/>
          <w:sz w:val="22"/>
          <w:szCs w:val="22"/>
        </w:rPr>
      </w:pPr>
      <w:hyperlink w:anchor="_Toc333389767" w:history="1">
        <w:r w:rsidR="00567506" w:rsidRPr="00BE5AF9">
          <w:rPr>
            <w:rStyle w:val="Hyperlink"/>
          </w:rPr>
          <w:t>Income Supports</w:t>
        </w:r>
        <w:r w:rsidR="00567506">
          <w:rPr>
            <w:webHidden/>
          </w:rPr>
          <w:tab/>
        </w:r>
        <w:r w:rsidR="00567506">
          <w:rPr>
            <w:webHidden/>
          </w:rPr>
          <w:fldChar w:fldCharType="begin"/>
        </w:r>
        <w:r w:rsidR="00567506">
          <w:rPr>
            <w:webHidden/>
          </w:rPr>
          <w:instrText xml:space="preserve"> PAGEREF _Toc333389767 \h </w:instrText>
        </w:r>
        <w:r w:rsidR="00567506">
          <w:rPr>
            <w:webHidden/>
          </w:rPr>
        </w:r>
        <w:r w:rsidR="00567506">
          <w:rPr>
            <w:webHidden/>
          </w:rPr>
          <w:fldChar w:fldCharType="separate"/>
        </w:r>
        <w:r w:rsidR="003E2FEE">
          <w:rPr>
            <w:webHidden/>
          </w:rPr>
          <w:t>13</w:t>
        </w:r>
        <w:r w:rsidR="00567506">
          <w:rPr>
            <w:webHidden/>
          </w:rPr>
          <w:fldChar w:fldCharType="end"/>
        </w:r>
      </w:hyperlink>
    </w:p>
    <w:p w:rsidR="00567506" w:rsidRDefault="000E770B" w:rsidP="00567506">
      <w:pPr>
        <w:pStyle w:val="TOC3"/>
        <w:rPr>
          <w:rFonts w:asciiTheme="minorHAnsi" w:eastAsiaTheme="minorEastAsia" w:hAnsiTheme="minorHAnsi" w:cstheme="minorBidi"/>
          <w:sz w:val="22"/>
          <w:szCs w:val="22"/>
        </w:rPr>
      </w:pPr>
      <w:hyperlink w:anchor="_Toc333389768" w:history="1">
        <w:r w:rsidR="00567506" w:rsidRPr="00BE5AF9">
          <w:rPr>
            <w:rStyle w:val="Hyperlink"/>
          </w:rPr>
          <w:t>Employment Services</w:t>
        </w:r>
        <w:r w:rsidR="00567506">
          <w:rPr>
            <w:webHidden/>
          </w:rPr>
          <w:tab/>
        </w:r>
        <w:r w:rsidR="00567506">
          <w:rPr>
            <w:webHidden/>
          </w:rPr>
          <w:fldChar w:fldCharType="begin"/>
        </w:r>
        <w:r w:rsidR="00567506">
          <w:rPr>
            <w:webHidden/>
          </w:rPr>
          <w:instrText xml:space="preserve"> PAGEREF _Toc333389768 \h </w:instrText>
        </w:r>
        <w:r w:rsidR="00567506">
          <w:rPr>
            <w:webHidden/>
          </w:rPr>
        </w:r>
        <w:r w:rsidR="00567506">
          <w:rPr>
            <w:webHidden/>
          </w:rPr>
          <w:fldChar w:fldCharType="separate"/>
        </w:r>
        <w:r w:rsidR="003E2FEE">
          <w:rPr>
            <w:webHidden/>
          </w:rPr>
          <w:t>15</w:t>
        </w:r>
        <w:r w:rsidR="00567506">
          <w:rPr>
            <w:webHidden/>
          </w:rPr>
          <w:fldChar w:fldCharType="end"/>
        </w:r>
      </w:hyperlink>
    </w:p>
    <w:p w:rsidR="00567506" w:rsidRDefault="000E770B" w:rsidP="00567506">
      <w:pPr>
        <w:pStyle w:val="TOC2"/>
        <w:rPr>
          <w:rFonts w:asciiTheme="minorHAnsi" w:eastAsiaTheme="minorEastAsia" w:hAnsiTheme="minorHAnsi" w:cstheme="minorBidi"/>
          <w:sz w:val="22"/>
          <w:szCs w:val="22"/>
        </w:rPr>
      </w:pPr>
      <w:hyperlink w:anchor="_Toc333389769" w:history="1">
        <w:r w:rsidR="00567506" w:rsidRPr="00BE5AF9">
          <w:rPr>
            <w:rStyle w:val="Hyperlink"/>
          </w:rPr>
          <w:t>Appendix I - American Community Survey Disability Definition</w:t>
        </w:r>
        <w:r w:rsidR="00567506">
          <w:rPr>
            <w:webHidden/>
          </w:rPr>
          <w:tab/>
        </w:r>
        <w:r w:rsidR="00567506">
          <w:rPr>
            <w:webHidden/>
          </w:rPr>
          <w:fldChar w:fldCharType="begin"/>
        </w:r>
        <w:r w:rsidR="00567506">
          <w:rPr>
            <w:webHidden/>
          </w:rPr>
          <w:instrText xml:space="preserve"> PAGEREF _Toc333389769 \h </w:instrText>
        </w:r>
        <w:r w:rsidR="00567506">
          <w:rPr>
            <w:webHidden/>
          </w:rPr>
        </w:r>
        <w:r w:rsidR="00567506">
          <w:rPr>
            <w:webHidden/>
          </w:rPr>
          <w:fldChar w:fldCharType="separate"/>
        </w:r>
        <w:r w:rsidR="003E2FEE">
          <w:rPr>
            <w:webHidden/>
          </w:rPr>
          <w:t>19</w:t>
        </w:r>
        <w:r w:rsidR="00567506">
          <w:rPr>
            <w:webHidden/>
          </w:rPr>
          <w:fldChar w:fldCharType="end"/>
        </w:r>
      </w:hyperlink>
    </w:p>
    <w:p w:rsidR="00567506" w:rsidRDefault="000E770B" w:rsidP="00567506">
      <w:pPr>
        <w:pStyle w:val="TOC2"/>
        <w:rPr>
          <w:rFonts w:asciiTheme="minorHAnsi" w:eastAsiaTheme="minorEastAsia" w:hAnsiTheme="minorHAnsi" w:cstheme="minorBidi"/>
          <w:sz w:val="22"/>
          <w:szCs w:val="22"/>
        </w:rPr>
      </w:pPr>
      <w:hyperlink w:anchor="_Toc333389770" w:history="1">
        <w:r w:rsidR="00567506" w:rsidRPr="00BE5AF9">
          <w:rPr>
            <w:rStyle w:val="Hyperlink"/>
          </w:rPr>
          <w:t>Appendix II - End Notes</w:t>
        </w:r>
        <w:r w:rsidR="00567506">
          <w:rPr>
            <w:webHidden/>
          </w:rPr>
          <w:tab/>
        </w:r>
        <w:r w:rsidR="00567506">
          <w:rPr>
            <w:webHidden/>
          </w:rPr>
          <w:fldChar w:fldCharType="begin"/>
        </w:r>
        <w:r w:rsidR="00567506">
          <w:rPr>
            <w:webHidden/>
          </w:rPr>
          <w:instrText xml:space="preserve"> PAGEREF _Toc333389770 \h </w:instrText>
        </w:r>
        <w:r w:rsidR="00567506">
          <w:rPr>
            <w:webHidden/>
          </w:rPr>
        </w:r>
        <w:r w:rsidR="00567506">
          <w:rPr>
            <w:webHidden/>
          </w:rPr>
          <w:fldChar w:fldCharType="separate"/>
        </w:r>
        <w:r w:rsidR="003E2FEE">
          <w:rPr>
            <w:webHidden/>
          </w:rPr>
          <w:t>21</w:t>
        </w:r>
        <w:r w:rsidR="00567506">
          <w:rPr>
            <w:webHidden/>
          </w:rPr>
          <w:fldChar w:fldCharType="end"/>
        </w:r>
      </w:hyperlink>
    </w:p>
    <w:p w:rsidR="003E3723" w:rsidRPr="00DB093A" w:rsidRDefault="00791B06" w:rsidP="00DB093A">
      <w:pPr>
        <w:pStyle w:val="TOCHeading"/>
      </w:pPr>
      <w:r>
        <w:fldChar w:fldCharType="end"/>
      </w:r>
      <w:r w:rsidR="003E3723">
        <w:br w:type="page"/>
      </w:r>
      <w:r w:rsidR="003E3723" w:rsidRPr="00DB093A">
        <w:lastRenderedPageBreak/>
        <w:t xml:space="preserve">Tables and </w:t>
      </w:r>
      <w:r w:rsidR="007D63ED" w:rsidRPr="00DB093A">
        <w:t>Chart</w:t>
      </w:r>
      <w:r w:rsidR="003E3723" w:rsidRPr="00DB093A">
        <w:t>s</w:t>
      </w:r>
    </w:p>
    <w:p w:rsidR="00567506" w:rsidRDefault="00791B06" w:rsidP="00567506">
      <w:pPr>
        <w:pStyle w:val="TOC2"/>
        <w:rPr>
          <w:rFonts w:asciiTheme="minorHAnsi" w:eastAsiaTheme="minorEastAsia" w:hAnsiTheme="minorHAnsi" w:cstheme="minorBidi"/>
          <w:b/>
          <w:bCs/>
          <w:sz w:val="22"/>
          <w:szCs w:val="22"/>
        </w:rPr>
      </w:pPr>
      <w:r>
        <w:rPr>
          <w:rFonts w:ascii="Calibri" w:hAnsi="Calibri"/>
          <w:b/>
          <w:sz w:val="20"/>
          <w:szCs w:val="20"/>
        </w:rPr>
        <w:fldChar w:fldCharType="begin"/>
      </w:r>
      <w:r w:rsidR="00712F4C">
        <w:instrText xml:space="preserve"> TOC \h \z \t "Caption" \c </w:instrText>
      </w:r>
      <w:r>
        <w:rPr>
          <w:rFonts w:ascii="Calibri" w:hAnsi="Calibri"/>
          <w:b/>
          <w:sz w:val="20"/>
          <w:szCs w:val="20"/>
        </w:rPr>
        <w:fldChar w:fldCharType="separate"/>
      </w:r>
      <w:hyperlink w:anchor="_Toc333389826" w:history="1">
        <w:r w:rsidR="00567506" w:rsidRPr="005C1A44">
          <w:rPr>
            <w:rStyle w:val="Hyperlink"/>
          </w:rPr>
          <w:t>Chart 1. Maine Nonfarm Jobs and Unemployment Rate 2008 to 2011</w:t>
        </w:r>
        <w:r w:rsidR="00567506">
          <w:rPr>
            <w:webHidden/>
          </w:rPr>
          <w:tab/>
        </w:r>
        <w:r w:rsidR="00567506">
          <w:rPr>
            <w:webHidden/>
          </w:rPr>
          <w:fldChar w:fldCharType="begin"/>
        </w:r>
        <w:r w:rsidR="00567506">
          <w:rPr>
            <w:webHidden/>
          </w:rPr>
          <w:instrText xml:space="preserve"> PAGEREF _Toc333389826 \h </w:instrText>
        </w:r>
        <w:r w:rsidR="00567506">
          <w:rPr>
            <w:webHidden/>
          </w:rPr>
        </w:r>
        <w:r w:rsidR="00567506">
          <w:rPr>
            <w:webHidden/>
          </w:rPr>
          <w:fldChar w:fldCharType="separate"/>
        </w:r>
        <w:r w:rsidR="003E2FEE">
          <w:rPr>
            <w:webHidden/>
          </w:rPr>
          <w:t>3</w:t>
        </w:r>
        <w:r w:rsidR="00567506">
          <w:rPr>
            <w:webHidden/>
          </w:rPr>
          <w:fldChar w:fldCharType="end"/>
        </w:r>
      </w:hyperlink>
    </w:p>
    <w:p w:rsidR="00567506" w:rsidRDefault="000E770B" w:rsidP="00567506">
      <w:pPr>
        <w:pStyle w:val="TOC2"/>
        <w:rPr>
          <w:rFonts w:asciiTheme="minorHAnsi" w:eastAsiaTheme="minorEastAsia" w:hAnsiTheme="minorHAnsi" w:cstheme="minorBidi"/>
          <w:b/>
          <w:bCs/>
          <w:sz w:val="22"/>
          <w:szCs w:val="22"/>
        </w:rPr>
      </w:pPr>
      <w:hyperlink w:anchor="_Toc333389827" w:history="1">
        <w:r w:rsidR="00567506" w:rsidRPr="005C1A44">
          <w:rPr>
            <w:rStyle w:val="Hyperlink"/>
          </w:rPr>
          <w:t>Chart 2. Age Distribution of Maine Residents with Disabilities.</w:t>
        </w:r>
        <w:r w:rsidR="00567506">
          <w:rPr>
            <w:webHidden/>
          </w:rPr>
          <w:tab/>
        </w:r>
        <w:r w:rsidR="00567506">
          <w:rPr>
            <w:webHidden/>
          </w:rPr>
          <w:fldChar w:fldCharType="begin"/>
        </w:r>
        <w:r w:rsidR="00567506">
          <w:rPr>
            <w:webHidden/>
          </w:rPr>
          <w:instrText xml:space="preserve"> PAGEREF _Toc333389827 \h </w:instrText>
        </w:r>
        <w:r w:rsidR="00567506">
          <w:rPr>
            <w:webHidden/>
          </w:rPr>
        </w:r>
        <w:r w:rsidR="00567506">
          <w:rPr>
            <w:webHidden/>
          </w:rPr>
          <w:fldChar w:fldCharType="separate"/>
        </w:r>
        <w:r w:rsidR="003E2FEE">
          <w:rPr>
            <w:webHidden/>
          </w:rPr>
          <w:t>4</w:t>
        </w:r>
        <w:r w:rsidR="00567506">
          <w:rPr>
            <w:webHidden/>
          </w:rPr>
          <w:fldChar w:fldCharType="end"/>
        </w:r>
      </w:hyperlink>
    </w:p>
    <w:p w:rsidR="00567506" w:rsidRDefault="000E770B" w:rsidP="00567506">
      <w:pPr>
        <w:pStyle w:val="TOC2"/>
        <w:rPr>
          <w:rFonts w:asciiTheme="minorHAnsi" w:eastAsiaTheme="minorEastAsia" w:hAnsiTheme="minorHAnsi" w:cstheme="minorBidi"/>
          <w:b/>
          <w:bCs/>
          <w:sz w:val="22"/>
          <w:szCs w:val="22"/>
        </w:rPr>
      </w:pPr>
      <w:hyperlink w:anchor="_Toc333389828" w:history="1">
        <w:r w:rsidR="00567506" w:rsidRPr="005C1A44">
          <w:rPr>
            <w:rStyle w:val="Hyperlink"/>
          </w:rPr>
          <w:t>Table 1. Percent of Residents with a Disability by County, 2008 to 2010.</w:t>
        </w:r>
        <w:r w:rsidR="00567506">
          <w:rPr>
            <w:webHidden/>
          </w:rPr>
          <w:tab/>
        </w:r>
        <w:r w:rsidR="00567506">
          <w:rPr>
            <w:webHidden/>
          </w:rPr>
          <w:fldChar w:fldCharType="begin"/>
        </w:r>
        <w:r w:rsidR="00567506">
          <w:rPr>
            <w:webHidden/>
          </w:rPr>
          <w:instrText xml:space="preserve"> PAGEREF _Toc333389828 \h </w:instrText>
        </w:r>
        <w:r w:rsidR="00567506">
          <w:rPr>
            <w:webHidden/>
          </w:rPr>
        </w:r>
        <w:r w:rsidR="00567506">
          <w:rPr>
            <w:webHidden/>
          </w:rPr>
          <w:fldChar w:fldCharType="separate"/>
        </w:r>
        <w:r w:rsidR="003E2FEE">
          <w:rPr>
            <w:webHidden/>
          </w:rPr>
          <w:t>5</w:t>
        </w:r>
        <w:r w:rsidR="00567506">
          <w:rPr>
            <w:webHidden/>
          </w:rPr>
          <w:fldChar w:fldCharType="end"/>
        </w:r>
      </w:hyperlink>
    </w:p>
    <w:p w:rsidR="00567506" w:rsidRDefault="000E770B" w:rsidP="00567506">
      <w:pPr>
        <w:pStyle w:val="TOC2"/>
        <w:rPr>
          <w:rFonts w:asciiTheme="minorHAnsi" w:eastAsiaTheme="minorEastAsia" w:hAnsiTheme="minorHAnsi" w:cstheme="minorBidi"/>
          <w:b/>
          <w:bCs/>
          <w:sz w:val="22"/>
          <w:szCs w:val="22"/>
        </w:rPr>
      </w:pPr>
      <w:hyperlink w:anchor="_Toc333389829" w:history="1">
        <w:r w:rsidR="00567506" w:rsidRPr="005C1A44">
          <w:rPr>
            <w:rStyle w:val="Hyperlink"/>
          </w:rPr>
          <w:t>Chart 3. Maine Working Adults by Disability Type.</w:t>
        </w:r>
        <w:r w:rsidR="00567506">
          <w:rPr>
            <w:webHidden/>
          </w:rPr>
          <w:tab/>
        </w:r>
        <w:r w:rsidR="00567506">
          <w:rPr>
            <w:webHidden/>
          </w:rPr>
          <w:fldChar w:fldCharType="begin"/>
        </w:r>
        <w:r w:rsidR="00567506">
          <w:rPr>
            <w:webHidden/>
          </w:rPr>
          <w:instrText xml:space="preserve"> PAGEREF _Toc333389829 \h </w:instrText>
        </w:r>
        <w:r w:rsidR="00567506">
          <w:rPr>
            <w:webHidden/>
          </w:rPr>
        </w:r>
        <w:r w:rsidR="00567506">
          <w:rPr>
            <w:webHidden/>
          </w:rPr>
          <w:fldChar w:fldCharType="separate"/>
        </w:r>
        <w:r w:rsidR="003E2FEE">
          <w:rPr>
            <w:webHidden/>
          </w:rPr>
          <w:t>6</w:t>
        </w:r>
        <w:r w:rsidR="00567506">
          <w:rPr>
            <w:webHidden/>
          </w:rPr>
          <w:fldChar w:fldCharType="end"/>
        </w:r>
      </w:hyperlink>
    </w:p>
    <w:p w:rsidR="00567506" w:rsidRDefault="000E770B" w:rsidP="00567506">
      <w:pPr>
        <w:pStyle w:val="TOC2"/>
        <w:rPr>
          <w:rFonts w:asciiTheme="minorHAnsi" w:eastAsiaTheme="minorEastAsia" w:hAnsiTheme="minorHAnsi" w:cstheme="minorBidi"/>
          <w:b/>
          <w:bCs/>
          <w:sz w:val="22"/>
          <w:szCs w:val="22"/>
        </w:rPr>
      </w:pPr>
      <w:hyperlink w:anchor="_Toc333389830" w:history="1">
        <w:r w:rsidR="00567506" w:rsidRPr="005C1A44">
          <w:rPr>
            <w:rStyle w:val="Hyperlink"/>
          </w:rPr>
          <w:t>Chart 4. Labor Force Participation and Unemployment Rate, Maine and United States.</w:t>
        </w:r>
        <w:r w:rsidR="00567506">
          <w:rPr>
            <w:webHidden/>
          </w:rPr>
          <w:tab/>
        </w:r>
        <w:r w:rsidR="00567506">
          <w:rPr>
            <w:webHidden/>
          </w:rPr>
          <w:fldChar w:fldCharType="begin"/>
        </w:r>
        <w:r w:rsidR="00567506">
          <w:rPr>
            <w:webHidden/>
          </w:rPr>
          <w:instrText xml:space="preserve"> PAGEREF _Toc333389830 \h </w:instrText>
        </w:r>
        <w:r w:rsidR="00567506">
          <w:rPr>
            <w:webHidden/>
          </w:rPr>
        </w:r>
        <w:r w:rsidR="00567506">
          <w:rPr>
            <w:webHidden/>
          </w:rPr>
          <w:fldChar w:fldCharType="separate"/>
        </w:r>
        <w:r w:rsidR="003E2FEE">
          <w:rPr>
            <w:webHidden/>
          </w:rPr>
          <w:t>7</w:t>
        </w:r>
        <w:r w:rsidR="00567506">
          <w:rPr>
            <w:webHidden/>
          </w:rPr>
          <w:fldChar w:fldCharType="end"/>
        </w:r>
      </w:hyperlink>
    </w:p>
    <w:p w:rsidR="00567506" w:rsidRDefault="000E770B" w:rsidP="00567506">
      <w:pPr>
        <w:pStyle w:val="TOC2"/>
        <w:rPr>
          <w:rFonts w:asciiTheme="minorHAnsi" w:eastAsiaTheme="minorEastAsia" w:hAnsiTheme="minorHAnsi" w:cstheme="minorBidi"/>
          <w:b/>
          <w:bCs/>
          <w:sz w:val="22"/>
          <w:szCs w:val="22"/>
        </w:rPr>
      </w:pPr>
      <w:hyperlink w:anchor="_Toc333389831" w:history="1">
        <w:r w:rsidR="00567506" w:rsidRPr="005C1A44">
          <w:rPr>
            <w:rStyle w:val="Hyperlink"/>
          </w:rPr>
          <w:t>Chart 5. Percent Employed Full-time Year-round.</w:t>
        </w:r>
        <w:r w:rsidR="00567506">
          <w:rPr>
            <w:webHidden/>
          </w:rPr>
          <w:tab/>
        </w:r>
        <w:r w:rsidR="00567506">
          <w:rPr>
            <w:webHidden/>
          </w:rPr>
          <w:fldChar w:fldCharType="begin"/>
        </w:r>
        <w:r w:rsidR="00567506">
          <w:rPr>
            <w:webHidden/>
          </w:rPr>
          <w:instrText xml:space="preserve"> PAGEREF _Toc333389831 \h </w:instrText>
        </w:r>
        <w:r w:rsidR="00567506">
          <w:rPr>
            <w:webHidden/>
          </w:rPr>
        </w:r>
        <w:r w:rsidR="00567506">
          <w:rPr>
            <w:webHidden/>
          </w:rPr>
          <w:fldChar w:fldCharType="separate"/>
        </w:r>
        <w:r w:rsidR="003E2FEE">
          <w:rPr>
            <w:webHidden/>
          </w:rPr>
          <w:t>8</w:t>
        </w:r>
        <w:r w:rsidR="00567506">
          <w:rPr>
            <w:webHidden/>
          </w:rPr>
          <w:fldChar w:fldCharType="end"/>
        </w:r>
      </w:hyperlink>
    </w:p>
    <w:p w:rsidR="00567506" w:rsidRDefault="000E770B" w:rsidP="00567506">
      <w:pPr>
        <w:pStyle w:val="TOC2"/>
        <w:rPr>
          <w:rFonts w:asciiTheme="minorHAnsi" w:eastAsiaTheme="minorEastAsia" w:hAnsiTheme="minorHAnsi" w:cstheme="minorBidi"/>
          <w:b/>
          <w:bCs/>
          <w:sz w:val="22"/>
          <w:szCs w:val="22"/>
        </w:rPr>
      </w:pPr>
      <w:hyperlink w:anchor="_Toc333389832" w:history="1">
        <w:r w:rsidR="00567506" w:rsidRPr="005C1A44">
          <w:rPr>
            <w:rStyle w:val="Hyperlink"/>
          </w:rPr>
          <w:t>Chart 6. Educational Attainment by Disability Status.</w:t>
        </w:r>
        <w:r w:rsidR="00567506">
          <w:rPr>
            <w:webHidden/>
          </w:rPr>
          <w:tab/>
        </w:r>
        <w:r w:rsidR="00567506">
          <w:rPr>
            <w:webHidden/>
          </w:rPr>
          <w:fldChar w:fldCharType="begin"/>
        </w:r>
        <w:r w:rsidR="00567506">
          <w:rPr>
            <w:webHidden/>
          </w:rPr>
          <w:instrText xml:space="preserve"> PAGEREF _Toc333389832 \h </w:instrText>
        </w:r>
        <w:r w:rsidR="00567506">
          <w:rPr>
            <w:webHidden/>
          </w:rPr>
        </w:r>
        <w:r w:rsidR="00567506">
          <w:rPr>
            <w:webHidden/>
          </w:rPr>
          <w:fldChar w:fldCharType="separate"/>
        </w:r>
        <w:r w:rsidR="003E2FEE">
          <w:rPr>
            <w:webHidden/>
          </w:rPr>
          <w:t>9</w:t>
        </w:r>
        <w:r w:rsidR="00567506">
          <w:rPr>
            <w:webHidden/>
          </w:rPr>
          <w:fldChar w:fldCharType="end"/>
        </w:r>
      </w:hyperlink>
    </w:p>
    <w:p w:rsidR="00567506" w:rsidRDefault="000E770B" w:rsidP="00567506">
      <w:pPr>
        <w:pStyle w:val="TOC2"/>
        <w:rPr>
          <w:rFonts w:asciiTheme="minorHAnsi" w:eastAsiaTheme="minorEastAsia" w:hAnsiTheme="minorHAnsi" w:cstheme="minorBidi"/>
          <w:b/>
          <w:bCs/>
          <w:sz w:val="22"/>
          <w:szCs w:val="22"/>
        </w:rPr>
      </w:pPr>
      <w:hyperlink w:anchor="_Toc333389833" w:history="1">
        <w:r w:rsidR="00567506" w:rsidRPr="005C1A44">
          <w:rPr>
            <w:rStyle w:val="Hyperlink"/>
          </w:rPr>
          <w:t>Chart 7. Distribution of Workers by Earned Income and Disability Status, Maine and United States.</w:t>
        </w:r>
        <w:r w:rsidR="00567506">
          <w:rPr>
            <w:webHidden/>
          </w:rPr>
          <w:tab/>
        </w:r>
        <w:r w:rsidR="00567506">
          <w:rPr>
            <w:webHidden/>
          </w:rPr>
          <w:fldChar w:fldCharType="begin"/>
        </w:r>
        <w:r w:rsidR="00567506">
          <w:rPr>
            <w:webHidden/>
          </w:rPr>
          <w:instrText xml:space="preserve"> PAGEREF _Toc333389833 \h </w:instrText>
        </w:r>
        <w:r w:rsidR="00567506">
          <w:rPr>
            <w:webHidden/>
          </w:rPr>
        </w:r>
        <w:r w:rsidR="00567506">
          <w:rPr>
            <w:webHidden/>
          </w:rPr>
          <w:fldChar w:fldCharType="separate"/>
        </w:r>
        <w:r w:rsidR="003E2FEE">
          <w:rPr>
            <w:webHidden/>
          </w:rPr>
          <w:t>10</w:t>
        </w:r>
        <w:r w:rsidR="00567506">
          <w:rPr>
            <w:webHidden/>
          </w:rPr>
          <w:fldChar w:fldCharType="end"/>
        </w:r>
      </w:hyperlink>
    </w:p>
    <w:p w:rsidR="00567506" w:rsidRDefault="000E770B" w:rsidP="00567506">
      <w:pPr>
        <w:pStyle w:val="TOC2"/>
        <w:rPr>
          <w:rFonts w:asciiTheme="minorHAnsi" w:eastAsiaTheme="minorEastAsia" w:hAnsiTheme="minorHAnsi" w:cstheme="minorBidi"/>
          <w:b/>
          <w:bCs/>
          <w:sz w:val="22"/>
          <w:szCs w:val="22"/>
        </w:rPr>
      </w:pPr>
      <w:hyperlink w:anchor="_Toc333389834" w:history="1">
        <w:r w:rsidR="00567506" w:rsidRPr="005C1A44">
          <w:rPr>
            <w:rStyle w:val="Hyperlink"/>
          </w:rPr>
          <w:t>Chart 8. Poverty by Disability Status, Maine and United States.</w:t>
        </w:r>
        <w:r w:rsidR="00567506">
          <w:rPr>
            <w:webHidden/>
          </w:rPr>
          <w:tab/>
        </w:r>
        <w:r w:rsidR="00567506">
          <w:rPr>
            <w:webHidden/>
          </w:rPr>
          <w:fldChar w:fldCharType="begin"/>
        </w:r>
        <w:r w:rsidR="00567506">
          <w:rPr>
            <w:webHidden/>
          </w:rPr>
          <w:instrText xml:space="preserve"> PAGEREF _Toc333389834 \h </w:instrText>
        </w:r>
        <w:r w:rsidR="00567506">
          <w:rPr>
            <w:webHidden/>
          </w:rPr>
        </w:r>
        <w:r w:rsidR="00567506">
          <w:rPr>
            <w:webHidden/>
          </w:rPr>
          <w:fldChar w:fldCharType="separate"/>
        </w:r>
        <w:r w:rsidR="003E2FEE">
          <w:rPr>
            <w:webHidden/>
          </w:rPr>
          <w:t>11</w:t>
        </w:r>
        <w:r w:rsidR="00567506">
          <w:rPr>
            <w:webHidden/>
          </w:rPr>
          <w:fldChar w:fldCharType="end"/>
        </w:r>
      </w:hyperlink>
    </w:p>
    <w:p w:rsidR="00567506" w:rsidRDefault="000E770B" w:rsidP="00567506">
      <w:pPr>
        <w:pStyle w:val="TOC2"/>
        <w:rPr>
          <w:rFonts w:asciiTheme="minorHAnsi" w:eastAsiaTheme="minorEastAsia" w:hAnsiTheme="minorHAnsi" w:cstheme="minorBidi"/>
          <w:b/>
          <w:bCs/>
          <w:sz w:val="22"/>
          <w:szCs w:val="22"/>
        </w:rPr>
      </w:pPr>
      <w:hyperlink w:anchor="_Toc333389835" w:history="1">
        <w:r w:rsidR="00567506" w:rsidRPr="005C1A44">
          <w:rPr>
            <w:rStyle w:val="Hyperlink"/>
          </w:rPr>
          <w:t>Chart 9. Poverty Among Working Adults, Maine and United States.</w:t>
        </w:r>
        <w:r w:rsidR="00567506">
          <w:rPr>
            <w:webHidden/>
          </w:rPr>
          <w:tab/>
        </w:r>
        <w:r w:rsidR="00567506">
          <w:rPr>
            <w:webHidden/>
          </w:rPr>
          <w:fldChar w:fldCharType="begin"/>
        </w:r>
        <w:r w:rsidR="00567506">
          <w:rPr>
            <w:webHidden/>
          </w:rPr>
          <w:instrText xml:space="preserve"> PAGEREF _Toc333389835 \h </w:instrText>
        </w:r>
        <w:r w:rsidR="00567506">
          <w:rPr>
            <w:webHidden/>
          </w:rPr>
        </w:r>
        <w:r w:rsidR="00567506">
          <w:rPr>
            <w:webHidden/>
          </w:rPr>
          <w:fldChar w:fldCharType="separate"/>
        </w:r>
        <w:r w:rsidR="003E2FEE">
          <w:rPr>
            <w:webHidden/>
          </w:rPr>
          <w:t>11</w:t>
        </w:r>
        <w:r w:rsidR="00567506">
          <w:rPr>
            <w:webHidden/>
          </w:rPr>
          <w:fldChar w:fldCharType="end"/>
        </w:r>
      </w:hyperlink>
    </w:p>
    <w:p w:rsidR="00567506" w:rsidRDefault="000E770B" w:rsidP="00567506">
      <w:pPr>
        <w:pStyle w:val="TOC2"/>
        <w:rPr>
          <w:rFonts w:asciiTheme="minorHAnsi" w:eastAsiaTheme="minorEastAsia" w:hAnsiTheme="minorHAnsi" w:cstheme="minorBidi"/>
          <w:b/>
          <w:bCs/>
          <w:sz w:val="22"/>
          <w:szCs w:val="22"/>
        </w:rPr>
      </w:pPr>
      <w:hyperlink w:anchor="_Toc333389836" w:history="1">
        <w:r w:rsidR="00567506" w:rsidRPr="005C1A44">
          <w:rPr>
            <w:rStyle w:val="Hyperlink"/>
          </w:rPr>
          <w:t>Chart 10. Health Insurance Coverage by Disability Status, Maine and United States.</w:t>
        </w:r>
        <w:r w:rsidR="00567506">
          <w:rPr>
            <w:webHidden/>
          </w:rPr>
          <w:tab/>
        </w:r>
        <w:r w:rsidR="00567506">
          <w:rPr>
            <w:webHidden/>
          </w:rPr>
          <w:fldChar w:fldCharType="begin"/>
        </w:r>
        <w:r w:rsidR="00567506">
          <w:rPr>
            <w:webHidden/>
          </w:rPr>
          <w:instrText xml:space="preserve"> PAGEREF _Toc333389836 \h </w:instrText>
        </w:r>
        <w:r w:rsidR="00567506">
          <w:rPr>
            <w:webHidden/>
          </w:rPr>
        </w:r>
        <w:r w:rsidR="00567506">
          <w:rPr>
            <w:webHidden/>
          </w:rPr>
          <w:fldChar w:fldCharType="separate"/>
        </w:r>
        <w:r w:rsidR="003E2FEE">
          <w:rPr>
            <w:webHidden/>
          </w:rPr>
          <w:t>12</w:t>
        </w:r>
        <w:r w:rsidR="00567506">
          <w:rPr>
            <w:webHidden/>
          </w:rPr>
          <w:fldChar w:fldCharType="end"/>
        </w:r>
      </w:hyperlink>
    </w:p>
    <w:p w:rsidR="00567506" w:rsidRDefault="000E770B" w:rsidP="00567506">
      <w:pPr>
        <w:pStyle w:val="TOC2"/>
        <w:rPr>
          <w:rFonts w:asciiTheme="minorHAnsi" w:eastAsiaTheme="minorEastAsia" w:hAnsiTheme="minorHAnsi" w:cstheme="minorBidi"/>
          <w:b/>
          <w:bCs/>
          <w:sz w:val="22"/>
          <w:szCs w:val="22"/>
        </w:rPr>
      </w:pPr>
      <w:hyperlink w:anchor="_Toc333389837" w:history="1">
        <w:r w:rsidR="00567506" w:rsidRPr="005C1A44">
          <w:rPr>
            <w:rStyle w:val="Hyperlink"/>
          </w:rPr>
          <w:t>Chart 11. Overlap Between SSI and SSDI programs, Maine 2010</w:t>
        </w:r>
        <w:r w:rsidR="00567506">
          <w:rPr>
            <w:webHidden/>
          </w:rPr>
          <w:tab/>
        </w:r>
        <w:r w:rsidR="00567506">
          <w:rPr>
            <w:webHidden/>
          </w:rPr>
          <w:fldChar w:fldCharType="begin"/>
        </w:r>
        <w:r w:rsidR="00567506">
          <w:rPr>
            <w:webHidden/>
          </w:rPr>
          <w:instrText xml:space="preserve"> PAGEREF _Toc333389837 \h </w:instrText>
        </w:r>
        <w:r w:rsidR="00567506">
          <w:rPr>
            <w:webHidden/>
          </w:rPr>
        </w:r>
        <w:r w:rsidR="00567506">
          <w:rPr>
            <w:webHidden/>
          </w:rPr>
          <w:fldChar w:fldCharType="separate"/>
        </w:r>
        <w:r w:rsidR="003E2FEE">
          <w:rPr>
            <w:webHidden/>
          </w:rPr>
          <w:t>13</w:t>
        </w:r>
        <w:r w:rsidR="00567506">
          <w:rPr>
            <w:webHidden/>
          </w:rPr>
          <w:fldChar w:fldCharType="end"/>
        </w:r>
      </w:hyperlink>
    </w:p>
    <w:p w:rsidR="00567506" w:rsidRDefault="000E770B" w:rsidP="00567506">
      <w:pPr>
        <w:pStyle w:val="TOC2"/>
        <w:rPr>
          <w:rFonts w:asciiTheme="minorHAnsi" w:eastAsiaTheme="minorEastAsia" w:hAnsiTheme="minorHAnsi" w:cstheme="minorBidi"/>
          <w:b/>
          <w:bCs/>
          <w:sz w:val="22"/>
          <w:szCs w:val="22"/>
        </w:rPr>
      </w:pPr>
      <w:hyperlink w:anchor="_Toc333389838" w:history="1">
        <w:r w:rsidR="00567506" w:rsidRPr="005C1A44">
          <w:rPr>
            <w:rStyle w:val="Hyperlink"/>
          </w:rPr>
          <w:t>Chart 12. SSDI Recipients, Maine 2002 to 2010</w:t>
        </w:r>
        <w:r w:rsidR="00567506">
          <w:rPr>
            <w:webHidden/>
          </w:rPr>
          <w:tab/>
        </w:r>
        <w:r w:rsidR="00567506">
          <w:rPr>
            <w:webHidden/>
          </w:rPr>
          <w:fldChar w:fldCharType="begin"/>
        </w:r>
        <w:r w:rsidR="00567506">
          <w:rPr>
            <w:webHidden/>
          </w:rPr>
          <w:instrText xml:space="preserve"> PAGEREF _Toc333389838 \h </w:instrText>
        </w:r>
        <w:r w:rsidR="00567506">
          <w:rPr>
            <w:webHidden/>
          </w:rPr>
        </w:r>
        <w:r w:rsidR="00567506">
          <w:rPr>
            <w:webHidden/>
          </w:rPr>
          <w:fldChar w:fldCharType="separate"/>
        </w:r>
        <w:r w:rsidR="003E2FEE">
          <w:rPr>
            <w:webHidden/>
          </w:rPr>
          <w:t>14</w:t>
        </w:r>
        <w:r w:rsidR="00567506">
          <w:rPr>
            <w:webHidden/>
          </w:rPr>
          <w:fldChar w:fldCharType="end"/>
        </w:r>
      </w:hyperlink>
    </w:p>
    <w:p w:rsidR="00567506" w:rsidRDefault="000E770B" w:rsidP="00567506">
      <w:pPr>
        <w:pStyle w:val="TOC2"/>
        <w:rPr>
          <w:rFonts w:asciiTheme="minorHAnsi" w:eastAsiaTheme="minorEastAsia" w:hAnsiTheme="minorHAnsi" w:cstheme="minorBidi"/>
          <w:b/>
          <w:bCs/>
          <w:sz w:val="22"/>
          <w:szCs w:val="22"/>
        </w:rPr>
      </w:pPr>
      <w:hyperlink w:anchor="_Toc333389839" w:history="1">
        <w:r w:rsidR="00567506" w:rsidRPr="005C1A44">
          <w:rPr>
            <w:rStyle w:val="Hyperlink"/>
          </w:rPr>
          <w:t>Chart 13. SSI Recipients, Maine and United States, 2002 to 2010.</w:t>
        </w:r>
        <w:r w:rsidR="00567506">
          <w:rPr>
            <w:webHidden/>
          </w:rPr>
          <w:tab/>
        </w:r>
        <w:r w:rsidR="00567506">
          <w:rPr>
            <w:webHidden/>
          </w:rPr>
          <w:fldChar w:fldCharType="begin"/>
        </w:r>
        <w:r w:rsidR="00567506">
          <w:rPr>
            <w:webHidden/>
          </w:rPr>
          <w:instrText xml:space="preserve"> PAGEREF _Toc333389839 \h </w:instrText>
        </w:r>
        <w:r w:rsidR="00567506">
          <w:rPr>
            <w:webHidden/>
          </w:rPr>
        </w:r>
        <w:r w:rsidR="00567506">
          <w:rPr>
            <w:webHidden/>
          </w:rPr>
          <w:fldChar w:fldCharType="separate"/>
        </w:r>
        <w:r w:rsidR="003E2FEE">
          <w:rPr>
            <w:webHidden/>
          </w:rPr>
          <w:t>15</w:t>
        </w:r>
        <w:r w:rsidR="00567506">
          <w:rPr>
            <w:webHidden/>
          </w:rPr>
          <w:fldChar w:fldCharType="end"/>
        </w:r>
      </w:hyperlink>
    </w:p>
    <w:p w:rsidR="00567506" w:rsidRDefault="000E770B" w:rsidP="00567506">
      <w:pPr>
        <w:pStyle w:val="TOC2"/>
        <w:rPr>
          <w:rFonts w:asciiTheme="minorHAnsi" w:eastAsiaTheme="minorEastAsia" w:hAnsiTheme="minorHAnsi" w:cstheme="minorBidi"/>
          <w:b/>
          <w:bCs/>
          <w:sz w:val="22"/>
          <w:szCs w:val="22"/>
        </w:rPr>
      </w:pPr>
      <w:hyperlink w:anchor="_Toc333389840" w:history="1">
        <w:r w:rsidR="00567506" w:rsidRPr="005C1A44">
          <w:rPr>
            <w:rStyle w:val="Hyperlink"/>
          </w:rPr>
          <w:t>Chart 14. One-Stop CareerCenter Job Seekers with Disabilities</w:t>
        </w:r>
        <w:r w:rsidR="00567506">
          <w:rPr>
            <w:webHidden/>
          </w:rPr>
          <w:tab/>
        </w:r>
        <w:r w:rsidR="00567506">
          <w:rPr>
            <w:webHidden/>
          </w:rPr>
          <w:fldChar w:fldCharType="begin"/>
        </w:r>
        <w:r w:rsidR="00567506">
          <w:rPr>
            <w:webHidden/>
          </w:rPr>
          <w:instrText xml:space="preserve"> PAGEREF _Toc333389840 \h </w:instrText>
        </w:r>
        <w:r w:rsidR="00567506">
          <w:rPr>
            <w:webHidden/>
          </w:rPr>
        </w:r>
        <w:r w:rsidR="00567506">
          <w:rPr>
            <w:webHidden/>
          </w:rPr>
          <w:fldChar w:fldCharType="separate"/>
        </w:r>
        <w:r w:rsidR="003E2FEE">
          <w:rPr>
            <w:webHidden/>
          </w:rPr>
          <w:t>16</w:t>
        </w:r>
        <w:r w:rsidR="00567506">
          <w:rPr>
            <w:webHidden/>
          </w:rPr>
          <w:fldChar w:fldCharType="end"/>
        </w:r>
      </w:hyperlink>
    </w:p>
    <w:p w:rsidR="00567506" w:rsidRDefault="000E770B" w:rsidP="00567506">
      <w:pPr>
        <w:pStyle w:val="TOC2"/>
        <w:rPr>
          <w:rFonts w:asciiTheme="minorHAnsi" w:eastAsiaTheme="minorEastAsia" w:hAnsiTheme="minorHAnsi" w:cstheme="minorBidi"/>
          <w:b/>
          <w:bCs/>
          <w:sz w:val="22"/>
          <w:szCs w:val="22"/>
        </w:rPr>
      </w:pPr>
      <w:hyperlink w:anchor="_Toc333389841" w:history="1">
        <w:r w:rsidR="00567506" w:rsidRPr="005C1A44">
          <w:rPr>
            <w:rStyle w:val="Hyperlink"/>
          </w:rPr>
          <w:t>Chart 15. Maine Bureau of Rehabilitation Services Outcomes, 2002 to 2011</w:t>
        </w:r>
        <w:r w:rsidR="00567506">
          <w:rPr>
            <w:webHidden/>
          </w:rPr>
          <w:tab/>
        </w:r>
        <w:r w:rsidR="00567506">
          <w:rPr>
            <w:webHidden/>
          </w:rPr>
          <w:fldChar w:fldCharType="begin"/>
        </w:r>
        <w:r w:rsidR="00567506">
          <w:rPr>
            <w:webHidden/>
          </w:rPr>
          <w:instrText xml:space="preserve"> PAGEREF _Toc333389841 \h </w:instrText>
        </w:r>
        <w:r w:rsidR="00567506">
          <w:rPr>
            <w:webHidden/>
          </w:rPr>
        </w:r>
        <w:r w:rsidR="00567506">
          <w:rPr>
            <w:webHidden/>
          </w:rPr>
          <w:fldChar w:fldCharType="separate"/>
        </w:r>
        <w:r w:rsidR="003E2FEE">
          <w:rPr>
            <w:webHidden/>
          </w:rPr>
          <w:t>17</w:t>
        </w:r>
        <w:r w:rsidR="00567506">
          <w:rPr>
            <w:webHidden/>
          </w:rPr>
          <w:fldChar w:fldCharType="end"/>
        </w:r>
      </w:hyperlink>
    </w:p>
    <w:p w:rsidR="00567506" w:rsidRDefault="000E770B" w:rsidP="00567506">
      <w:pPr>
        <w:pStyle w:val="TOC2"/>
        <w:rPr>
          <w:rFonts w:asciiTheme="minorHAnsi" w:eastAsiaTheme="minorEastAsia" w:hAnsiTheme="minorHAnsi" w:cstheme="minorBidi"/>
          <w:b/>
          <w:bCs/>
          <w:sz w:val="22"/>
          <w:szCs w:val="22"/>
        </w:rPr>
      </w:pPr>
      <w:hyperlink w:anchor="_Toc333389842" w:history="1">
        <w:r w:rsidR="00567506" w:rsidRPr="005C1A44">
          <w:rPr>
            <w:rStyle w:val="Hyperlink"/>
          </w:rPr>
          <w:t>Chart 16. Average Annual Enrollment, MaineCare for Workers with Disabilities</w:t>
        </w:r>
        <w:r w:rsidR="00567506">
          <w:rPr>
            <w:webHidden/>
          </w:rPr>
          <w:tab/>
        </w:r>
        <w:r w:rsidR="00567506">
          <w:rPr>
            <w:webHidden/>
          </w:rPr>
          <w:fldChar w:fldCharType="begin"/>
        </w:r>
        <w:r w:rsidR="00567506">
          <w:rPr>
            <w:webHidden/>
          </w:rPr>
          <w:instrText xml:space="preserve"> PAGEREF _Toc333389842 \h </w:instrText>
        </w:r>
        <w:r w:rsidR="00567506">
          <w:rPr>
            <w:webHidden/>
          </w:rPr>
        </w:r>
        <w:r w:rsidR="00567506">
          <w:rPr>
            <w:webHidden/>
          </w:rPr>
          <w:fldChar w:fldCharType="separate"/>
        </w:r>
        <w:r w:rsidR="003E2FEE">
          <w:rPr>
            <w:webHidden/>
          </w:rPr>
          <w:t>17</w:t>
        </w:r>
        <w:r w:rsidR="00567506">
          <w:rPr>
            <w:webHidden/>
          </w:rPr>
          <w:fldChar w:fldCharType="end"/>
        </w:r>
      </w:hyperlink>
    </w:p>
    <w:p w:rsidR="00F53AD4" w:rsidRDefault="00791B06" w:rsidP="00AE567A">
      <w:pPr>
        <w:pStyle w:val="TOC1"/>
        <w:sectPr w:rsidR="00F53AD4" w:rsidSect="00ED4DD7">
          <w:footerReference w:type="even" r:id="rId13"/>
          <w:footerReference w:type="default" r:id="rId14"/>
          <w:footnotePr>
            <w:numRestart w:val="eachSect"/>
          </w:footnotePr>
          <w:endnotePr>
            <w:numFmt w:val="decimal"/>
          </w:endnotePr>
          <w:pgSz w:w="12240" w:h="15840" w:code="1"/>
          <w:pgMar w:top="1440" w:right="1440" w:bottom="1440" w:left="1440" w:header="0" w:footer="720" w:gutter="0"/>
          <w:pgNumType w:fmt="lowerRoman" w:start="1"/>
          <w:cols w:space="720"/>
          <w:docGrid w:linePitch="360"/>
        </w:sectPr>
      </w:pPr>
      <w:r>
        <w:fldChar w:fldCharType="end"/>
      </w:r>
    </w:p>
    <w:p w:rsidR="00E72397" w:rsidRPr="00584E4B" w:rsidRDefault="00E72397" w:rsidP="00DB093A">
      <w:pPr>
        <w:pStyle w:val="Heading2"/>
      </w:pPr>
      <w:bookmarkStart w:id="1" w:name="_Toc333389751"/>
      <w:r w:rsidRPr="00584E4B">
        <w:lastRenderedPageBreak/>
        <w:t>Introduction</w:t>
      </w:r>
      <w:bookmarkEnd w:id="1"/>
    </w:p>
    <w:p w:rsidR="00E72397" w:rsidRPr="005F66A3" w:rsidRDefault="007F6879" w:rsidP="00B97C08">
      <w:pPr>
        <w:pStyle w:val="BodyText"/>
        <w:rPr>
          <w:rStyle w:val="PictureStyle1Char"/>
        </w:rPr>
      </w:pPr>
      <w:r>
        <w:rPr>
          <w:noProof/>
        </w:rPr>
        <w:drawing>
          <wp:inline distT="0" distB="0" distL="0" distR="0">
            <wp:extent cx="1400175" cy="2085975"/>
            <wp:effectExtent l="0" t="0" r="9525" b="9525"/>
            <wp:docPr id="1" name="Picture 1" descr="iStock_000019638113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ck_000019638113Smal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0175" cy="2085975"/>
                    </a:xfrm>
                    <a:prstGeom prst="rect">
                      <a:avLst/>
                    </a:prstGeom>
                    <a:noFill/>
                    <a:ln>
                      <a:noFill/>
                    </a:ln>
                  </pic:spPr>
                </pic:pic>
              </a:graphicData>
            </a:graphic>
          </wp:inline>
        </w:drawing>
      </w:r>
    </w:p>
    <w:p w:rsidR="00E72397" w:rsidRPr="00F57BB7" w:rsidRDefault="00E72397" w:rsidP="0093527F">
      <w:pPr>
        <w:pStyle w:val="BodyText"/>
        <w:spacing w:before="120" w:after="240"/>
        <w:rPr>
          <w:rStyle w:val="IntenseEmphasis"/>
        </w:rPr>
      </w:pPr>
      <w:r w:rsidRPr="00F57BB7">
        <w:rPr>
          <w:rStyle w:val="IntenseEmphasis"/>
        </w:rPr>
        <w:t>How many people in Maine have a disability?</w:t>
      </w:r>
    </w:p>
    <w:p w:rsidR="00E72397" w:rsidRPr="00F57BB7" w:rsidRDefault="00E72397" w:rsidP="0093527F">
      <w:pPr>
        <w:pStyle w:val="BodyText"/>
        <w:spacing w:after="240"/>
        <w:rPr>
          <w:rStyle w:val="IntenseEmphasis"/>
        </w:rPr>
      </w:pPr>
      <w:r w:rsidRPr="00F57BB7">
        <w:rPr>
          <w:rStyle w:val="IntenseEmphasis"/>
        </w:rPr>
        <w:t>How many adults with a disability are employed?</w:t>
      </w:r>
    </w:p>
    <w:p w:rsidR="00E72397" w:rsidRPr="00F57BB7" w:rsidRDefault="00E72397" w:rsidP="0093527F">
      <w:pPr>
        <w:pStyle w:val="BodyText"/>
        <w:spacing w:after="240"/>
        <w:rPr>
          <w:rStyle w:val="IntenseEmphasis"/>
        </w:rPr>
      </w:pPr>
      <w:r w:rsidRPr="00F57BB7">
        <w:rPr>
          <w:rStyle w:val="IntenseEmphasis"/>
        </w:rPr>
        <w:t>What services are being used by Maine workers with disabilities?</w:t>
      </w:r>
    </w:p>
    <w:p w:rsidR="00E72397" w:rsidRPr="00584E4B" w:rsidRDefault="00E72397" w:rsidP="00B97C08">
      <w:pPr>
        <w:pStyle w:val="BodyText"/>
      </w:pPr>
      <w:r>
        <w:t>Snapshot 2012</w:t>
      </w:r>
      <w:r w:rsidRPr="00584E4B">
        <w:t xml:space="preserve"> </w:t>
      </w:r>
      <w:r w:rsidR="004B30DA">
        <w:t>provides</w:t>
      </w:r>
      <w:r w:rsidRPr="00584E4B">
        <w:t xml:space="preserve"> data that answers these and</w:t>
      </w:r>
      <w:r>
        <w:t xml:space="preserve"> </w:t>
      </w:r>
      <w:r w:rsidRPr="00584E4B">
        <w:t>other questions on employment and disability specific to the state of Maine.</w:t>
      </w:r>
    </w:p>
    <w:p w:rsidR="00E72397" w:rsidRDefault="00E72397" w:rsidP="00B97C08">
      <w:pPr>
        <w:pStyle w:val="BodyText"/>
      </w:pPr>
      <w:r w:rsidRPr="00584E4B">
        <w:t xml:space="preserve">Welcome to </w:t>
      </w:r>
      <w:r>
        <w:t>Snapshot 2012</w:t>
      </w:r>
      <w:r w:rsidRPr="00584E4B">
        <w:t xml:space="preserve">: Maine Workers with Disabilities. </w:t>
      </w:r>
      <w:r>
        <w:t>This is the sixth</w:t>
      </w:r>
      <w:r w:rsidRPr="00584E4B">
        <w:t xml:space="preserve"> in a series of annual booklets summarizing basic facts about employment status and services for people with disabilities in Maine. In the past, members of Maine’s disability community expressed concerns that there is a lack of state-specific information. Nationwide estimates were sometimes cited to describe the situation in Maine; however, these masked important differences between Maine and the rest of the country. The annual Snapshot booklets address some of these data shortfalls by using information </w:t>
      </w:r>
      <w:r w:rsidR="0085072A">
        <w:t xml:space="preserve">both </w:t>
      </w:r>
      <w:r w:rsidRPr="00584E4B">
        <w:t>collected by a</w:t>
      </w:r>
      <w:r w:rsidR="001377FA">
        <w:t>gencies serving people in Maine</w:t>
      </w:r>
      <w:r w:rsidRPr="00584E4B">
        <w:t xml:space="preserve"> and from improved national surveys such as the American Community Survey (ACS), which has been expanded and revised in recent years to more accurately capture information for individual states.</w:t>
      </w:r>
    </w:p>
    <w:p w:rsidR="00E72397" w:rsidRDefault="00E72397" w:rsidP="004556F9">
      <w:pPr>
        <w:pStyle w:val="BodyText"/>
      </w:pPr>
      <w:r>
        <w:t xml:space="preserve">Wherever possible, statistics describing Maine workers are </w:t>
      </w:r>
      <w:r w:rsidRPr="00584E4B">
        <w:t>co</w:t>
      </w:r>
      <w:r>
        <w:t>mpared to</w:t>
      </w:r>
      <w:r w:rsidRPr="00584E4B">
        <w:t xml:space="preserve"> those for the </w:t>
      </w:r>
      <w:r w:rsidR="001377FA">
        <w:t>United States</w:t>
      </w:r>
      <w:r w:rsidRPr="00584E4B">
        <w:t xml:space="preserve"> as a whole. In this way we can provide cont</w:t>
      </w:r>
      <w:r w:rsidR="00F53732">
        <w:t>ext and meaning to a diverse set of descriptors</w:t>
      </w:r>
      <w:r w:rsidRPr="00584E4B">
        <w:t>.</w:t>
      </w:r>
      <w:r>
        <w:t xml:space="preserve"> </w:t>
      </w:r>
      <w:r w:rsidRPr="00584E4B">
        <w:t>We hope that people with disabilities, advocates, policymakers</w:t>
      </w:r>
      <w:r w:rsidR="001377FA">
        <w:t>, employers</w:t>
      </w:r>
      <w:r w:rsidR="005B7AB8">
        <w:t xml:space="preserve"> </w:t>
      </w:r>
      <w:r w:rsidRPr="00584E4B">
        <w:t>and other stakeholder</w:t>
      </w:r>
      <w:r w:rsidR="00A36145">
        <w:t>s will find the information</w:t>
      </w:r>
      <w:r>
        <w:t xml:space="preserve"> useful</w:t>
      </w:r>
      <w:r w:rsidRPr="00584E4B">
        <w:t>.</w:t>
      </w:r>
    </w:p>
    <w:p w:rsidR="001A1B63" w:rsidRDefault="005C6465" w:rsidP="005C6465">
      <w:pPr>
        <w:pStyle w:val="BodyText"/>
      </w:pPr>
      <w:r>
        <w:t xml:space="preserve">Snapshot </w:t>
      </w:r>
      <w:r w:rsidR="005B7AB8">
        <w:t xml:space="preserve">2012 </w:t>
      </w:r>
      <w:r>
        <w:t xml:space="preserve">provides multiple views of a </w:t>
      </w:r>
      <w:r w:rsidR="00622134">
        <w:t xml:space="preserve">population that is defined and measured in different ways, depending on the data source. </w:t>
      </w:r>
      <w:r>
        <w:t xml:space="preserve">Since each source has a distinct </w:t>
      </w:r>
      <w:r w:rsidR="0085072A">
        <w:t>constituency, target population</w:t>
      </w:r>
      <w:r>
        <w:t xml:space="preserve"> and methodology, the data produced is not necessarily comparable.</w:t>
      </w:r>
      <w:r w:rsidR="00622134">
        <w:rPr>
          <w:rStyle w:val="EndnoteReference"/>
        </w:rPr>
        <w:endnoteReference w:id="1"/>
      </w:r>
      <w:r>
        <w:t xml:space="preserve"> The intent </w:t>
      </w:r>
      <w:r w:rsidR="00622134">
        <w:t xml:space="preserve">of Snapshot 2012 </w:t>
      </w:r>
      <w:r>
        <w:t xml:space="preserve">is to </w:t>
      </w:r>
      <w:r w:rsidR="00064D2A">
        <w:t>describe rather than explain</w:t>
      </w:r>
      <w:r w:rsidR="001A1B63">
        <w:t>.</w:t>
      </w:r>
    </w:p>
    <w:p w:rsidR="00E72397" w:rsidRDefault="00E72397" w:rsidP="00DB093A">
      <w:pPr>
        <w:pStyle w:val="Heading3"/>
      </w:pPr>
      <w:bookmarkStart w:id="2" w:name="_Toc333389752"/>
      <w:r>
        <w:t>Data Source</w:t>
      </w:r>
      <w:r w:rsidR="004E556C">
        <w:t>s</w:t>
      </w:r>
      <w:bookmarkEnd w:id="2"/>
    </w:p>
    <w:p w:rsidR="00E72397" w:rsidRDefault="00E72397" w:rsidP="00D1679A">
      <w:pPr>
        <w:pStyle w:val="BodyText"/>
      </w:pPr>
      <w:r>
        <w:t xml:space="preserve">Data </w:t>
      </w:r>
      <w:r w:rsidR="005B7AB8">
        <w:t>for</w:t>
      </w:r>
      <w:r w:rsidR="004E556C">
        <w:t xml:space="preserve"> </w:t>
      </w:r>
      <w:r w:rsidR="001B1E18">
        <w:t xml:space="preserve">Snapshot </w:t>
      </w:r>
      <w:r w:rsidR="005B7AB8">
        <w:t>2012 are</w:t>
      </w:r>
      <w:r w:rsidR="001B1E18">
        <w:t xml:space="preserve"> derived from multiple</w:t>
      </w:r>
      <w:r w:rsidR="004E556C">
        <w:t xml:space="preserve"> primary and secondary sources. The primary source for descriptive characteristics is</w:t>
      </w:r>
      <w:r w:rsidRPr="00584E4B">
        <w:t xml:space="preserve"> the American C</w:t>
      </w:r>
      <w:r w:rsidR="00BC44CC">
        <w:t>ommunity Survey (ACS)</w:t>
      </w:r>
      <w:r w:rsidRPr="00584E4B">
        <w:t xml:space="preserve"> cond</w:t>
      </w:r>
      <w:r w:rsidR="004E556C">
        <w:t xml:space="preserve">ucted by the U.S. </w:t>
      </w:r>
      <w:r w:rsidR="000B3D11">
        <w:t>Censu</w:t>
      </w:r>
      <w:r w:rsidR="00A36145">
        <w:t>s Bureau, accessed from the</w:t>
      </w:r>
      <w:r w:rsidR="000B3D11">
        <w:t xml:space="preserve"> Cens</w:t>
      </w:r>
      <w:r w:rsidR="00BC44CC">
        <w:t xml:space="preserve">us Bureau’s American </w:t>
      </w:r>
      <w:proofErr w:type="spellStart"/>
      <w:r w:rsidR="00BC44CC">
        <w:t>Fa</w:t>
      </w:r>
      <w:r w:rsidR="00A36145">
        <w:t>ctfinder</w:t>
      </w:r>
      <w:proofErr w:type="spellEnd"/>
      <w:r w:rsidR="00A36145">
        <w:t xml:space="preserve"> portal </w:t>
      </w:r>
      <w:r w:rsidR="000B3D11">
        <w:t xml:space="preserve">or from Integrated Public Use </w:t>
      </w:r>
      <w:proofErr w:type="spellStart"/>
      <w:r w:rsidR="000B3D11">
        <w:t>Microdata</w:t>
      </w:r>
      <w:proofErr w:type="spellEnd"/>
      <w:r w:rsidR="000B3D11">
        <w:t xml:space="preserve"> Series (IPUMS-USA)</w:t>
      </w:r>
      <w:r w:rsidR="00EC5091">
        <w:rPr>
          <w:rStyle w:val="EndnoteReference"/>
        </w:rPr>
        <w:endnoteReference w:id="2"/>
      </w:r>
      <w:r w:rsidR="000B3D11">
        <w:t xml:space="preserve">. </w:t>
      </w:r>
      <w:r w:rsidR="0093527F">
        <w:t>T</w:t>
      </w:r>
      <w:r w:rsidR="0095472E">
        <w:t>hree-year 2008–</w:t>
      </w:r>
      <w:r>
        <w:t xml:space="preserve">2010 ACS estimates </w:t>
      </w:r>
      <w:r>
        <w:lastRenderedPageBreak/>
        <w:t>are employed</w:t>
      </w:r>
      <w:r w:rsidR="003917EF">
        <w:t xml:space="preserve"> unless otherwise noted</w:t>
      </w:r>
      <w:r>
        <w:t>. ACS data is sample based and subject to sampling variability.</w:t>
      </w:r>
    </w:p>
    <w:p w:rsidR="00E72397" w:rsidRDefault="00E72397" w:rsidP="00D1679A">
      <w:pPr>
        <w:pStyle w:val="BodyText"/>
      </w:pPr>
      <w:r w:rsidRPr="00584E4B">
        <w:t>In 2008, the ACS revised the criteria by which disability status is identified. The ACS uses six questions to identify persons with disabilities. A response of “yes” to any one of the questions – specifying difficulties with vision, hearing, cognitive, ambulatory, self-care</w:t>
      </w:r>
      <w:r w:rsidR="001377FA">
        <w:t>,</w:t>
      </w:r>
      <w:r w:rsidRPr="00584E4B">
        <w:t xml:space="preserve"> and independent living – indicates that the person in question has a disability</w:t>
      </w:r>
      <w:r>
        <w:t>. Respondents may specify more than one disabling condition.</w:t>
      </w:r>
    </w:p>
    <w:p w:rsidR="004E556C" w:rsidRDefault="004E556C" w:rsidP="00D1679A">
      <w:pPr>
        <w:pStyle w:val="BodyText"/>
      </w:pPr>
      <w:r>
        <w:t>Dat</w:t>
      </w:r>
      <w:r w:rsidR="00064D2A">
        <w:t>a on public programs that serve and assist workers with disabilities are</w:t>
      </w:r>
      <w:r w:rsidR="000B3D11">
        <w:t xml:space="preserve"> </w:t>
      </w:r>
      <w:r w:rsidR="001B1E18">
        <w:t>derived from state</w:t>
      </w:r>
      <w:r w:rsidR="004211A2">
        <w:t xml:space="preserve"> and federal reports</w:t>
      </w:r>
      <w:r w:rsidR="001B1E18">
        <w:t>. A secondary source of</w:t>
      </w:r>
      <w:r w:rsidR="005C6465">
        <w:t xml:space="preserve"> program</w:t>
      </w:r>
      <w:r w:rsidR="000B3D11">
        <w:t xml:space="preserve"> data </w:t>
      </w:r>
      <w:r w:rsidR="001B1E18">
        <w:t>is</w:t>
      </w:r>
      <w:r w:rsidR="000B3D11">
        <w:t xml:space="preserve"> StateData.info, a project of the Institute for Community </w:t>
      </w:r>
      <w:r w:rsidR="005C6465">
        <w:t xml:space="preserve">Inclusion at UMass Boston. For each section, the latest data available </w:t>
      </w:r>
      <w:r w:rsidR="001B1E18">
        <w:t>is reported</w:t>
      </w:r>
      <w:r w:rsidR="005C6465">
        <w:t>.</w:t>
      </w:r>
    </w:p>
    <w:p w:rsidR="00DB093A" w:rsidRDefault="004A6FF6" w:rsidP="00D1679A">
      <w:pPr>
        <w:pStyle w:val="BodyText"/>
      </w:pPr>
      <w:r>
        <w:t>Some</w:t>
      </w:r>
      <w:r w:rsidR="001B1E18">
        <w:t xml:space="preserve"> data reported</w:t>
      </w:r>
      <w:r w:rsidR="005B7AB8">
        <w:t xml:space="preserve"> in </w:t>
      </w:r>
      <w:r w:rsidR="00D20158">
        <w:t>Snapshot</w:t>
      </w:r>
      <w:r w:rsidR="005B7AB8">
        <w:t xml:space="preserve"> 2012 are</w:t>
      </w:r>
      <w:r w:rsidR="001B1E18">
        <w:t xml:space="preserve"> based on sources </w:t>
      </w:r>
      <w:r>
        <w:t>that rely on self-disclosure</w:t>
      </w:r>
      <w:r w:rsidR="001B1E18">
        <w:t xml:space="preserve"> of disability.</w:t>
      </w:r>
      <w:r w:rsidR="00D20158">
        <w:t xml:space="preserve"> Self-identification </w:t>
      </w:r>
      <w:r w:rsidR="00F11179">
        <w:t>may overstate or understate the</w:t>
      </w:r>
      <w:r w:rsidR="00D20158">
        <w:t xml:space="preserve"> incidence of disability, de</w:t>
      </w:r>
      <w:r w:rsidR="00DF4C4A">
        <w:t>pending on many factors that</w:t>
      </w:r>
      <w:r w:rsidR="00D20158">
        <w:t xml:space="preserve"> infl</w:t>
      </w:r>
      <w:r w:rsidR="00F11179">
        <w:t xml:space="preserve">uence </w:t>
      </w:r>
      <w:r w:rsidR="00DF4C4A">
        <w:t xml:space="preserve">whether </w:t>
      </w:r>
      <w:r w:rsidR="00F11179">
        <w:t>an individual</w:t>
      </w:r>
      <w:r w:rsidR="00DF4C4A">
        <w:t xml:space="preserve"> identifies</w:t>
      </w:r>
      <w:r w:rsidR="00D20158">
        <w:t xml:space="preserve"> </w:t>
      </w:r>
      <w:r w:rsidR="004211A2">
        <w:t>him-</w:t>
      </w:r>
      <w:r>
        <w:t xml:space="preserve"> o</w:t>
      </w:r>
      <w:r w:rsidR="00DF4C4A">
        <w:t>r herself as disabled</w:t>
      </w:r>
      <w:r>
        <w:t xml:space="preserve">. Sources reliant on </w:t>
      </w:r>
      <w:r w:rsidR="00BC44CC">
        <w:t>self-identification are the ACS</w:t>
      </w:r>
      <w:r>
        <w:t xml:space="preserve"> and One-Stop </w:t>
      </w:r>
      <w:proofErr w:type="spellStart"/>
      <w:r>
        <w:t>CareerCenters</w:t>
      </w:r>
      <w:proofErr w:type="spellEnd"/>
      <w:r>
        <w:t>.</w:t>
      </w:r>
    </w:p>
    <w:p w:rsidR="00E72397" w:rsidRPr="00DB093A" w:rsidRDefault="00E72397" w:rsidP="00DB093A">
      <w:pPr>
        <w:pStyle w:val="Heading2"/>
        <w:rPr>
          <w:highlight w:val="yellow"/>
        </w:rPr>
      </w:pPr>
      <w:bookmarkStart w:id="3" w:name="_Toc333389753"/>
      <w:r w:rsidRPr="00DB093A">
        <w:lastRenderedPageBreak/>
        <w:t>Economic Conditions</w:t>
      </w:r>
      <w:r w:rsidR="002C220C" w:rsidRPr="00DB093A">
        <w:t xml:space="preserve"> and Employment</w:t>
      </w:r>
      <w:bookmarkEnd w:id="3"/>
    </w:p>
    <w:p w:rsidR="00E72397" w:rsidRPr="00DB093A" w:rsidRDefault="00E72397" w:rsidP="00DB093A">
      <w:pPr>
        <w:pStyle w:val="BodyText"/>
      </w:pPr>
      <w:r w:rsidRPr="00DB093A">
        <w:t xml:space="preserve">Employment and economic prospects for people with and without disabilities are closely tied to the </w:t>
      </w:r>
      <w:r w:rsidR="003279ED" w:rsidRPr="00DB093A">
        <w:t xml:space="preserve">Maine </w:t>
      </w:r>
      <w:r w:rsidRPr="00DB093A">
        <w:t xml:space="preserve">economy. In 2012, labor force and employment data continue to be reported and analyzed in the context of the recent recession. Though the recession was declared over in June 2009, its effects on Maine’s economy are </w:t>
      </w:r>
      <w:r w:rsidR="00361FFB" w:rsidRPr="00DB093A">
        <w:t>still apparent during an</w:t>
      </w:r>
      <w:r w:rsidRPr="00DB093A">
        <w:t xml:space="preserve"> extended recovery period.</w:t>
      </w:r>
    </w:p>
    <w:p w:rsidR="00827777" w:rsidRDefault="00827777" w:rsidP="00827777">
      <w:pPr>
        <w:pStyle w:val="BodyText"/>
        <w:keepNext/>
        <w:spacing w:after="0"/>
        <w:jc w:val="center"/>
      </w:pPr>
      <w:r>
        <w:rPr>
          <w:noProof/>
        </w:rPr>
        <w:drawing>
          <wp:inline distT="0" distB="0" distL="0" distR="0" wp14:anchorId="14C37D3F" wp14:editId="21D63CD8">
            <wp:extent cx="5530770" cy="2736122"/>
            <wp:effectExtent l="0" t="0" r="0" b="7620"/>
            <wp:docPr id="7" name="Picture 5" descr="This graph shows Maine non-farm jobs and unemployment rate from January 2008 to January 2012. The data is seasonally adjusted.&#10;&#10;The chart shows the unemployment rate climbing during 2008 from pre-recession rate of about 4.5% to just over 8 percent. The unemplyoment rate has been dropping gradually since January 2010 to just below 7 percent in January 2012.&#10;&#10;Beginning in mid-2008,  non-farm jobs declined from a prerecession level of around 620,000 to just over 590,000 in January 2010. Jobs remained between 590,00 and 595,000 throughout much of 2010 and 2011.&#10;&#10;See companion excel file: http://www.maine.gov/labor/cwri/publications/Excel/Snapshot2012MaineWorkersWithDisabilities.xlsx" title="Chart 1.Maine Nonfarm Jobs and Unemployment Rate 2008 to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his graph shows Maine non-farm jobs and unemployment rate from January 2008 to January 2012. The data is seasonally adjusted.&#10;&#10;The chart shows the unemployment rate climbing during 2008 from pre-recession rate of about 4.5% to just over 8 percent. The unemplyoment rate has been dropping gradually since January 2010 to just below 7 percent in January 2012.&#10;&#10;Beginning in mid-2008,  non-farm jobs declined from a prerecession level of around 620,000 to just over 590,000 in January 2010. Jobs remained between 590,00 and 595,000 throughout much of 2010 and 2011.&#10;&#10;The data contained in this chart are available in excel format.&#10;" title="Chart 1.Maine Nonfarm Jobs and Unemployment Rate 2008 to 2011. "/>
                    <pic:cNvPicPr>
                      <a:picLocks noChangeAspect="1"/>
                    </pic:cNvPicPr>
                  </pic:nvPicPr>
                  <pic:blipFill>
                    <a:blip r:embed="rId16"/>
                    <a:stretch>
                      <a:fillRect/>
                    </a:stretch>
                  </pic:blipFill>
                  <pic:spPr>
                    <a:xfrm>
                      <a:off x="0" y="0"/>
                      <a:ext cx="5530770" cy="2736122"/>
                    </a:xfrm>
                    <a:prstGeom prst="rect">
                      <a:avLst/>
                    </a:prstGeom>
                  </pic:spPr>
                </pic:pic>
              </a:graphicData>
            </a:graphic>
          </wp:inline>
        </w:drawing>
      </w:r>
    </w:p>
    <w:p w:rsidR="00E72397" w:rsidRPr="0026477D" w:rsidRDefault="007D63ED" w:rsidP="00F27050">
      <w:pPr>
        <w:pStyle w:val="Caption"/>
      </w:pPr>
      <w:bookmarkStart w:id="4" w:name="_Toc322079929"/>
      <w:bookmarkStart w:id="5" w:name="_Toc322080360"/>
      <w:bookmarkStart w:id="6" w:name="_Toc333389826"/>
      <w:proofErr w:type="gramStart"/>
      <w:r>
        <w:t>Chart</w:t>
      </w:r>
      <w:r w:rsidR="00E72397" w:rsidRPr="009F7763">
        <w:t xml:space="preserve"> </w:t>
      </w:r>
      <w:r w:rsidR="00791B06">
        <w:fldChar w:fldCharType="begin"/>
      </w:r>
      <w:r w:rsidR="00283E0B">
        <w:instrText xml:space="preserve"> SEQ Figure \* ARABIC </w:instrText>
      </w:r>
      <w:r w:rsidR="00791B06">
        <w:fldChar w:fldCharType="separate"/>
      </w:r>
      <w:r w:rsidR="003E2FEE">
        <w:rPr>
          <w:noProof/>
        </w:rPr>
        <w:t>1</w:t>
      </w:r>
      <w:r w:rsidR="00791B06">
        <w:fldChar w:fldCharType="end"/>
      </w:r>
      <w:r w:rsidR="00BC44CC">
        <w:t>.</w:t>
      </w:r>
      <w:proofErr w:type="gramEnd"/>
      <w:r w:rsidR="00E72397" w:rsidRPr="009F7763">
        <w:t xml:space="preserve"> </w:t>
      </w:r>
      <w:r w:rsidR="00E72397" w:rsidRPr="00331B6E">
        <w:t xml:space="preserve">Maine Nonfarm </w:t>
      </w:r>
      <w:r w:rsidR="00875AC6">
        <w:t xml:space="preserve">Jobs and Unemployment Rate 2008 to </w:t>
      </w:r>
      <w:r w:rsidR="00E72397" w:rsidRPr="00331B6E">
        <w:t>201</w:t>
      </w:r>
      <w:r w:rsidR="00A956A8" w:rsidRPr="00331B6E">
        <w:t>1</w:t>
      </w:r>
      <w:r w:rsidR="00E72397" w:rsidRPr="00DB5A4A">
        <w:rPr>
          <w:rStyle w:val="EndnoteReference"/>
          <w:b w:val="0"/>
        </w:rPr>
        <w:endnoteReference w:id="3"/>
      </w:r>
      <w:bookmarkEnd w:id="4"/>
      <w:bookmarkEnd w:id="5"/>
      <w:bookmarkEnd w:id="6"/>
    </w:p>
    <w:p w:rsidR="00E72397" w:rsidRDefault="00E72397" w:rsidP="00B97C08">
      <w:pPr>
        <w:pStyle w:val="BodyText"/>
      </w:pPr>
      <w:r>
        <w:t>Between the start of the recession in December 2007 and January 2010</w:t>
      </w:r>
      <w:r w:rsidR="00802BFE">
        <w:t>,</w:t>
      </w:r>
      <w:r>
        <w:t xml:space="preserve"> Maine lost 28,000 jobs</w:t>
      </w:r>
      <w:r w:rsidR="0095472E">
        <w:t>,</w:t>
      </w:r>
      <w:r>
        <w:t xml:space="preserve"> or 5 percent of wage and salary employment. The majority of jobs lost were in manufact</w:t>
      </w:r>
      <w:r w:rsidR="0085072A">
        <w:t>uring, government, construction</w:t>
      </w:r>
      <w:r>
        <w:t xml:space="preserve"> and retail trade, although nearly every industry sector was affected. Only education and health care had any significant net job growth over the period.</w:t>
      </w:r>
    </w:p>
    <w:p w:rsidR="00E72397" w:rsidRDefault="00E72397" w:rsidP="00093009">
      <w:pPr>
        <w:pStyle w:val="BodyText"/>
        <w:spacing w:after="240"/>
      </w:pPr>
      <w:r>
        <w:t>On a percentage basis, Maine lost fewer jobs du</w:t>
      </w:r>
      <w:r w:rsidR="00875AC6">
        <w:t>ring the recession than the nation</w:t>
      </w:r>
      <w:r w:rsidR="0085072A">
        <w:t xml:space="preserve"> but to date</w:t>
      </w:r>
      <w:r>
        <w:t xml:space="preserve"> has </w:t>
      </w:r>
      <w:r w:rsidR="00802BFE">
        <w:t>regained fewer jobs</w:t>
      </w:r>
      <w:r w:rsidR="00875AC6">
        <w:t xml:space="preserve"> during the recovery. In the United States</w:t>
      </w:r>
      <w:r>
        <w:t>, employment levels bottomed out after losing more than 6 perc</w:t>
      </w:r>
      <w:r w:rsidR="0085072A">
        <w:t>ent of pre-recession employment</w:t>
      </w:r>
      <w:r>
        <w:t xml:space="preserve"> and have been rising since. In comparison, employment in Maine </w:t>
      </w:r>
      <w:r w:rsidR="003E2AB6">
        <w:t>stabilized in early 2010</w:t>
      </w:r>
      <w:r w:rsidR="000324A2">
        <w:t xml:space="preserve"> after losing 5 percent of pre-recession employment</w:t>
      </w:r>
      <w:r w:rsidR="003E2AB6">
        <w:t xml:space="preserve"> but</w:t>
      </w:r>
      <w:r>
        <w:t xml:space="preserve"> remained relatively unchanged through 2011.</w:t>
      </w:r>
      <w:r w:rsidR="00301D39">
        <w:t xml:space="preserve"> </w:t>
      </w:r>
    </w:p>
    <w:p w:rsidR="00F57BB7" w:rsidRDefault="00E72397" w:rsidP="00F57BB7">
      <w:pPr>
        <w:pStyle w:val="BodyText"/>
      </w:pPr>
      <w:r>
        <w:t>The combination of a lower rate of job loss and slower population growth has kept Maine’s unemployment rate below the national average since 2008. The rece</w:t>
      </w:r>
      <w:r w:rsidR="00802BFE">
        <w:t>nt trend shows a gradual decrease</w:t>
      </w:r>
      <w:r>
        <w:t xml:space="preserve"> in </w:t>
      </w:r>
      <w:r w:rsidR="00BC44CC">
        <w:t xml:space="preserve">the </w:t>
      </w:r>
      <w:r>
        <w:t>unemployment</w:t>
      </w:r>
      <w:r w:rsidR="00802BFE">
        <w:t xml:space="preserve"> rate, attributable in part to people leaving the labor force</w:t>
      </w:r>
      <w:r w:rsidR="008774D9">
        <w:t>.</w:t>
      </w:r>
      <w:r w:rsidR="003279ED">
        <w:t xml:space="preserve"> Data from the American Communi</w:t>
      </w:r>
      <w:r w:rsidR="004211A2">
        <w:t>ty S</w:t>
      </w:r>
      <w:r w:rsidR="00802BFE">
        <w:t>urvey (ACS)</w:t>
      </w:r>
      <w:r w:rsidR="003279ED">
        <w:t xml:space="preserve"> </w:t>
      </w:r>
      <w:r w:rsidR="00802BFE">
        <w:t>show</w:t>
      </w:r>
      <w:r w:rsidR="003279ED">
        <w:t xml:space="preserve"> that a disproportionate share of </w:t>
      </w:r>
      <w:r w:rsidR="00802BFE">
        <w:t xml:space="preserve">Maine </w:t>
      </w:r>
      <w:r w:rsidR="003279ED">
        <w:t>workers with disabilities left the labor force between 2008 and 2010.</w:t>
      </w:r>
    </w:p>
    <w:p w:rsidR="00E72397" w:rsidRDefault="00F57BB7" w:rsidP="00DB093A">
      <w:pPr>
        <w:pStyle w:val="Heading2"/>
      </w:pPr>
      <w:bookmarkStart w:id="7" w:name="_Toc333389754"/>
      <w:r>
        <w:lastRenderedPageBreak/>
        <w:t>P</w:t>
      </w:r>
      <w:r w:rsidR="00E72397">
        <w:t>ersons with Disabilities in Maine</w:t>
      </w:r>
      <w:bookmarkEnd w:id="7"/>
    </w:p>
    <w:p w:rsidR="00236C2B" w:rsidRDefault="00E72397" w:rsidP="00236C2B">
      <w:pPr>
        <w:pStyle w:val="BodyText"/>
      </w:pPr>
      <w:r>
        <w:t>From 2008 through 2010, an average of 206,400 persons with one or more disabilities resided in Maine,</w:t>
      </w:r>
      <w:r w:rsidR="00802BFE">
        <w:t xml:space="preserve"> equal to</w:t>
      </w:r>
      <w:r>
        <w:t xml:space="preserve"> 16 percent of its civilian non-institutionalized population of 1.3 million. This pro</w:t>
      </w:r>
      <w:r w:rsidR="00875AC6">
        <w:t xml:space="preserve">portion was higher than </w:t>
      </w:r>
      <w:r w:rsidR="0085072A">
        <w:t xml:space="preserve">that of </w:t>
      </w:r>
      <w:r w:rsidR="00875AC6">
        <w:t>the United States</w:t>
      </w:r>
      <w:r>
        <w:t>, where an estimated 12 percent of residents had a disability.</w:t>
      </w:r>
      <w:r>
        <w:rPr>
          <w:rStyle w:val="EndnoteReference"/>
        </w:rPr>
        <w:endnoteReference w:id="4"/>
      </w:r>
    </w:p>
    <w:p w:rsidR="00487AA0" w:rsidRDefault="007D731A" w:rsidP="00236C2B">
      <w:pPr>
        <w:pStyle w:val="BodyText"/>
      </w:pPr>
      <w:r>
        <w:t>A</w:t>
      </w:r>
      <w:r w:rsidR="00487AA0">
        <w:t xml:space="preserve"> number of factors influence or contribute to rates of disab</w:t>
      </w:r>
      <w:r w:rsidR="0085072A">
        <w:t>ility in the general population</w:t>
      </w:r>
      <w:r w:rsidR="00ED635C">
        <w:t>; t</w:t>
      </w:r>
      <w:r w:rsidR="0085072A">
        <w:t>hese include</w:t>
      </w:r>
      <w:r w:rsidR="00487AA0">
        <w:t xml:space="preserve"> general health, social environment, economic conditions, demographic trends, environmental factors, social mores and financial incentives.</w:t>
      </w:r>
      <w:r>
        <w:rPr>
          <w:rStyle w:val="EndnoteReference"/>
        </w:rPr>
        <w:endnoteReference w:id="5"/>
      </w:r>
      <w:r w:rsidR="00300A9F">
        <w:t xml:space="preserve"> Another </w:t>
      </w:r>
      <w:r w:rsidR="00555D9D">
        <w:t>likely</w:t>
      </w:r>
      <w:r w:rsidR="00300A9F">
        <w:t xml:space="preserve"> factor is </w:t>
      </w:r>
      <w:r w:rsidR="00555D9D">
        <w:t>the number of Maine residents who are veterans.</w:t>
      </w:r>
      <w:r w:rsidR="00555D9D" w:rsidRPr="00555D9D">
        <w:rPr>
          <w:rStyle w:val="EndnoteReference"/>
        </w:rPr>
        <w:t xml:space="preserve"> </w:t>
      </w:r>
      <w:r w:rsidR="00555D9D">
        <w:t>In 20</w:t>
      </w:r>
      <w:r w:rsidR="00875AC6">
        <w:t>11</w:t>
      </w:r>
      <w:r w:rsidR="00ED635C">
        <w:t>,</w:t>
      </w:r>
      <w:r w:rsidR="00875AC6">
        <w:t xml:space="preserve"> Maine had the fourth-</w:t>
      </w:r>
      <w:r w:rsidR="00555D9D">
        <w:t xml:space="preserve">highest percentage </w:t>
      </w:r>
      <w:r w:rsidR="00875AC6">
        <w:t>of veterans in the nation</w:t>
      </w:r>
      <w:r w:rsidR="00622134">
        <w:t>. Recent data indicates that, o</w:t>
      </w:r>
      <w:r w:rsidR="0005683E">
        <w:t>n average, the rate of disability among veterans</w:t>
      </w:r>
      <w:r w:rsidR="00C35B99">
        <w:t xml:space="preserve"> is</w:t>
      </w:r>
      <w:r w:rsidR="0005683E">
        <w:t xml:space="preserve"> higher</w:t>
      </w:r>
      <w:r w:rsidR="00300A9F">
        <w:t xml:space="preserve"> than </w:t>
      </w:r>
      <w:r w:rsidR="0005683E">
        <w:t xml:space="preserve">among </w:t>
      </w:r>
      <w:r w:rsidR="00300A9F">
        <w:t>non-veterans.</w:t>
      </w:r>
      <w:r w:rsidR="00555D9D" w:rsidRPr="00555D9D">
        <w:rPr>
          <w:rStyle w:val="EndnoteReference"/>
        </w:rPr>
        <w:t xml:space="preserve"> </w:t>
      </w:r>
      <w:r w:rsidR="00555D9D">
        <w:rPr>
          <w:rStyle w:val="EndnoteReference"/>
        </w:rPr>
        <w:endnoteReference w:id="6"/>
      </w:r>
      <w:r w:rsidR="00555D9D">
        <w:t xml:space="preserve"> </w:t>
      </w:r>
    </w:p>
    <w:p w:rsidR="00236C2B" w:rsidRPr="00DB093A" w:rsidRDefault="006F02CC" w:rsidP="00DB093A">
      <w:pPr>
        <w:pStyle w:val="Heading3"/>
      </w:pPr>
      <w:bookmarkStart w:id="8" w:name="_Toc333389755"/>
      <w:r w:rsidRPr="00B91F12">
        <w:t>Distribution by Age and Geography</w:t>
      </w:r>
      <w:bookmarkEnd w:id="8"/>
    </w:p>
    <w:p w:rsidR="005D3BE0" w:rsidRDefault="001D487A" w:rsidP="00936EEF">
      <w:pPr>
        <w:pStyle w:val="BodyText"/>
      </w:pPr>
      <w:r>
        <w:t>D</w:t>
      </w:r>
      <w:r w:rsidR="00B5359C">
        <w:t xml:space="preserve">istribution of resident population with disabilities </w:t>
      </w:r>
      <w:r w:rsidR="00FC4E95">
        <w:t>by age</w:t>
      </w:r>
      <w:r w:rsidR="001A35AB">
        <w:t xml:space="preserve"> group</w:t>
      </w:r>
      <w:r w:rsidR="00B5359C">
        <w:t xml:space="preserve"> is nearly identical in Maine and the</w:t>
      </w:r>
      <w:r w:rsidR="00875AC6">
        <w:t xml:space="preserve"> nation</w:t>
      </w:r>
      <w:r w:rsidR="00B5359C">
        <w:t xml:space="preserve">, in spite of Maine’s </w:t>
      </w:r>
      <w:r w:rsidR="006134A0">
        <w:t>older population.</w:t>
      </w:r>
      <w:r w:rsidR="00802BFE">
        <w:t xml:space="preserve"> More than half of people with disabilities are of worki</w:t>
      </w:r>
      <w:r w:rsidR="006134A0">
        <w:t>ng age, between ages 18 and 64.</w:t>
      </w:r>
    </w:p>
    <w:p w:rsidR="00084844" w:rsidRDefault="007F6879" w:rsidP="0040228C">
      <w:pPr>
        <w:keepNext/>
        <w:spacing w:after="0"/>
        <w:jc w:val="center"/>
        <w:rPr>
          <w:noProof/>
        </w:rPr>
      </w:pPr>
      <w:r>
        <w:rPr>
          <w:noProof/>
        </w:rPr>
        <w:drawing>
          <wp:inline distT="0" distB="0" distL="0" distR="0">
            <wp:extent cx="4295775" cy="2400300"/>
            <wp:effectExtent l="0" t="0" r="9525" b="0"/>
            <wp:docPr id="3" name="Picture 3" descr="This pie chart shows the age distribution of Maine residents with disabilities.&#10;Under 18 years: 8 percent&#10;18 to 34 years: 11 percent&#10;35 to 64 years: 43 percent&#10;over 64 years: 38 percent&#10;&#10;The caption reads: On average, more than half of Maine residents with disabilities  are of working age, between 18 and 64 years.&#10;&#10;See companion excel file: http://www.maine.gov/labor/cwri/publications/Excel/Snapshot2012MaineWorkersWithDisabilities.xlsx" title="Chart 2. Age Distribution of Maine Resident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2.&#10;This pie chart shows the age distribution of Maine residents with disabilities.&#10;Under 18 years: 8 percent&#10;18 to 34 years: 11 percent&#10;35 to 64 years: 43 percent&#10;over 64 years: 38 percent&#10;&#10;The caption reads: On average, more than half of Maine residents with disabilities  are of working age, between 18 and 64 years.&#10;&#10;The data contained in this chart are available in excel forma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5775" cy="2400300"/>
                    </a:xfrm>
                    <a:prstGeom prst="rect">
                      <a:avLst/>
                    </a:prstGeom>
                    <a:noFill/>
                    <a:ln>
                      <a:noFill/>
                    </a:ln>
                  </pic:spPr>
                </pic:pic>
              </a:graphicData>
            </a:graphic>
          </wp:inline>
        </w:drawing>
      </w:r>
    </w:p>
    <w:p w:rsidR="00886C74" w:rsidRPr="000E5B32" w:rsidRDefault="007D63ED" w:rsidP="000E5B32">
      <w:pPr>
        <w:pStyle w:val="Caption"/>
      </w:pPr>
      <w:bookmarkStart w:id="9" w:name="_Toc333389827"/>
      <w:r w:rsidRPr="000E5B32">
        <w:t>Chart</w:t>
      </w:r>
      <w:r w:rsidR="00084844" w:rsidRPr="000E5B32">
        <w:t xml:space="preserve"> </w:t>
      </w:r>
      <w:r w:rsidR="00791B06" w:rsidRPr="000E5B32">
        <w:fldChar w:fldCharType="begin"/>
      </w:r>
      <w:r w:rsidR="00985EF5" w:rsidRPr="000E5B32">
        <w:instrText xml:space="preserve"> SEQ Figure \* ARABIC </w:instrText>
      </w:r>
      <w:r w:rsidR="00791B06" w:rsidRPr="000E5B32">
        <w:fldChar w:fldCharType="separate"/>
      </w:r>
      <w:r w:rsidR="003E2FEE">
        <w:rPr>
          <w:noProof/>
        </w:rPr>
        <w:t>2</w:t>
      </w:r>
      <w:r w:rsidR="00791B06" w:rsidRPr="000E5B32">
        <w:fldChar w:fldCharType="end"/>
      </w:r>
      <w:r w:rsidR="00084844" w:rsidRPr="000E5B32">
        <w:t>. Age Distribution of Maine Residents with Disabilities.</w:t>
      </w:r>
      <w:bookmarkEnd w:id="9"/>
      <w:r w:rsidR="00875AC6" w:rsidRPr="000E5B32">
        <w:t xml:space="preserve"> </w:t>
      </w:r>
    </w:p>
    <w:p w:rsidR="00E72397" w:rsidRDefault="00B91F12" w:rsidP="00387AD3">
      <w:pPr>
        <w:pStyle w:val="BodyText"/>
        <w:spacing w:after="480"/>
      </w:pPr>
      <w:r>
        <w:br w:type="page"/>
      </w:r>
      <w:r w:rsidR="000F75F3">
        <w:lastRenderedPageBreak/>
        <w:t xml:space="preserve">Within Maine, </w:t>
      </w:r>
      <w:r w:rsidR="004A15AB">
        <w:t xml:space="preserve">the </w:t>
      </w:r>
      <w:r w:rsidR="00E41E8B">
        <w:t>highest</w:t>
      </w:r>
      <w:r w:rsidR="00FC48F6">
        <w:t xml:space="preserve"> share</w:t>
      </w:r>
      <w:r w:rsidR="00E41E8B">
        <w:t>s</w:t>
      </w:r>
      <w:r w:rsidR="00C3551A">
        <w:t xml:space="preserve"> of residents with disabilities</w:t>
      </w:r>
      <w:r w:rsidR="00E41E8B">
        <w:t xml:space="preserve"> are</w:t>
      </w:r>
      <w:r w:rsidR="00ED635C">
        <w:t xml:space="preserve"> in Washington, Aroostook</w:t>
      </w:r>
      <w:r w:rsidR="00FC48F6">
        <w:t xml:space="preserve"> </w:t>
      </w:r>
      <w:r w:rsidR="000F75F3">
        <w:t>an</w:t>
      </w:r>
      <w:r w:rsidR="001D487A">
        <w:t>d Somerset counties.</w:t>
      </w:r>
      <w:r w:rsidR="000F75F3">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718"/>
      </w:tblGrid>
      <w:tr w:rsidR="000E5B32" w:rsidTr="00045702">
        <w:trPr>
          <w:trHeight w:val="737"/>
          <w:jc w:val="center"/>
        </w:trPr>
        <w:tc>
          <w:tcPr>
            <w:tcW w:w="2880" w:type="dxa"/>
            <w:tcBorders>
              <w:right w:val="single" w:sz="4" w:space="0" w:color="FFFFFF" w:themeColor="background1"/>
            </w:tcBorders>
            <w:shd w:val="clear" w:color="auto" w:fill="000000" w:themeFill="text1"/>
            <w:vAlign w:val="center"/>
          </w:tcPr>
          <w:p w:rsidR="000E5B32" w:rsidRPr="000E5B32" w:rsidRDefault="000E5B32" w:rsidP="000E5B32">
            <w:pPr>
              <w:jc w:val="center"/>
              <w:rPr>
                <w:b/>
                <w:bCs/>
                <w:color w:val="FFFFFF" w:themeColor="background1"/>
              </w:rPr>
            </w:pPr>
            <w:bookmarkStart w:id="10" w:name="_Toc322079930"/>
            <w:r w:rsidRPr="000E5B32">
              <w:rPr>
                <w:rFonts w:ascii="Calibri" w:hAnsi="Calibri" w:cs="Arial"/>
                <w:b/>
                <w:bCs/>
                <w:color w:val="FFFFFF"/>
              </w:rPr>
              <w:t>Geographic Area</w:t>
            </w:r>
          </w:p>
        </w:tc>
        <w:tc>
          <w:tcPr>
            <w:tcW w:w="2718" w:type="dxa"/>
            <w:tcBorders>
              <w:left w:val="single" w:sz="4" w:space="0" w:color="FFFFFF" w:themeColor="background1"/>
            </w:tcBorders>
            <w:shd w:val="clear" w:color="auto" w:fill="000000" w:themeFill="text1"/>
            <w:vAlign w:val="bottom"/>
          </w:tcPr>
          <w:p w:rsidR="000E5B32" w:rsidRPr="000E5B32" w:rsidRDefault="000E5B32" w:rsidP="00045702">
            <w:pPr>
              <w:jc w:val="center"/>
              <w:rPr>
                <w:rFonts w:ascii="Calibri" w:hAnsi="Calibri" w:cs="Arial"/>
                <w:b/>
                <w:bCs/>
                <w:color w:val="FFFFFF"/>
              </w:rPr>
            </w:pPr>
            <w:r w:rsidRPr="000E5B32">
              <w:rPr>
                <w:rFonts w:ascii="Calibri" w:hAnsi="Calibri" w:cs="Arial"/>
                <w:b/>
                <w:bCs/>
                <w:color w:val="FFFFFF"/>
              </w:rPr>
              <w:t>Number of Residents with Disabilities</w:t>
            </w:r>
          </w:p>
        </w:tc>
      </w:tr>
      <w:tr w:rsidR="000E5B32" w:rsidTr="000E5B32">
        <w:trPr>
          <w:trHeight w:val="346"/>
          <w:jc w:val="center"/>
        </w:trPr>
        <w:tc>
          <w:tcPr>
            <w:tcW w:w="2880" w:type="dxa"/>
            <w:vAlign w:val="center"/>
          </w:tcPr>
          <w:p w:rsidR="000E5B32" w:rsidRPr="000E5B32" w:rsidRDefault="000E5B32" w:rsidP="000E5B32">
            <w:pPr>
              <w:spacing w:after="0"/>
              <w:rPr>
                <w:rFonts w:ascii="Calibri" w:hAnsi="Calibri" w:cs="Arial"/>
                <w:bCs/>
                <w:color w:val="000000"/>
              </w:rPr>
            </w:pPr>
            <w:r w:rsidRPr="000E5B32">
              <w:rPr>
                <w:rFonts w:ascii="Calibri" w:hAnsi="Calibri" w:cs="Arial"/>
                <w:bCs/>
                <w:color w:val="000000"/>
              </w:rPr>
              <w:t>Maine</w:t>
            </w:r>
          </w:p>
        </w:tc>
        <w:tc>
          <w:tcPr>
            <w:tcW w:w="2718" w:type="dxa"/>
            <w:vAlign w:val="center"/>
          </w:tcPr>
          <w:p w:rsidR="000E5B32" w:rsidRPr="000E5B32" w:rsidRDefault="000E5B32" w:rsidP="000E5B32">
            <w:pPr>
              <w:spacing w:after="0"/>
              <w:jc w:val="center"/>
              <w:rPr>
                <w:rFonts w:ascii="Calibri" w:hAnsi="Calibri" w:cs="Arial"/>
                <w:bCs/>
                <w:color w:val="000000"/>
              </w:rPr>
            </w:pPr>
            <w:r w:rsidRPr="000E5B32">
              <w:rPr>
                <w:rFonts w:ascii="Calibri" w:hAnsi="Calibri" w:cs="Arial"/>
                <w:bCs/>
                <w:color w:val="000000"/>
              </w:rPr>
              <w:t>16%</w:t>
            </w:r>
          </w:p>
        </w:tc>
      </w:tr>
      <w:tr w:rsidR="000E5B32" w:rsidTr="000E5B32">
        <w:trPr>
          <w:trHeight w:val="346"/>
          <w:jc w:val="center"/>
        </w:trPr>
        <w:tc>
          <w:tcPr>
            <w:tcW w:w="2880" w:type="dxa"/>
            <w:vAlign w:val="center"/>
          </w:tcPr>
          <w:p w:rsidR="000E5B32" w:rsidRPr="000E5B32" w:rsidRDefault="000E5B32" w:rsidP="000E5B32">
            <w:pPr>
              <w:spacing w:after="0"/>
              <w:ind w:left="144"/>
              <w:rPr>
                <w:rFonts w:ascii="Calibri" w:hAnsi="Calibri" w:cs="Arial"/>
                <w:bCs/>
                <w:color w:val="000000"/>
              </w:rPr>
            </w:pPr>
            <w:r w:rsidRPr="000E5B32">
              <w:rPr>
                <w:rFonts w:ascii="Calibri" w:hAnsi="Calibri" w:cs="Arial"/>
                <w:bCs/>
                <w:color w:val="000000"/>
              </w:rPr>
              <w:t>Androscoggin County</w:t>
            </w:r>
          </w:p>
        </w:tc>
        <w:tc>
          <w:tcPr>
            <w:tcW w:w="2718" w:type="dxa"/>
            <w:vAlign w:val="center"/>
          </w:tcPr>
          <w:p w:rsidR="000E5B32" w:rsidRPr="000E5B32" w:rsidRDefault="000E5B32" w:rsidP="000E5B32">
            <w:pPr>
              <w:spacing w:after="0"/>
              <w:jc w:val="center"/>
              <w:rPr>
                <w:rFonts w:ascii="Calibri" w:hAnsi="Calibri" w:cs="Arial"/>
                <w:bCs/>
                <w:color w:val="000000"/>
              </w:rPr>
            </w:pPr>
            <w:r w:rsidRPr="000E5B32">
              <w:rPr>
                <w:rFonts w:ascii="Calibri" w:hAnsi="Calibri" w:cs="Arial"/>
                <w:bCs/>
                <w:color w:val="000000"/>
              </w:rPr>
              <w:t>16%</w:t>
            </w:r>
          </w:p>
        </w:tc>
      </w:tr>
      <w:tr w:rsidR="000E5B32" w:rsidTr="000E5B32">
        <w:trPr>
          <w:trHeight w:val="346"/>
          <w:jc w:val="center"/>
        </w:trPr>
        <w:tc>
          <w:tcPr>
            <w:tcW w:w="2880" w:type="dxa"/>
            <w:vAlign w:val="center"/>
          </w:tcPr>
          <w:p w:rsidR="000E5B32" w:rsidRPr="000E5B32" w:rsidRDefault="000E5B32" w:rsidP="000E5B32">
            <w:pPr>
              <w:spacing w:after="0"/>
              <w:ind w:left="144"/>
              <w:rPr>
                <w:rFonts w:ascii="Calibri" w:hAnsi="Calibri" w:cs="Arial"/>
                <w:bCs/>
                <w:color w:val="000000"/>
              </w:rPr>
            </w:pPr>
            <w:r w:rsidRPr="000E5B32">
              <w:rPr>
                <w:rFonts w:ascii="Calibri" w:hAnsi="Calibri" w:cs="Arial"/>
                <w:bCs/>
                <w:color w:val="000000"/>
              </w:rPr>
              <w:t>Aroostook County</w:t>
            </w:r>
          </w:p>
        </w:tc>
        <w:tc>
          <w:tcPr>
            <w:tcW w:w="2718" w:type="dxa"/>
            <w:vAlign w:val="center"/>
          </w:tcPr>
          <w:p w:rsidR="000E5B32" w:rsidRPr="000E5B32" w:rsidRDefault="000E5B32" w:rsidP="000E5B32">
            <w:pPr>
              <w:spacing w:after="0"/>
              <w:jc w:val="center"/>
              <w:rPr>
                <w:rFonts w:ascii="Calibri" w:hAnsi="Calibri" w:cs="Arial"/>
                <w:bCs/>
                <w:color w:val="000000"/>
              </w:rPr>
            </w:pPr>
            <w:r w:rsidRPr="000E5B32">
              <w:rPr>
                <w:rFonts w:ascii="Calibri" w:hAnsi="Calibri" w:cs="Arial"/>
                <w:bCs/>
                <w:color w:val="000000"/>
              </w:rPr>
              <w:t>22%</w:t>
            </w:r>
          </w:p>
        </w:tc>
      </w:tr>
      <w:tr w:rsidR="000E5B32" w:rsidTr="000E5B32">
        <w:trPr>
          <w:trHeight w:val="346"/>
          <w:jc w:val="center"/>
        </w:trPr>
        <w:tc>
          <w:tcPr>
            <w:tcW w:w="2880" w:type="dxa"/>
            <w:vAlign w:val="center"/>
          </w:tcPr>
          <w:p w:rsidR="000E5B32" w:rsidRPr="000E5B32" w:rsidRDefault="000E5B32" w:rsidP="000E5B32">
            <w:pPr>
              <w:spacing w:after="0"/>
              <w:ind w:left="144"/>
              <w:rPr>
                <w:rFonts w:ascii="Calibri" w:hAnsi="Calibri" w:cs="Arial"/>
                <w:bCs/>
                <w:color w:val="000000"/>
              </w:rPr>
            </w:pPr>
            <w:r w:rsidRPr="000E5B32">
              <w:rPr>
                <w:rFonts w:ascii="Calibri" w:hAnsi="Calibri" w:cs="Arial"/>
                <w:bCs/>
                <w:color w:val="000000"/>
              </w:rPr>
              <w:t>Cumberland County</w:t>
            </w:r>
          </w:p>
        </w:tc>
        <w:tc>
          <w:tcPr>
            <w:tcW w:w="2718" w:type="dxa"/>
            <w:vAlign w:val="center"/>
          </w:tcPr>
          <w:p w:rsidR="000E5B32" w:rsidRPr="000E5B32" w:rsidRDefault="000E5B32" w:rsidP="000E5B32">
            <w:pPr>
              <w:spacing w:after="0"/>
              <w:jc w:val="center"/>
              <w:rPr>
                <w:rFonts w:ascii="Calibri" w:hAnsi="Calibri" w:cs="Arial"/>
                <w:bCs/>
                <w:color w:val="000000"/>
              </w:rPr>
            </w:pPr>
            <w:r w:rsidRPr="000E5B32">
              <w:rPr>
                <w:rFonts w:ascii="Calibri" w:hAnsi="Calibri" w:cs="Arial"/>
                <w:bCs/>
                <w:color w:val="000000"/>
              </w:rPr>
              <w:t>12%</w:t>
            </w:r>
          </w:p>
        </w:tc>
      </w:tr>
      <w:tr w:rsidR="000E5B32" w:rsidTr="000E5B32">
        <w:trPr>
          <w:trHeight w:val="346"/>
          <w:jc w:val="center"/>
        </w:trPr>
        <w:tc>
          <w:tcPr>
            <w:tcW w:w="2880" w:type="dxa"/>
            <w:vAlign w:val="center"/>
          </w:tcPr>
          <w:p w:rsidR="000E5B32" w:rsidRPr="000E5B32" w:rsidRDefault="000E5B32" w:rsidP="000E5B32">
            <w:pPr>
              <w:spacing w:after="0"/>
              <w:ind w:left="144"/>
              <w:rPr>
                <w:rFonts w:ascii="Calibri" w:hAnsi="Calibri" w:cs="Arial"/>
                <w:bCs/>
                <w:color w:val="000000"/>
              </w:rPr>
            </w:pPr>
            <w:r w:rsidRPr="000E5B32">
              <w:rPr>
                <w:rFonts w:ascii="Calibri" w:hAnsi="Calibri" w:cs="Arial"/>
                <w:bCs/>
                <w:color w:val="000000"/>
              </w:rPr>
              <w:t>Franklin County</w:t>
            </w:r>
          </w:p>
        </w:tc>
        <w:tc>
          <w:tcPr>
            <w:tcW w:w="2718" w:type="dxa"/>
            <w:vAlign w:val="center"/>
          </w:tcPr>
          <w:p w:rsidR="000E5B32" w:rsidRPr="000E5B32" w:rsidRDefault="000E5B32" w:rsidP="000E5B32">
            <w:pPr>
              <w:spacing w:after="0"/>
              <w:jc w:val="center"/>
              <w:rPr>
                <w:rFonts w:ascii="Calibri" w:hAnsi="Calibri" w:cs="Arial"/>
                <w:bCs/>
                <w:color w:val="000000"/>
              </w:rPr>
            </w:pPr>
            <w:r w:rsidRPr="000E5B32">
              <w:rPr>
                <w:rFonts w:ascii="Calibri" w:hAnsi="Calibri" w:cs="Arial"/>
                <w:bCs/>
                <w:color w:val="000000"/>
              </w:rPr>
              <w:t>17%</w:t>
            </w:r>
          </w:p>
        </w:tc>
      </w:tr>
      <w:tr w:rsidR="000E5B32" w:rsidTr="000E5B32">
        <w:trPr>
          <w:trHeight w:val="346"/>
          <w:jc w:val="center"/>
        </w:trPr>
        <w:tc>
          <w:tcPr>
            <w:tcW w:w="2880" w:type="dxa"/>
            <w:vAlign w:val="center"/>
          </w:tcPr>
          <w:p w:rsidR="000E5B32" w:rsidRPr="000E5B32" w:rsidRDefault="000E5B32" w:rsidP="000E5B32">
            <w:pPr>
              <w:spacing w:after="0"/>
              <w:ind w:left="144"/>
              <w:rPr>
                <w:rFonts w:ascii="Calibri" w:hAnsi="Calibri" w:cs="Arial"/>
                <w:bCs/>
                <w:color w:val="000000"/>
              </w:rPr>
            </w:pPr>
            <w:r w:rsidRPr="000E5B32">
              <w:rPr>
                <w:rFonts w:ascii="Calibri" w:hAnsi="Calibri" w:cs="Arial"/>
                <w:bCs/>
                <w:color w:val="000000"/>
              </w:rPr>
              <w:t>Hancock County</w:t>
            </w:r>
          </w:p>
        </w:tc>
        <w:tc>
          <w:tcPr>
            <w:tcW w:w="2718" w:type="dxa"/>
            <w:vAlign w:val="center"/>
          </w:tcPr>
          <w:p w:rsidR="000E5B32" w:rsidRPr="000E5B32" w:rsidRDefault="000E5B32" w:rsidP="000E5B32">
            <w:pPr>
              <w:spacing w:after="0"/>
              <w:jc w:val="center"/>
              <w:rPr>
                <w:rFonts w:ascii="Calibri" w:hAnsi="Calibri" w:cs="Arial"/>
                <w:bCs/>
                <w:color w:val="000000"/>
              </w:rPr>
            </w:pPr>
            <w:r w:rsidRPr="000E5B32">
              <w:rPr>
                <w:rFonts w:ascii="Calibri" w:hAnsi="Calibri" w:cs="Arial"/>
                <w:bCs/>
                <w:color w:val="000000"/>
              </w:rPr>
              <w:t>16%</w:t>
            </w:r>
          </w:p>
        </w:tc>
      </w:tr>
      <w:tr w:rsidR="000E5B32" w:rsidTr="000E5B32">
        <w:trPr>
          <w:trHeight w:val="346"/>
          <w:jc w:val="center"/>
        </w:trPr>
        <w:tc>
          <w:tcPr>
            <w:tcW w:w="2880" w:type="dxa"/>
            <w:vAlign w:val="center"/>
          </w:tcPr>
          <w:p w:rsidR="000E5B32" w:rsidRPr="000E5B32" w:rsidRDefault="000E5B32" w:rsidP="000E5B32">
            <w:pPr>
              <w:spacing w:after="0"/>
              <w:ind w:left="144"/>
              <w:rPr>
                <w:rFonts w:ascii="Calibri" w:hAnsi="Calibri" w:cs="Arial"/>
                <w:bCs/>
                <w:color w:val="000000"/>
              </w:rPr>
            </w:pPr>
            <w:r w:rsidRPr="000E5B32">
              <w:rPr>
                <w:rFonts w:ascii="Calibri" w:hAnsi="Calibri" w:cs="Arial"/>
                <w:bCs/>
                <w:color w:val="000000"/>
              </w:rPr>
              <w:t>Kennebec County</w:t>
            </w:r>
          </w:p>
        </w:tc>
        <w:tc>
          <w:tcPr>
            <w:tcW w:w="2718" w:type="dxa"/>
            <w:vAlign w:val="center"/>
          </w:tcPr>
          <w:p w:rsidR="000E5B32" w:rsidRPr="000E5B32" w:rsidRDefault="000E5B32" w:rsidP="000E5B32">
            <w:pPr>
              <w:spacing w:after="0"/>
              <w:jc w:val="center"/>
              <w:rPr>
                <w:rFonts w:ascii="Calibri" w:hAnsi="Calibri" w:cs="Arial"/>
                <w:bCs/>
                <w:color w:val="000000"/>
              </w:rPr>
            </w:pPr>
            <w:r w:rsidRPr="000E5B32">
              <w:rPr>
                <w:rFonts w:ascii="Calibri" w:hAnsi="Calibri" w:cs="Arial"/>
                <w:bCs/>
                <w:color w:val="000000"/>
              </w:rPr>
              <w:t>17%</w:t>
            </w:r>
          </w:p>
        </w:tc>
      </w:tr>
      <w:tr w:rsidR="000E5B32" w:rsidTr="000E5B32">
        <w:trPr>
          <w:trHeight w:val="346"/>
          <w:jc w:val="center"/>
        </w:trPr>
        <w:tc>
          <w:tcPr>
            <w:tcW w:w="2880" w:type="dxa"/>
            <w:vAlign w:val="center"/>
          </w:tcPr>
          <w:p w:rsidR="000E5B32" w:rsidRPr="000E5B32" w:rsidRDefault="000E5B32" w:rsidP="000E5B32">
            <w:pPr>
              <w:spacing w:after="0"/>
              <w:ind w:left="144"/>
              <w:rPr>
                <w:rFonts w:ascii="Calibri" w:hAnsi="Calibri" w:cs="Arial"/>
                <w:bCs/>
                <w:color w:val="000000"/>
              </w:rPr>
            </w:pPr>
            <w:r w:rsidRPr="000E5B32">
              <w:rPr>
                <w:rFonts w:ascii="Calibri" w:hAnsi="Calibri" w:cs="Arial"/>
                <w:bCs/>
                <w:color w:val="000000"/>
              </w:rPr>
              <w:t>Knox County</w:t>
            </w:r>
          </w:p>
        </w:tc>
        <w:tc>
          <w:tcPr>
            <w:tcW w:w="2718" w:type="dxa"/>
            <w:vAlign w:val="center"/>
          </w:tcPr>
          <w:p w:rsidR="000E5B32" w:rsidRPr="000E5B32" w:rsidRDefault="000E5B32" w:rsidP="000E5B32">
            <w:pPr>
              <w:spacing w:after="0"/>
              <w:jc w:val="center"/>
              <w:rPr>
                <w:rFonts w:ascii="Calibri" w:hAnsi="Calibri" w:cs="Arial"/>
                <w:bCs/>
                <w:color w:val="000000"/>
              </w:rPr>
            </w:pPr>
            <w:r w:rsidRPr="000E5B32">
              <w:rPr>
                <w:rFonts w:ascii="Calibri" w:hAnsi="Calibri" w:cs="Arial"/>
                <w:bCs/>
                <w:color w:val="000000"/>
              </w:rPr>
              <w:t>18%</w:t>
            </w:r>
          </w:p>
        </w:tc>
      </w:tr>
      <w:tr w:rsidR="000E5B32" w:rsidTr="000E5B32">
        <w:trPr>
          <w:trHeight w:val="346"/>
          <w:jc w:val="center"/>
        </w:trPr>
        <w:tc>
          <w:tcPr>
            <w:tcW w:w="2880" w:type="dxa"/>
          </w:tcPr>
          <w:p w:rsidR="000E5B32" w:rsidRPr="000E5B32" w:rsidRDefault="000E5B32" w:rsidP="000E5B32">
            <w:pPr>
              <w:spacing w:after="0"/>
              <w:ind w:left="144"/>
              <w:rPr>
                <w:rFonts w:ascii="Calibri" w:hAnsi="Calibri" w:cs="Arial"/>
                <w:bCs/>
                <w:color w:val="000000"/>
              </w:rPr>
            </w:pPr>
            <w:r w:rsidRPr="000E5B32">
              <w:rPr>
                <w:rFonts w:ascii="Calibri" w:hAnsi="Calibri" w:cs="Arial"/>
                <w:bCs/>
                <w:color w:val="000000"/>
              </w:rPr>
              <w:t>Lincoln County</w:t>
            </w:r>
          </w:p>
        </w:tc>
        <w:tc>
          <w:tcPr>
            <w:tcW w:w="2718" w:type="dxa"/>
            <w:vAlign w:val="center"/>
          </w:tcPr>
          <w:p w:rsidR="000E5B32" w:rsidRPr="000E5B32" w:rsidRDefault="000E5B32" w:rsidP="000E5B32">
            <w:pPr>
              <w:spacing w:after="0"/>
              <w:jc w:val="center"/>
              <w:rPr>
                <w:rFonts w:ascii="Calibri" w:hAnsi="Calibri" w:cs="Arial"/>
                <w:bCs/>
                <w:color w:val="000000"/>
              </w:rPr>
            </w:pPr>
            <w:r w:rsidRPr="000E5B32">
              <w:rPr>
                <w:rFonts w:ascii="Calibri" w:hAnsi="Calibri" w:cs="Arial"/>
                <w:bCs/>
                <w:color w:val="000000"/>
              </w:rPr>
              <w:t>16%</w:t>
            </w:r>
          </w:p>
        </w:tc>
      </w:tr>
      <w:tr w:rsidR="000E5B32" w:rsidTr="000E5B32">
        <w:trPr>
          <w:trHeight w:val="346"/>
          <w:jc w:val="center"/>
        </w:trPr>
        <w:tc>
          <w:tcPr>
            <w:tcW w:w="2880" w:type="dxa"/>
          </w:tcPr>
          <w:p w:rsidR="000E5B32" w:rsidRPr="000E5B32" w:rsidRDefault="000E5B32" w:rsidP="000E5B32">
            <w:pPr>
              <w:spacing w:after="0"/>
              <w:ind w:left="144"/>
              <w:rPr>
                <w:rFonts w:ascii="Calibri" w:hAnsi="Calibri" w:cs="Arial"/>
                <w:bCs/>
                <w:color w:val="000000"/>
              </w:rPr>
            </w:pPr>
            <w:r w:rsidRPr="000E5B32">
              <w:rPr>
                <w:rFonts w:ascii="Calibri" w:hAnsi="Calibri" w:cs="Arial"/>
                <w:bCs/>
                <w:color w:val="000000"/>
              </w:rPr>
              <w:t>Oxford County</w:t>
            </w:r>
          </w:p>
        </w:tc>
        <w:tc>
          <w:tcPr>
            <w:tcW w:w="2718" w:type="dxa"/>
            <w:vAlign w:val="center"/>
          </w:tcPr>
          <w:p w:rsidR="000E5B32" w:rsidRPr="000E5B32" w:rsidRDefault="000E5B32" w:rsidP="000E5B32">
            <w:pPr>
              <w:spacing w:after="0"/>
              <w:jc w:val="center"/>
              <w:rPr>
                <w:rFonts w:ascii="Calibri" w:hAnsi="Calibri" w:cs="Arial"/>
                <w:bCs/>
                <w:color w:val="000000"/>
              </w:rPr>
            </w:pPr>
            <w:r w:rsidRPr="000E5B32">
              <w:rPr>
                <w:rFonts w:ascii="Calibri" w:hAnsi="Calibri" w:cs="Arial"/>
                <w:bCs/>
                <w:color w:val="000000"/>
              </w:rPr>
              <w:t>18%</w:t>
            </w:r>
          </w:p>
        </w:tc>
      </w:tr>
      <w:tr w:rsidR="000E5B32" w:rsidTr="000E5B32">
        <w:trPr>
          <w:trHeight w:val="346"/>
          <w:jc w:val="center"/>
        </w:trPr>
        <w:tc>
          <w:tcPr>
            <w:tcW w:w="2880" w:type="dxa"/>
          </w:tcPr>
          <w:p w:rsidR="000E5B32" w:rsidRPr="000E5B32" w:rsidRDefault="000E5B32" w:rsidP="000E5B32">
            <w:pPr>
              <w:spacing w:after="0"/>
              <w:ind w:left="144"/>
              <w:rPr>
                <w:rFonts w:ascii="Calibri" w:hAnsi="Calibri" w:cs="Arial"/>
                <w:bCs/>
                <w:color w:val="000000"/>
              </w:rPr>
            </w:pPr>
            <w:r w:rsidRPr="000E5B32">
              <w:rPr>
                <w:rFonts w:ascii="Calibri" w:hAnsi="Calibri" w:cs="Arial"/>
                <w:bCs/>
                <w:color w:val="000000"/>
              </w:rPr>
              <w:t>Penobscot County</w:t>
            </w:r>
          </w:p>
        </w:tc>
        <w:tc>
          <w:tcPr>
            <w:tcW w:w="2718" w:type="dxa"/>
            <w:vAlign w:val="center"/>
          </w:tcPr>
          <w:p w:rsidR="000E5B32" w:rsidRPr="000E5B32" w:rsidRDefault="000E5B32" w:rsidP="000E5B32">
            <w:pPr>
              <w:spacing w:after="0"/>
              <w:jc w:val="center"/>
              <w:rPr>
                <w:rFonts w:ascii="Calibri" w:hAnsi="Calibri" w:cs="Arial"/>
                <w:bCs/>
                <w:color w:val="000000"/>
              </w:rPr>
            </w:pPr>
            <w:r w:rsidRPr="000E5B32">
              <w:rPr>
                <w:rFonts w:ascii="Calibri" w:hAnsi="Calibri" w:cs="Arial"/>
                <w:bCs/>
                <w:color w:val="000000"/>
              </w:rPr>
              <w:t>17%</w:t>
            </w:r>
          </w:p>
        </w:tc>
      </w:tr>
      <w:tr w:rsidR="000E5B32" w:rsidTr="000E5B32">
        <w:trPr>
          <w:trHeight w:val="346"/>
          <w:jc w:val="center"/>
        </w:trPr>
        <w:tc>
          <w:tcPr>
            <w:tcW w:w="2880" w:type="dxa"/>
          </w:tcPr>
          <w:p w:rsidR="000E5B32" w:rsidRPr="000E5B32" w:rsidRDefault="000E5B32" w:rsidP="000E5B32">
            <w:pPr>
              <w:spacing w:after="0"/>
              <w:ind w:left="144"/>
              <w:rPr>
                <w:rFonts w:ascii="Calibri" w:hAnsi="Calibri" w:cs="Arial"/>
                <w:bCs/>
                <w:color w:val="000000"/>
              </w:rPr>
            </w:pPr>
            <w:r w:rsidRPr="000E5B32">
              <w:rPr>
                <w:rFonts w:ascii="Calibri" w:hAnsi="Calibri" w:cs="Arial"/>
                <w:bCs/>
                <w:color w:val="000000"/>
              </w:rPr>
              <w:t>Sagadahoc County</w:t>
            </w:r>
          </w:p>
        </w:tc>
        <w:tc>
          <w:tcPr>
            <w:tcW w:w="2718" w:type="dxa"/>
            <w:vAlign w:val="center"/>
          </w:tcPr>
          <w:p w:rsidR="000E5B32" w:rsidRPr="000E5B32" w:rsidRDefault="000E5B32" w:rsidP="000E5B32">
            <w:pPr>
              <w:spacing w:after="0"/>
              <w:jc w:val="center"/>
              <w:rPr>
                <w:rFonts w:ascii="Calibri" w:hAnsi="Calibri" w:cs="Arial"/>
                <w:bCs/>
                <w:color w:val="000000"/>
              </w:rPr>
            </w:pPr>
            <w:r w:rsidRPr="000E5B32">
              <w:rPr>
                <w:rFonts w:ascii="Calibri" w:hAnsi="Calibri" w:cs="Arial"/>
                <w:bCs/>
                <w:color w:val="000000"/>
              </w:rPr>
              <w:t>14%</w:t>
            </w:r>
          </w:p>
        </w:tc>
      </w:tr>
      <w:tr w:rsidR="000E5B32" w:rsidTr="000E5B32">
        <w:trPr>
          <w:trHeight w:val="346"/>
          <w:jc w:val="center"/>
        </w:trPr>
        <w:tc>
          <w:tcPr>
            <w:tcW w:w="2880" w:type="dxa"/>
          </w:tcPr>
          <w:p w:rsidR="000E5B32" w:rsidRPr="000E5B32" w:rsidRDefault="000E5B32" w:rsidP="000E5B32">
            <w:pPr>
              <w:spacing w:after="0"/>
              <w:ind w:left="144"/>
              <w:rPr>
                <w:rFonts w:ascii="Calibri" w:hAnsi="Calibri" w:cs="Arial"/>
                <w:bCs/>
                <w:color w:val="000000"/>
              </w:rPr>
            </w:pPr>
            <w:r w:rsidRPr="000E5B32">
              <w:rPr>
                <w:rFonts w:ascii="Calibri" w:hAnsi="Calibri" w:cs="Arial"/>
                <w:bCs/>
                <w:color w:val="000000"/>
              </w:rPr>
              <w:t>Somerset County</w:t>
            </w:r>
          </w:p>
        </w:tc>
        <w:tc>
          <w:tcPr>
            <w:tcW w:w="2718" w:type="dxa"/>
            <w:vAlign w:val="center"/>
          </w:tcPr>
          <w:p w:rsidR="000E5B32" w:rsidRPr="000E5B32" w:rsidRDefault="000E5B32" w:rsidP="000E5B32">
            <w:pPr>
              <w:spacing w:after="0"/>
              <w:jc w:val="center"/>
              <w:rPr>
                <w:rFonts w:ascii="Calibri" w:hAnsi="Calibri" w:cs="Arial"/>
                <w:bCs/>
                <w:color w:val="000000"/>
              </w:rPr>
            </w:pPr>
            <w:r w:rsidRPr="000E5B32">
              <w:rPr>
                <w:rFonts w:ascii="Calibri" w:hAnsi="Calibri" w:cs="Arial"/>
                <w:bCs/>
                <w:color w:val="000000"/>
              </w:rPr>
              <w:t>20%</w:t>
            </w:r>
          </w:p>
        </w:tc>
      </w:tr>
      <w:tr w:rsidR="000E5B32" w:rsidTr="000E5B32">
        <w:trPr>
          <w:trHeight w:val="346"/>
          <w:jc w:val="center"/>
        </w:trPr>
        <w:tc>
          <w:tcPr>
            <w:tcW w:w="2880" w:type="dxa"/>
          </w:tcPr>
          <w:p w:rsidR="000E5B32" w:rsidRPr="000E5B32" w:rsidRDefault="000E5B32" w:rsidP="000E5B32">
            <w:pPr>
              <w:spacing w:after="0"/>
              <w:ind w:left="144"/>
              <w:rPr>
                <w:rFonts w:ascii="Calibri" w:hAnsi="Calibri" w:cs="Arial"/>
                <w:bCs/>
                <w:color w:val="000000"/>
              </w:rPr>
            </w:pPr>
            <w:r w:rsidRPr="000E5B32">
              <w:rPr>
                <w:rFonts w:ascii="Calibri" w:hAnsi="Calibri" w:cs="Arial"/>
                <w:bCs/>
                <w:color w:val="000000"/>
              </w:rPr>
              <w:t>Waldo County</w:t>
            </w:r>
          </w:p>
        </w:tc>
        <w:tc>
          <w:tcPr>
            <w:tcW w:w="2718" w:type="dxa"/>
            <w:vAlign w:val="center"/>
          </w:tcPr>
          <w:p w:rsidR="000E5B32" w:rsidRPr="000E5B32" w:rsidRDefault="000E5B32" w:rsidP="000E5B32">
            <w:pPr>
              <w:spacing w:after="0"/>
              <w:jc w:val="center"/>
              <w:rPr>
                <w:rFonts w:ascii="Calibri" w:hAnsi="Calibri" w:cs="Arial"/>
                <w:bCs/>
                <w:color w:val="000000"/>
              </w:rPr>
            </w:pPr>
            <w:r w:rsidRPr="000E5B32">
              <w:rPr>
                <w:rFonts w:ascii="Calibri" w:hAnsi="Calibri" w:cs="Arial"/>
                <w:bCs/>
                <w:color w:val="000000"/>
              </w:rPr>
              <w:t>18%</w:t>
            </w:r>
          </w:p>
        </w:tc>
      </w:tr>
      <w:tr w:rsidR="000E5B32" w:rsidTr="000E5B32">
        <w:trPr>
          <w:trHeight w:val="346"/>
          <w:jc w:val="center"/>
        </w:trPr>
        <w:tc>
          <w:tcPr>
            <w:tcW w:w="2880" w:type="dxa"/>
          </w:tcPr>
          <w:p w:rsidR="000E5B32" w:rsidRPr="000E5B32" w:rsidRDefault="000E5B32" w:rsidP="000E5B32">
            <w:pPr>
              <w:spacing w:after="0"/>
              <w:ind w:left="144"/>
              <w:rPr>
                <w:rFonts w:ascii="Calibri" w:hAnsi="Calibri" w:cs="Arial"/>
                <w:bCs/>
                <w:color w:val="000000"/>
              </w:rPr>
            </w:pPr>
            <w:r w:rsidRPr="000E5B32">
              <w:rPr>
                <w:rFonts w:ascii="Calibri" w:hAnsi="Calibri" w:cs="Arial"/>
                <w:bCs/>
                <w:color w:val="000000"/>
              </w:rPr>
              <w:t>Washington County</w:t>
            </w:r>
          </w:p>
        </w:tc>
        <w:tc>
          <w:tcPr>
            <w:tcW w:w="2718" w:type="dxa"/>
            <w:vAlign w:val="center"/>
          </w:tcPr>
          <w:p w:rsidR="000E5B32" w:rsidRPr="000E5B32" w:rsidRDefault="000E5B32" w:rsidP="000E5B32">
            <w:pPr>
              <w:spacing w:after="0"/>
              <w:jc w:val="center"/>
              <w:rPr>
                <w:rFonts w:ascii="Calibri" w:hAnsi="Calibri" w:cs="Arial"/>
                <w:bCs/>
                <w:color w:val="000000"/>
              </w:rPr>
            </w:pPr>
            <w:r w:rsidRPr="000E5B32">
              <w:rPr>
                <w:rFonts w:ascii="Calibri" w:hAnsi="Calibri" w:cs="Arial"/>
                <w:bCs/>
                <w:color w:val="000000"/>
              </w:rPr>
              <w:t>23%</w:t>
            </w:r>
          </w:p>
        </w:tc>
      </w:tr>
      <w:tr w:rsidR="000E5B32" w:rsidTr="000E5B32">
        <w:trPr>
          <w:trHeight w:val="346"/>
          <w:jc w:val="center"/>
        </w:trPr>
        <w:tc>
          <w:tcPr>
            <w:tcW w:w="2880" w:type="dxa"/>
          </w:tcPr>
          <w:p w:rsidR="000E5B32" w:rsidRPr="000E5B32" w:rsidRDefault="000E5B32" w:rsidP="000E5B32">
            <w:pPr>
              <w:spacing w:after="0"/>
              <w:ind w:left="144"/>
              <w:rPr>
                <w:rFonts w:ascii="Calibri" w:hAnsi="Calibri" w:cs="Arial"/>
                <w:bCs/>
                <w:color w:val="000000"/>
              </w:rPr>
            </w:pPr>
            <w:r w:rsidRPr="000E5B32">
              <w:rPr>
                <w:rFonts w:ascii="Calibri" w:hAnsi="Calibri" w:cs="Arial"/>
                <w:bCs/>
                <w:color w:val="000000"/>
              </w:rPr>
              <w:t>York County</w:t>
            </w:r>
          </w:p>
        </w:tc>
        <w:tc>
          <w:tcPr>
            <w:tcW w:w="2718" w:type="dxa"/>
            <w:vAlign w:val="center"/>
          </w:tcPr>
          <w:p w:rsidR="000E5B32" w:rsidRPr="000E5B32" w:rsidRDefault="000E5B32" w:rsidP="000E5B32">
            <w:pPr>
              <w:keepNext/>
              <w:spacing w:after="0"/>
              <w:jc w:val="center"/>
              <w:rPr>
                <w:rFonts w:ascii="Calibri" w:hAnsi="Calibri" w:cs="Arial"/>
                <w:bCs/>
                <w:color w:val="000000"/>
              </w:rPr>
            </w:pPr>
            <w:r w:rsidRPr="000E5B32">
              <w:rPr>
                <w:rFonts w:ascii="Calibri" w:hAnsi="Calibri" w:cs="Arial"/>
                <w:bCs/>
                <w:color w:val="000000"/>
              </w:rPr>
              <w:t>14%</w:t>
            </w:r>
          </w:p>
        </w:tc>
      </w:tr>
    </w:tbl>
    <w:p w:rsidR="00E72397" w:rsidRDefault="00E72397" w:rsidP="0026477D">
      <w:pPr>
        <w:pStyle w:val="Caption"/>
        <w:rPr>
          <w:b w:val="0"/>
        </w:rPr>
      </w:pPr>
      <w:bookmarkStart w:id="11" w:name="_Toc333389828"/>
      <w:r w:rsidRPr="000E5B32">
        <w:t xml:space="preserve">Table </w:t>
      </w:r>
      <w:r w:rsidR="00791B06" w:rsidRPr="000E5B32">
        <w:fldChar w:fldCharType="begin"/>
      </w:r>
      <w:r w:rsidR="00283E0B" w:rsidRPr="000E5B32">
        <w:instrText xml:space="preserve"> SEQ Table \* ARABIC </w:instrText>
      </w:r>
      <w:r w:rsidR="00791B06" w:rsidRPr="000E5B32">
        <w:fldChar w:fldCharType="separate"/>
      </w:r>
      <w:r w:rsidR="003E2FEE">
        <w:rPr>
          <w:noProof/>
        </w:rPr>
        <w:t>1</w:t>
      </w:r>
      <w:r w:rsidR="00791B06" w:rsidRPr="000E5B32">
        <w:fldChar w:fldCharType="end"/>
      </w:r>
      <w:r w:rsidR="00BC44CC" w:rsidRPr="000E5B32">
        <w:t>.</w:t>
      </w:r>
      <w:r w:rsidRPr="000E5B32">
        <w:t xml:space="preserve"> Percent </w:t>
      </w:r>
      <w:r w:rsidR="00DA3390" w:rsidRPr="000E5B32">
        <w:t xml:space="preserve">of </w:t>
      </w:r>
      <w:r w:rsidRPr="000E5B32">
        <w:t>Residents with a Disability</w:t>
      </w:r>
      <w:r w:rsidR="00DA3390" w:rsidRPr="000E5B32">
        <w:t xml:space="preserve"> by</w:t>
      </w:r>
      <w:r w:rsidRPr="000E5B32">
        <w:t xml:space="preserve"> County</w:t>
      </w:r>
      <w:r w:rsidR="00875AC6" w:rsidRPr="000E5B32">
        <w:t xml:space="preserve">, 2008 to </w:t>
      </w:r>
      <w:r w:rsidR="00C3551A" w:rsidRPr="000E5B32">
        <w:t>2010.</w:t>
      </w:r>
      <w:r w:rsidRPr="000E5B32">
        <w:rPr>
          <w:rStyle w:val="EndnoteReference"/>
          <w:b w:val="0"/>
        </w:rPr>
        <w:endnoteReference w:id="7"/>
      </w:r>
      <w:bookmarkEnd w:id="10"/>
      <w:bookmarkEnd w:id="11"/>
    </w:p>
    <w:p w:rsidR="00E72397" w:rsidRPr="00B91F12" w:rsidRDefault="0085072A" w:rsidP="00592411">
      <w:pPr>
        <w:pStyle w:val="Heading2"/>
      </w:pPr>
      <w:bookmarkStart w:id="12" w:name="_Toc333389756"/>
      <w:r>
        <w:lastRenderedPageBreak/>
        <w:t>Working-a</w:t>
      </w:r>
      <w:r w:rsidR="00E72397" w:rsidRPr="00584E4B">
        <w:t>ge Adults with Disabilities</w:t>
      </w:r>
      <w:bookmarkEnd w:id="12"/>
    </w:p>
    <w:p w:rsidR="00E72397" w:rsidRDefault="00E72397" w:rsidP="006E6ED9">
      <w:pPr>
        <w:pStyle w:val="BodyText"/>
      </w:pPr>
      <w:r w:rsidRPr="00584E4B">
        <w:t>This section describes characteristics of Maine’s working-age adults with disabilities, presenting measures of employment and economic well-being</w:t>
      </w:r>
      <w:r>
        <w:t xml:space="preserve">. </w:t>
      </w:r>
      <w:r w:rsidRPr="00584E4B">
        <w:t>Unles</w:t>
      </w:r>
      <w:r w:rsidR="00875AC6">
        <w:t>s otherwise specified, “working-</w:t>
      </w:r>
      <w:r w:rsidRPr="00584E4B">
        <w:t>age</w:t>
      </w:r>
      <w:r>
        <w:t xml:space="preserve"> adult</w:t>
      </w:r>
      <w:r w:rsidRPr="00584E4B">
        <w:t xml:space="preserve">” is defined as </w:t>
      </w:r>
      <w:r>
        <w:t>a civilian, non-institutionalized resident age 18 to 64.</w:t>
      </w:r>
      <w:bookmarkStart w:id="13" w:name="OLE_LINK1"/>
    </w:p>
    <w:p w:rsidR="00E72397" w:rsidRDefault="00E72397" w:rsidP="006E6ED9">
      <w:pPr>
        <w:pStyle w:val="BodyText"/>
      </w:pPr>
      <w:r>
        <w:t xml:space="preserve">From 2008 through </w:t>
      </w:r>
      <w:r w:rsidRPr="00584E4B">
        <w:t>2010,</w:t>
      </w:r>
      <w:r>
        <w:t xml:space="preserve"> an estimated</w:t>
      </w:r>
      <w:r w:rsidR="00DA3390">
        <w:t xml:space="preserve"> average</w:t>
      </w:r>
      <w:r>
        <w:t xml:space="preserve"> 13 percent of Maine</w:t>
      </w:r>
      <w:r w:rsidR="00ED635C">
        <w:t>’s working-</w:t>
      </w:r>
      <w:r>
        <w:t>age adults had one or more disabilities.</w:t>
      </w:r>
      <w:r w:rsidRPr="00584E4B">
        <w:t xml:space="preserve"> This</w:t>
      </w:r>
      <w:r>
        <w:t xml:space="preserve"> share was</w:t>
      </w:r>
      <w:r w:rsidRPr="00584E4B">
        <w:t xml:space="preserve"> higher</w:t>
      </w:r>
      <w:r w:rsidR="00A74F4A">
        <w:t xml:space="preserve"> in Maine than the nation</w:t>
      </w:r>
      <w:r>
        <w:t xml:space="preserve">, where an </w:t>
      </w:r>
      <w:r w:rsidRPr="00844115">
        <w:t>estimated 10 percent of working age adults had a disability.</w:t>
      </w:r>
      <w:r>
        <w:rPr>
          <w:rStyle w:val="EndnoteReference"/>
        </w:rPr>
        <w:endnoteReference w:id="8"/>
      </w:r>
    </w:p>
    <w:p w:rsidR="00E72397" w:rsidRPr="00331B6E" w:rsidRDefault="00E72397" w:rsidP="008E27D4">
      <w:pPr>
        <w:pStyle w:val="Heading3"/>
        <w:spacing w:before="0"/>
      </w:pPr>
      <w:bookmarkStart w:id="14" w:name="_Toc333389757"/>
      <w:r>
        <w:t>Disability Characteristics</w:t>
      </w:r>
      <w:bookmarkEnd w:id="14"/>
    </w:p>
    <w:p w:rsidR="00E72397" w:rsidRDefault="00E72397" w:rsidP="00936EEF">
      <w:pPr>
        <w:pStyle w:val="BodyText"/>
      </w:pPr>
      <w:r>
        <w:t>Disability status is determined by a positive response to any of six questions on the ACS. Respondents may specify more than one disabling condition. As a result, the sum of estimated residents in each cate</w:t>
      </w:r>
      <w:r w:rsidR="0093527F">
        <w:t>gory exceeds the total</w:t>
      </w:r>
      <w:r>
        <w:t xml:space="preserve"> population of persons with disabilities.</w:t>
      </w:r>
    </w:p>
    <w:p w:rsidR="00E72397" w:rsidRDefault="007F6879" w:rsidP="00387AD3">
      <w:pPr>
        <w:keepNext/>
        <w:spacing w:before="240" w:after="0"/>
        <w:jc w:val="center"/>
      </w:pPr>
      <w:r>
        <w:rPr>
          <w:noProof/>
        </w:rPr>
        <w:drawing>
          <wp:inline distT="0" distB="0" distL="0" distR="0" wp14:anchorId="21877340" wp14:editId="645D2A60">
            <wp:extent cx="4143375" cy="4000500"/>
            <wp:effectExtent l="0" t="0" r="9525" b="0"/>
            <wp:docPr id="4" name="Picture 1" descr="This chart shows the number of disabled residents of Maine age 18 to 64 (average of 111,041 from 2008 through 2010), and the number of persons by  type of disability. Total population is smaller than the sum of persons by type of disability, due to respondents with two or more disabling conditions.Cognitive and ambulatories difficulties were the most common types of disabling conditions reported by ACS survey respondents.&#10;&#10;A second chart contains the estimated percentage of persons with disabilities who are employed, by disability type.  On average, persons with sensory difficulties are more likely to be employed than those with other disabilities.&#10;&#10;See companion excel file: http://www.maine.gov/labor/cwri/publications/Excel/Snapshot2012MaineWorkersWithDisabilities.xlsx" title="Chart 3. Maine Working Adults by Disabilit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3. Maine Working Adults by Disability Type.&#10;&#10;This chart shows the estimated average number of disabled residents of Maine age 18 to 64, and the number of persons by  type of disability. Total population is smaller than the sum of persons by type of disability, due to respondents with two or more disabling conditions.Cognitive and ambulatories difficulties were the most common types of disabling conditions reported by ACS survey respondents.&#10;&#10;A second chart contains the estimated percentage of persons employed, by disability type.  On average, persons with sensory difficulties are more likely to be employed than those with other disabilities.&#10;&#10;The data contained in this chart are available in excel format.Chart 3. Maine Working Adults by Disability Type.&#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3375" cy="4000500"/>
                    </a:xfrm>
                    <a:prstGeom prst="rect">
                      <a:avLst/>
                    </a:prstGeom>
                    <a:noFill/>
                    <a:ln>
                      <a:noFill/>
                    </a:ln>
                  </pic:spPr>
                </pic:pic>
              </a:graphicData>
            </a:graphic>
          </wp:inline>
        </w:drawing>
      </w:r>
    </w:p>
    <w:p w:rsidR="00E72397" w:rsidRPr="000E5B32" w:rsidRDefault="007D63ED" w:rsidP="000E5B32">
      <w:pPr>
        <w:pStyle w:val="Caption"/>
      </w:pPr>
      <w:bookmarkStart w:id="15" w:name="_Toc322079931"/>
      <w:bookmarkStart w:id="16" w:name="_Toc333389829"/>
      <w:r w:rsidRPr="000E5B32">
        <w:t>Chart</w:t>
      </w:r>
      <w:r w:rsidR="00C3551A" w:rsidRPr="000E5B32">
        <w:t xml:space="preserve"> 3</w:t>
      </w:r>
      <w:r w:rsidR="00DA3390" w:rsidRPr="000E5B32">
        <w:t>.</w:t>
      </w:r>
      <w:r w:rsidR="00E72397" w:rsidRPr="000E5B32">
        <w:t xml:space="preserve"> Maine Working Adults by Disability Type</w:t>
      </w:r>
      <w:bookmarkEnd w:id="15"/>
      <w:r w:rsidR="00C3551A" w:rsidRPr="000E5B32">
        <w:t>.</w:t>
      </w:r>
      <w:bookmarkEnd w:id="16"/>
    </w:p>
    <w:p w:rsidR="00E72397" w:rsidRPr="005D4EE6" w:rsidRDefault="00592411" w:rsidP="00C11618">
      <w:pPr>
        <w:pStyle w:val="Heading3"/>
        <w:spacing w:before="0"/>
      </w:pPr>
      <w:bookmarkStart w:id="17" w:name="_Toc333389758"/>
      <w:r>
        <w:br w:type="page"/>
      </w:r>
      <w:r w:rsidR="00E72397" w:rsidRPr="005D4EE6">
        <w:lastRenderedPageBreak/>
        <w:t xml:space="preserve">Employment </w:t>
      </w:r>
      <w:bookmarkEnd w:id="13"/>
      <w:r w:rsidR="00E72397">
        <w:t>and Unemployment</w:t>
      </w:r>
      <w:bookmarkEnd w:id="17"/>
    </w:p>
    <w:p w:rsidR="00DB7E2B" w:rsidRPr="00584E4B" w:rsidRDefault="00E72397" w:rsidP="00AA3DA8">
      <w:pPr>
        <w:pStyle w:val="BodyText"/>
      </w:pPr>
      <w:r>
        <w:t>Adults with disabilities are less likely to be employed t</w:t>
      </w:r>
      <w:r w:rsidR="00067DDE">
        <w:t>han</w:t>
      </w:r>
      <w:r w:rsidR="009D73D1">
        <w:t xml:space="preserve"> adults</w:t>
      </w:r>
      <w:r w:rsidR="00067DDE">
        <w:t xml:space="preserve"> with no disability</w:t>
      </w:r>
      <w:r w:rsidR="009D73D1">
        <w:t>. On average, 35</w:t>
      </w:r>
      <w:r w:rsidR="00ED635C">
        <w:t xml:space="preserve"> percent of working-</w:t>
      </w:r>
      <w:r>
        <w:t xml:space="preserve">age Mainers with disabilities were employed from 2008 through 2010, compared to </w:t>
      </w:r>
      <w:r w:rsidRPr="002F50BA">
        <w:t>79</w:t>
      </w:r>
      <w:r>
        <w:t xml:space="preserve"> percent of those with no disability.</w:t>
      </w:r>
      <w:r w:rsidR="00665781">
        <w:t xml:space="preserve"> Yet, the </w:t>
      </w:r>
      <w:r w:rsidR="00774268">
        <w:t>majority of adults with disabilities does</w:t>
      </w:r>
      <w:r w:rsidR="00665781">
        <w:t xml:space="preserve"> not work or seek work. </w:t>
      </w:r>
      <w:r w:rsidR="00774268">
        <w:t>By definition, these individuals</w:t>
      </w:r>
      <w:r w:rsidR="00665781">
        <w:t xml:space="preserve"> are not in the </w:t>
      </w:r>
      <w:r w:rsidR="00665781" w:rsidRPr="00774268">
        <w:t>labor force</w:t>
      </w:r>
      <w:r w:rsidR="00067DDE">
        <w:t>.</w:t>
      </w:r>
      <w:r w:rsidR="00774268">
        <w:t xml:space="preserve"> </w:t>
      </w:r>
    </w:p>
    <w:p w:rsidR="00E72397" w:rsidRDefault="00E72397" w:rsidP="00E64BC6">
      <w:pPr>
        <w:pStyle w:val="BodyText"/>
      </w:pPr>
      <w:r>
        <w:t xml:space="preserve">The </w:t>
      </w:r>
      <w:r w:rsidRPr="00774268">
        <w:rPr>
          <w:i/>
        </w:rPr>
        <w:t>labor force</w:t>
      </w:r>
      <w:r>
        <w:t xml:space="preserve"> consists</w:t>
      </w:r>
      <w:r w:rsidR="00AD348C">
        <w:t xml:space="preserve"> of </w:t>
      </w:r>
      <w:r w:rsidR="00ED635C">
        <w:t xml:space="preserve">both </w:t>
      </w:r>
      <w:r w:rsidR="00AD348C">
        <w:t>people who work</w:t>
      </w:r>
      <w:r w:rsidR="00E64BC6">
        <w:t xml:space="preserve"> and those who are not working</w:t>
      </w:r>
      <w:r>
        <w:t xml:space="preserve"> but available and actively seeking work.</w:t>
      </w:r>
      <w:r w:rsidRPr="00DE40FD">
        <w:t xml:space="preserve"> </w:t>
      </w:r>
      <w:r w:rsidR="00AD348C">
        <w:t>People who are without a job</w:t>
      </w:r>
      <w:r w:rsidR="00A0470D">
        <w:t xml:space="preserve"> but</w:t>
      </w:r>
      <w:r>
        <w:t xml:space="preserve"> not seeking work are not </w:t>
      </w:r>
      <w:r w:rsidR="008B30A5">
        <w:t xml:space="preserve">counted as unemployed and </w:t>
      </w:r>
      <w:r w:rsidR="00ED635C">
        <w:t xml:space="preserve">are </w:t>
      </w:r>
      <w:r w:rsidR="008B30A5">
        <w:t xml:space="preserve">not </w:t>
      </w:r>
      <w:r>
        <w:t xml:space="preserve">included in the labor force count. </w:t>
      </w:r>
      <w:r w:rsidR="0095472E">
        <w:rPr>
          <w:i/>
        </w:rPr>
        <w:t xml:space="preserve">Labor </w:t>
      </w:r>
      <w:r w:rsidRPr="00E64BC6">
        <w:rPr>
          <w:i/>
        </w:rPr>
        <w:t>force participation rate</w:t>
      </w:r>
      <w:r>
        <w:t xml:space="preserve"> is the </w:t>
      </w:r>
      <w:r w:rsidR="008B30A5">
        <w:t>percentage of population</w:t>
      </w:r>
      <w:r>
        <w:t xml:space="preserve"> in</w:t>
      </w:r>
      <w:r w:rsidR="0095472E">
        <w:t xml:space="preserve"> the labor force. Among working-</w:t>
      </w:r>
      <w:r>
        <w:t xml:space="preserve">age </w:t>
      </w:r>
      <w:r w:rsidR="0095472E">
        <w:t xml:space="preserve">adults with disabilities, labor </w:t>
      </w:r>
      <w:r>
        <w:t>force par</w:t>
      </w:r>
      <w:r w:rsidR="00774268">
        <w:t>ticipation is comparatively low</w:t>
      </w:r>
      <w:r w:rsidR="008E05F5">
        <w:t>.</w:t>
      </w:r>
    </w:p>
    <w:p w:rsidR="00E72397" w:rsidRDefault="00C617CE" w:rsidP="00387AD3">
      <w:pPr>
        <w:spacing w:before="240" w:after="0"/>
        <w:jc w:val="center"/>
      </w:pPr>
      <w:r>
        <w:rPr>
          <w:noProof/>
        </w:rPr>
        <w:drawing>
          <wp:inline distT="0" distB="0" distL="0" distR="0" wp14:anchorId="01345374" wp14:editId="6B97F610">
            <wp:extent cx="4910328" cy="2679192"/>
            <wp:effectExtent l="19050" t="19050" r="24130" b="26035"/>
            <wp:docPr id="8" name="Picture 9" descr="This pair of charts shows the labor force participation rate for adults with and without disability the the unemployment rates for both populations in Maine and the U.S. &#10;&#10;Among adults with disabilities, the percentage who worked or sought work was less than half the rate among adults with no disability and the unemployment rate was more than twice the rate for other workers.&#10;&#10;See companion excel file: http://www.maine.gov/labor/cwri/publications/Excel/Snapshot2012MaineWorkersWithDisabilities.xlsx" title="Chart 4. Labor Force Participation and Unemployment, Maine and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This pair of charts shows the labor force participation rate for adults with and without disability the the unemployment rates for both populations in Maine and the U.S. &#10;&#10;Among adults with disabilities, the percentage who worked or sought work was less than half the rate among adults with no disability and the unemployment rate was more than twice the rate for other workers.&#10;&#10;Data contained in these charts are available in excel format." title="Chart 4. Labor Force Participation and Unemployment, Maine and United States."/>
                    <pic:cNvPicPr>
                      <a:picLocks noChangeAspect="1"/>
                    </pic:cNvPicPr>
                  </pic:nvPicPr>
                  <pic:blipFill>
                    <a:blip r:embed="rId19"/>
                    <a:stretch>
                      <a:fillRect/>
                    </a:stretch>
                  </pic:blipFill>
                  <pic:spPr>
                    <a:xfrm>
                      <a:off x="0" y="0"/>
                      <a:ext cx="4910328" cy="2679192"/>
                    </a:xfrm>
                    <a:prstGeom prst="rect">
                      <a:avLst/>
                    </a:prstGeom>
                    <a:solidFill>
                      <a:schemeClr val="bg1"/>
                    </a:solidFill>
                    <a:ln>
                      <a:solidFill>
                        <a:srgbClr val="000000"/>
                      </a:solidFill>
                    </a:ln>
                  </pic:spPr>
                </pic:pic>
              </a:graphicData>
            </a:graphic>
          </wp:inline>
        </w:drawing>
      </w:r>
    </w:p>
    <w:p w:rsidR="00E72397" w:rsidRPr="000E5B32" w:rsidRDefault="007D63ED" w:rsidP="000E5B32">
      <w:pPr>
        <w:pStyle w:val="Caption"/>
      </w:pPr>
      <w:bookmarkStart w:id="18" w:name="_Toc322079932"/>
      <w:bookmarkStart w:id="19" w:name="_Toc333389830"/>
      <w:proofErr w:type="gramStart"/>
      <w:r w:rsidRPr="000E5B32">
        <w:t>Chart</w:t>
      </w:r>
      <w:r w:rsidR="00E72397" w:rsidRPr="000E5B32">
        <w:t xml:space="preserve"> </w:t>
      </w:r>
      <w:r w:rsidR="00C3551A" w:rsidRPr="000E5B32">
        <w:t>4</w:t>
      </w:r>
      <w:r w:rsidR="00E64BC6" w:rsidRPr="000E5B32">
        <w:t>.</w:t>
      </w:r>
      <w:proofErr w:type="gramEnd"/>
      <w:r w:rsidR="00E72397" w:rsidRPr="000E5B32">
        <w:t xml:space="preserve"> Labor Force Participatio</w:t>
      </w:r>
      <w:r w:rsidR="0095472E" w:rsidRPr="000E5B32">
        <w:t xml:space="preserve">n and Unemployment Rate, Maine and United </w:t>
      </w:r>
      <w:r w:rsidR="00E72397" w:rsidRPr="000E5B32">
        <w:t>S</w:t>
      </w:r>
      <w:r w:rsidR="0095472E" w:rsidRPr="000E5B32">
        <w:t>tates</w:t>
      </w:r>
      <w:r w:rsidR="00E72397" w:rsidRPr="000E5B32">
        <w:t>.</w:t>
      </w:r>
      <w:bookmarkEnd w:id="18"/>
      <w:bookmarkEnd w:id="19"/>
    </w:p>
    <w:p w:rsidR="00E72397" w:rsidRDefault="00E72397" w:rsidP="00134E73">
      <w:pPr>
        <w:pStyle w:val="BodyText"/>
      </w:pPr>
      <w:r>
        <w:t>From 2008</w:t>
      </w:r>
      <w:r w:rsidR="0095472E">
        <w:t xml:space="preserve"> through 2010, working-</w:t>
      </w:r>
      <w:r>
        <w:t>age adults with disabilities were about half</w:t>
      </w:r>
      <w:r w:rsidR="0095472E">
        <w:t xml:space="preserve"> </w:t>
      </w:r>
      <w:r w:rsidR="00A74F4A">
        <w:t>as likely to work or seek work as</w:t>
      </w:r>
      <w:r>
        <w:t xml:space="preserve"> adults with no disability.</w:t>
      </w:r>
      <w:r w:rsidR="00E64BC6">
        <w:t xml:space="preserve"> In Maine, the</w:t>
      </w:r>
      <w:r>
        <w:t xml:space="preserve"> adults with disabilities </w:t>
      </w:r>
      <w:r w:rsidR="00E64BC6">
        <w:t xml:space="preserve">labor force </w:t>
      </w:r>
      <w:r>
        <w:t>averaged 45,300</w:t>
      </w:r>
      <w:r w:rsidR="00E64BC6">
        <w:t>,</w:t>
      </w:r>
      <w:r>
        <w:t xml:space="preserve"> or 40 percent of the</w:t>
      </w:r>
      <w:r w:rsidR="0095472E">
        <w:t xml:space="preserve"> population—</w:t>
      </w:r>
      <w:r w:rsidR="00361FFB">
        <w:t>slightly below</w:t>
      </w:r>
      <w:r w:rsidR="00A74F4A">
        <w:t xml:space="preserve"> the national</w:t>
      </w:r>
      <w:r>
        <w:t xml:space="preserve"> rate of 42 percent</w:t>
      </w:r>
      <w:r w:rsidR="00774268">
        <w:t xml:space="preserve">. </w:t>
      </w:r>
      <w:r w:rsidR="00067DDE">
        <w:t>At the same time,</w:t>
      </w:r>
      <w:r>
        <w:t xml:space="preserve"> average unemployment among Mainers w</w:t>
      </w:r>
      <w:r w:rsidR="00E64BC6">
        <w:t>ith disabilities was 17 percent</w:t>
      </w:r>
      <w:r>
        <w:t xml:space="preserve"> compared to 6 percent among Mainers with no disability.</w:t>
      </w:r>
    </w:p>
    <w:p w:rsidR="00E72397" w:rsidRPr="00B91F12" w:rsidRDefault="00592411" w:rsidP="00C11618">
      <w:pPr>
        <w:pStyle w:val="Heading3"/>
        <w:spacing w:before="0"/>
      </w:pPr>
      <w:bookmarkStart w:id="20" w:name="_Toc333389759"/>
      <w:r>
        <w:br w:type="page"/>
      </w:r>
      <w:r w:rsidR="00E72397" w:rsidRPr="00B91F12">
        <w:lastRenderedPageBreak/>
        <w:t>Type of Employment</w:t>
      </w:r>
      <w:bookmarkEnd w:id="20"/>
    </w:p>
    <w:p w:rsidR="00E72397" w:rsidRDefault="00E72397" w:rsidP="000E5B32">
      <w:pPr>
        <w:pStyle w:val="BodyText"/>
      </w:pPr>
      <w:r>
        <w:t xml:space="preserve">The type of jobs held by workers with disabilities also sets </w:t>
      </w:r>
      <w:r w:rsidR="00774268">
        <w:t>them apart from other workers. On averag</w:t>
      </w:r>
      <w:r w:rsidR="008E05F5">
        <w:t>e, from 2008 through 2010, 45 percent of</w:t>
      </w:r>
      <w:r w:rsidR="00774268">
        <w:t xml:space="preserve"> w</w:t>
      </w:r>
      <w:r>
        <w:t>orkers with</w:t>
      </w:r>
      <w:r w:rsidR="00774268">
        <w:t xml:space="preserve"> disabilities held</w:t>
      </w:r>
      <w:r>
        <w:t xml:space="preserve"> full-time, ye</w:t>
      </w:r>
      <w:r w:rsidR="00774268">
        <w:t>ar round jobs,</w:t>
      </w:r>
      <w:r>
        <w:t xml:space="preserve"> compared to 62 percent of employed workers with no disability.</w:t>
      </w:r>
    </w:p>
    <w:p w:rsidR="00E72397" w:rsidRDefault="007F6879" w:rsidP="008E27D4">
      <w:pPr>
        <w:spacing w:before="240" w:after="0"/>
        <w:jc w:val="center"/>
        <w:rPr>
          <w:b/>
          <w:noProof/>
        </w:rPr>
      </w:pPr>
      <w:r>
        <w:rPr>
          <w:b/>
          <w:noProof/>
        </w:rPr>
        <w:drawing>
          <wp:inline distT="0" distB="0" distL="0" distR="0">
            <wp:extent cx="2895600" cy="2219325"/>
            <wp:effectExtent l="0" t="0" r="0" b="9525"/>
            <wp:docPr id="6" name="Picture 6" descr=" This chart contrasts the average percentage of workers by employment type: full-time year-round and less than full-time year-round, by disability status. Workers with disabilities are less likely to have full-time, year round employment than other workers. &#10;&#10;See companion excel file: http://www.maine.gov/labor/cwri/publications/Excel/Snapshot2012MaineWorkersWithDisabilities.xlsx" title="Chart 5. Percent Employed Full-Time Yea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 5. Percent Employed Full-Time Year-round&#10; &#10;This chart contrasts the average percentage of workers by employment type: full-time year-round and less than full-time year-round, by disability status. Workers with disabilities are less likely to have full-time, year round employment than other workers. &#10;&#10;Data contained in these charts are available in excel forma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2219325"/>
                    </a:xfrm>
                    <a:prstGeom prst="rect">
                      <a:avLst/>
                    </a:prstGeom>
                    <a:noFill/>
                    <a:ln>
                      <a:noFill/>
                    </a:ln>
                  </pic:spPr>
                </pic:pic>
              </a:graphicData>
            </a:graphic>
          </wp:inline>
        </w:drawing>
      </w:r>
    </w:p>
    <w:p w:rsidR="00E72397" w:rsidRPr="000E5B32" w:rsidRDefault="007D63ED" w:rsidP="000E5B32">
      <w:pPr>
        <w:pStyle w:val="Caption"/>
      </w:pPr>
      <w:bookmarkStart w:id="21" w:name="_Toc322079934"/>
      <w:bookmarkStart w:id="22" w:name="_Toc333389831"/>
      <w:proofErr w:type="gramStart"/>
      <w:r w:rsidRPr="000E5B32">
        <w:t>Chart</w:t>
      </w:r>
      <w:r w:rsidR="00C3551A" w:rsidRPr="000E5B32">
        <w:t xml:space="preserve"> 5</w:t>
      </w:r>
      <w:r w:rsidR="00E64BC6" w:rsidRPr="000E5B32">
        <w:t>.</w:t>
      </w:r>
      <w:proofErr w:type="gramEnd"/>
      <w:r w:rsidR="00E72397" w:rsidRPr="000E5B32">
        <w:t xml:space="preserve"> P</w:t>
      </w:r>
      <w:r w:rsidR="0085072A">
        <w:t>ercent Employed Full-time Year-r</w:t>
      </w:r>
      <w:r w:rsidR="00E72397" w:rsidRPr="000E5B32">
        <w:t>ound</w:t>
      </w:r>
      <w:bookmarkEnd w:id="21"/>
      <w:r w:rsidR="00C3551A" w:rsidRPr="000E5B32">
        <w:t>.</w:t>
      </w:r>
      <w:bookmarkEnd w:id="22"/>
    </w:p>
    <w:p w:rsidR="00331B6E" w:rsidRDefault="00331B6E" w:rsidP="008E27D4">
      <w:pPr>
        <w:pStyle w:val="Heading3"/>
        <w:spacing w:before="0"/>
      </w:pPr>
      <w:bookmarkStart w:id="23" w:name="_Toc322527118"/>
      <w:bookmarkStart w:id="24" w:name="_Toc333389760"/>
      <w:r w:rsidRPr="00D46788">
        <w:t>The Effect of the Recession</w:t>
      </w:r>
      <w:bookmarkEnd w:id="23"/>
      <w:bookmarkEnd w:id="24"/>
    </w:p>
    <w:p w:rsidR="00F07574" w:rsidRPr="00F57B92" w:rsidRDefault="00A74F4A" w:rsidP="00F57B92">
      <w:pPr>
        <w:pStyle w:val="BodyText"/>
      </w:pPr>
      <w:r>
        <w:t>Three-year ACS estimates</w:t>
      </w:r>
      <w:r w:rsidR="00DD34FD" w:rsidRPr="00F57B92">
        <w:t xml:space="preserve"> from 2008 </w:t>
      </w:r>
      <w:r w:rsidR="0095472E">
        <w:t xml:space="preserve">through 2010 document low </w:t>
      </w:r>
      <w:r>
        <w:t xml:space="preserve">rates of </w:t>
      </w:r>
      <w:r w:rsidR="0095472E">
        <w:t xml:space="preserve">labor </w:t>
      </w:r>
      <w:r>
        <w:t>force participation</w:t>
      </w:r>
      <w:r w:rsidR="00DD34FD" w:rsidRPr="00F57B92">
        <w:t xml:space="preserve"> and high rates of unemployment among workers with disabilities. Within that time frame, research based on national </w:t>
      </w:r>
      <w:r w:rsidR="00F07574" w:rsidRPr="00F57B92">
        <w:t xml:space="preserve">Current Population Statistics (CPS) </w:t>
      </w:r>
      <w:r w:rsidR="00331B6E" w:rsidRPr="00F57B92">
        <w:t>data indicate</w:t>
      </w:r>
      <w:r w:rsidR="00DD34FD" w:rsidRPr="00F57B92">
        <w:t>s</w:t>
      </w:r>
      <w:r w:rsidR="00331B6E" w:rsidRPr="00F57B92">
        <w:t xml:space="preserve"> that the recession had a disproportionate effect on workers with disabilities</w:t>
      </w:r>
      <w:r w:rsidR="00F07574" w:rsidRPr="00F57B92">
        <w:t>.</w:t>
      </w:r>
      <w:r w:rsidR="00334639" w:rsidRPr="00F57B92">
        <w:rPr>
          <w:rStyle w:val="EndnoteReference"/>
        </w:rPr>
        <w:endnoteReference w:id="9"/>
      </w:r>
      <w:r w:rsidR="00F07574" w:rsidRPr="00F57B92">
        <w:t xml:space="preserve"> Between October 2008 and June 2010</w:t>
      </w:r>
      <w:r w:rsidR="00C617CE">
        <w:t>,</w:t>
      </w:r>
      <w:r w:rsidR="00F07574" w:rsidRPr="00F57B92">
        <w:t xml:space="preserve"> the percentage of working-age adults with disabilities who were employed fell 12 percent</w:t>
      </w:r>
      <w:r w:rsidR="0095472E">
        <w:t>,</w:t>
      </w:r>
      <w:r w:rsidR="00F07574" w:rsidRPr="00F57B92">
        <w:t xml:space="preserve"> compared to a 3 percent drop in working-a</w:t>
      </w:r>
      <w:r w:rsidR="00E477C2" w:rsidRPr="00F57B92">
        <w:t>ge adul</w:t>
      </w:r>
      <w:r w:rsidR="00F07574" w:rsidRPr="00F57B92">
        <w:t>ts without disabilities.</w:t>
      </w:r>
      <w:r w:rsidR="00E477C2" w:rsidRPr="00F57B92">
        <w:t xml:space="preserve"> During this tim</w:t>
      </w:r>
      <w:r w:rsidR="00334639" w:rsidRPr="00F57B92">
        <w:t>e there was a 3 percent decline</w:t>
      </w:r>
      <w:r w:rsidR="00E477C2" w:rsidRPr="00F57B92">
        <w:t xml:space="preserve"> in labor force participation among workers with disabilities</w:t>
      </w:r>
      <w:r w:rsidR="0095472E">
        <w:t>,</w:t>
      </w:r>
      <w:r w:rsidR="00E477C2" w:rsidRPr="00F57B92">
        <w:t xml:space="preserve"> while participa</w:t>
      </w:r>
      <w:r w:rsidR="00334639" w:rsidRPr="00F57B92">
        <w:t xml:space="preserve">tion rates among workers with no disability registered </w:t>
      </w:r>
      <w:r w:rsidR="00E477C2" w:rsidRPr="00F57B92">
        <w:t>no s</w:t>
      </w:r>
      <w:r w:rsidR="00334639" w:rsidRPr="00F57B92">
        <w:t>tatistically significant change</w:t>
      </w:r>
      <w:r w:rsidR="00407353" w:rsidRPr="00F57B92">
        <w:rPr>
          <w:rStyle w:val="EndnoteReference"/>
        </w:rPr>
        <w:endnoteReference w:id="10"/>
      </w:r>
      <w:r w:rsidR="00C617CE">
        <w:t>.</w:t>
      </w:r>
    </w:p>
    <w:p w:rsidR="00E24A81" w:rsidRPr="00F57B92" w:rsidRDefault="00E24A81" w:rsidP="00F57B92">
      <w:pPr>
        <w:pStyle w:val="BodyText"/>
      </w:pPr>
      <w:r w:rsidRPr="00F57B92">
        <w:t>Comparison of o</w:t>
      </w:r>
      <w:r w:rsidR="003917EF" w:rsidRPr="00F57B92">
        <w:t xml:space="preserve">ne-year </w:t>
      </w:r>
      <w:r w:rsidR="00AE070C" w:rsidRPr="00F57B92">
        <w:t xml:space="preserve">ACS </w:t>
      </w:r>
      <w:r w:rsidR="00A22280" w:rsidRPr="00F57B92">
        <w:t>estimates</w:t>
      </w:r>
      <w:r w:rsidR="00331B6E" w:rsidRPr="00F57B92">
        <w:t xml:space="preserve"> </w:t>
      </w:r>
      <w:r w:rsidR="000F4F19" w:rsidRPr="00F57B92">
        <w:t>from 2008 and 2010 suggest</w:t>
      </w:r>
      <w:r w:rsidR="00AE070C" w:rsidRPr="00F57B92">
        <w:t xml:space="preserve"> </w:t>
      </w:r>
      <w:r w:rsidR="00517079" w:rsidRPr="00F57B92">
        <w:t xml:space="preserve">that the effect of the recession on Maine workers with disabilities was similarly amplified. </w:t>
      </w:r>
      <w:r w:rsidR="00A22280" w:rsidRPr="00F57B92">
        <w:t>T</w:t>
      </w:r>
      <w:r w:rsidR="00331B6E" w:rsidRPr="00F57B92">
        <w:t xml:space="preserve">he share of adults with disabilities who were employed fell </w:t>
      </w:r>
      <w:r w:rsidR="000F4F19" w:rsidRPr="00F57B92">
        <w:t xml:space="preserve">an estimated </w:t>
      </w:r>
      <w:r w:rsidR="00331B6E" w:rsidRPr="00F57B92">
        <w:t>10 perc</w:t>
      </w:r>
      <w:r w:rsidR="009A0F65">
        <w:t>entage point</w:t>
      </w:r>
      <w:r w:rsidR="002438AC">
        <w:t>s between 2008 and 2010; l</w:t>
      </w:r>
      <w:r w:rsidR="00331B6E" w:rsidRPr="00F57B92">
        <w:t>abo</w:t>
      </w:r>
      <w:r w:rsidR="009A0F65">
        <w:t xml:space="preserve">r force participation </w:t>
      </w:r>
      <w:r w:rsidR="002438AC">
        <w:t xml:space="preserve">also </w:t>
      </w:r>
      <w:r w:rsidR="009A0F65">
        <w:t>dropped 10</w:t>
      </w:r>
      <w:r w:rsidR="00331B6E" w:rsidRPr="00F57B92">
        <w:t xml:space="preserve"> percentage points. In contrast, the share of adults with no disability who were employed decreased by one </w:t>
      </w:r>
      <w:r w:rsidR="00DD34FD" w:rsidRPr="00F57B92">
        <w:t xml:space="preserve">percentage </w:t>
      </w:r>
      <w:r w:rsidR="00331B6E" w:rsidRPr="00F57B92">
        <w:t>point and labor force participation was unchanged</w:t>
      </w:r>
      <w:r w:rsidR="0095472E">
        <w:t>.</w:t>
      </w:r>
      <w:r w:rsidR="00AB61C2" w:rsidRPr="00F57B92">
        <w:rPr>
          <w:rStyle w:val="EndnoteReference"/>
        </w:rPr>
        <w:endnoteReference w:id="11"/>
      </w:r>
      <w:r w:rsidR="00DD34FD" w:rsidRPr="00F57B92">
        <w:t xml:space="preserve"> In other words, </w:t>
      </w:r>
      <w:r w:rsidR="00331B6E" w:rsidRPr="00F57B92">
        <w:t>workers with disabilities lost jobs at a higher rate than other workers and</w:t>
      </w:r>
      <w:r w:rsidR="003917EF" w:rsidRPr="00F57B92">
        <w:t>, once without a job, were far less likely</w:t>
      </w:r>
      <w:r w:rsidR="00DD34FD" w:rsidRPr="00F57B92">
        <w:t xml:space="preserve"> to seek</w:t>
      </w:r>
      <w:r w:rsidR="00331B6E" w:rsidRPr="00F57B92">
        <w:t xml:space="preserve"> work.</w:t>
      </w:r>
    </w:p>
    <w:p w:rsidR="00B91F12" w:rsidRDefault="006F7BAC" w:rsidP="00F57B92">
      <w:pPr>
        <w:pStyle w:val="BodyText"/>
      </w:pPr>
      <w:r w:rsidRPr="00F57B92">
        <w:t>I</w:t>
      </w:r>
      <w:r w:rsidR="005B5570" w:rsidRPr="00F57B92">
        <w:t>n a May 2012</w:t>
      </w:r>
      <w:r w:rsidRPr="00F57B92">
        <w:t xml:space="preserve"> Bloomberg News report on the increase in Social Security Disability Insurance </w:t>
      </w:r>
      <w:r w:rsidR="0095472E">
        <w:t xml:space="preserve">(SSDI) </w:t>
      </w:r>
      <w:r w:rsidRPr="00F57B92">
        <w:t>claimants during and following the recession, Virginia Reno of the National Academy of Social Insurance explains, “Impediments to work are compounded for people with disabilities when the economy turns sour and there are simply fewer jobs and greater competition for the jobs that remain.”</w:t>
      </w:r>
      <w:r w:rsidRPr="00F57B92">
        <w:rPr>
          <w:rStyle w:val="EndnoteReference"/>
        </w:rPr>
        <w:endnoteReference w:id="12"/>
      </w:r>
      <w:r w:rsidR="005B5570" w:rsidRPr="00F57B92">
        <w:t xml:space="preserve"> The article reports that the inc</w:t>
      </w:r>
      <w:r w:rsidR="00517079" w:rsidRPr="00F57B92">
        <w:t xml:space="preserve">rease in disability recipients </w:t>
      </w:r>
      <w:r w:rsidR="005B5570" w:rsidRPr="00F57B92">
        <w:t xml:space="preserve">may account for as much as </w:t>
      </w:r>
      <w:r w:rsidR="00517079" w:rsidRPr="00F57B92">
        <w:t xml:space="preserve">one-fourth of the drop in </w:t>
      </w:r>
      <w:r w:rsidR="0095472E">
        <w:t xml:space="preserve">the U.S. </w:t>
      </w:r>
      <w:r w:rsidR="00517079" w:rsidRPr="00F57B92">
        <w:t>labor force part</w:t>
      </w:r>
      <w:r w:rsidR="00DA21D7" w:rsidRPr="00F57B92">
        <w:t xml:space="preserve">icipation </w:t>
      </w:r>
      <w:r w:rsidR="0047735F" w:rsidRPr="00F57B92">
        <w:t xml:space="preserve">rate </w:t>
      </w:r>
      <w:r w:rsidR="00DA21D7" w:rsidRPr="00F57B92">
        <w:t>between 2007 and 2012</w:t>
      </w:r>
      <w:r w:rsidR="005B5570" w:rsidRPr="00F57B92">
        <w:t>.</w:t>
      </w:r>
    </w:p>
    <w:p w:rsidR="00E72397" w:rsidRPr="00584E4B" w:rsidRDefault="00E72397" w:rsidP="00592411">
      <w:pPr>
        <w:pStyle w:val="Heading2"/>
        <w:pageBreakBefore w:val="0"/>
        <w:spacing w:before="480"/>
      </w:pPr>
      <w:bookmarkStart w:id="25" w:name="_Toc333389761"/>
      <w:r>
        <w:lastRenderedPageBreak/>
        <w:t xml:space="preserve">Indicators of </w:t>
      </w:r>
      <w:r w:rsidRPr="00584E4B">
        <w:t>Economic Well-being</w:t>
      </w:r>
      <w:bookmarkEnd w:id="25"/>
    </w:p>
    <w:p w:rsidR="00E72397" w:rsidRDefault="00337AE1" w:rsidP="00B97C08">
      <w:pPr>
        <w:pStyle w:val="BodyText"/>
      </w:pPr>
      <w:r>
        <w:t xml:space="preserve">This section looks at educational attainment, earnings from work, poverty rate and health insurance coverage. </w:t>
      </w:r>
      <w:r w:rsidR="00CA7C1E">
        <w:t>Education is positively associated with both empl</w:t>
      </w:r>
      <w:r w:rsidR="00AC715E">
        <w:t>oyment and earnings. Earnings, the</w:t>
      </w:r>
      <w:r w:rsidR="00E72397" w:rsidRPr="00584E4B">
        <w:t xml:space="preserve"> principle </w:t>
      </w:r>
      <w:r w:rsidR="00AC715E">
        <w:t>reason that people</w:t>
      </w:r>
      <w:r w:rsidR="00CA7C1E">
        <w:t xml:space="preserve"> work, </w:t>
      </w:r>
      <w:r w:rsidR="00B77504">
        <w:t>are</w:t>
      </w:r>
      <w:r w:rsidR="00DA21D7">
        <w:t xml:space="preserve"> a primary indicator of </w:t>
      </w:r>
      <w:r w:rsidR="00AC715E">
        <w:t xml:space="preserve">economic </w:t>
      </w:r>
      <w:r w:rsidR="00DA21D7">
        <w:t xml:space="preserve">well-being. </w:t>
      </w:r>
      <w:r w:rsidR="00E72397">
        <w:t>Employment also can provide access to health in</w:t>
      </w:r>
      <w:r w:rsidR="003F482B">
        <w:t>surance, a benefit that can</w:t>
      </w:r>
      <w:r w:rsidR="00E72397">
        <w:t xml:space="preserve"> subs</w:t>
      </w:r>
      <w:r w:rsidR="008B30A5">
        <w:t>tantial</w:t>
      </w:r>
      <w:r w:rsidR="003F482B">
        <w:t>ly</w:t>
      </w:r>
      <w:r w:rsidR="008B30A5">
        <w:t xml:space="preserve"> impac</w:t>
      </w:r>
      <w:r w:rsidR="003F482B">
        <w:t>t</w:t>
      </w:r>
      <w:r w:rsidR="008B30A5">
        <w:t xml:space="preserve"> economic well-</w:t>
      </w:r>
      <w:r>
        <w:t>being.</w:t>
      </w:r>
    </w:p>
    <w:p w:rsidR="00FC459D" w:rsidRPr="00B91F12" w:rsidRDefault="00FC459D" w:rsidP="00DB093A">
      <w:pPr>
        <w:pStyle w:val="Heading3"/>
      </w:pPr>
      <w:bookmarkStart w:id="26" w:name="_Toc333389762"/>
      <w:r w:rsidRPr="00B91F12">
        <w:t>Educational Attainment</w:t>
      </w:r>
      <w:bookmarkEnd w:id="26"/>
    </w:p>
    <w:p w:rsidR="008774D9" w:rsidRDefault="00660260" w:rsidP="008774D9">
      <w:pPr>
        <w:pStyle w:val="BodyText"/>
        <w:spacing w:after="0"/>
        <w:jc w:val="center"/>
        <w:rPr>
          <w:noProof/>
        </w:rPr>
      </w:pPr>
      <w:r>
        <w:rPr>
          <w:noProof/>
        </w:rPr>
        <w:drawing>
          <wp:inline distT="0" distB="0" distL="0" distR="0" wp14:anchorId="7EF0124D" wp14:editId="6A22B80B">
            <wp:extent cx="3021439" cy="2193531"/>
            <wp:effectExtent l="0" t="0" r="7620" b="0"/>
            <wp:docPr id="2" name="Picture 4" descr="On average, adults with disabilities were less likely to have post-secondary education than adults with no disability (40 percent of adults with disabilities, compared to 62 percent of adults with no disability).&#10;&#10;See companion excel file: http://www.maine.gov/labor/cwri/publications/Excel/Snapshot2012MaineWorkersWithDisabilities.xlsx" title="Chart 6. Educational Attainment by Disabili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On average, adults with disabilities were less likely to have post-secondary education than adults with no disability (40 percent of adults with disabilities, compared to 62 percent of adults with no disability).&#10;&#10;Data contained in these charts are available in excel format.&#10;" title="Chart 6. Educational Attainment by Disability Status"/>
                    <pic:cNvPicPr>
                      <a:picLocks noChangeAspect="1"/>
                    </pic:cNvPicPr>
                  </pic:nvPicPr>
                  <pic:blipFill>
                    <a:blip r:embed="rId21"/>
                    <a:stretch>
                      <a:fillRect/>
                    </a:stretch>
                  </pic:blipFill>
                  <pic:spPr>
                    <a:xfrm>
                      <a:off x="0" y="0"/>
                      <a:ext cx="3021439" cy="2193531"/>
                    </a:xfrm>
                    <a:prstGeom prst="rect">
                      <a:avLst/>
                    </a:prstGeom>
                  </pic:spPr>
                </pic:pic>
              </a:graphicData>
            </a:graphic>
          </wp:inline>
        </w:drawing>
      </w:r>
    </w:p>
    <w:p w:rsidR="008774D9" w:rsidRPr="00E57527" w:rsidRDefault="007D63ED" w:rsidP="00E57527">
      <w:pPr>
        <w:pStyle w:val="Caption"/>
      </w:pPr>
      <w:bookmarkStart w:id="27" w:name="_Toc333389832"/>
      <w:proofErr w:type="gramStart"/>
      <w:r w:rsidRPr="00E57527">
        <w:t>Chart 6</w:t>
      </w:r>
      <w:r w:rsidR="008774D9" w:rsidRPr="00E57527">
        <w:t>.</w:t>
      </w:r>
      <w:proofErr w:type="gramEnd"/>
      <w:r w:rsidR="008774D9" w:rsidRPr="00E57527">
        <w:t xml:space="preserve"> Educational Attainment by Disability Status</w:t>
      </w:r>
      <w:r w:rsidRPr="00E57527">
        <w:t>.</w:t>
      </w:r>
      <w:bookmarkEnd w:id="27"/>
    </w:p>
    <w:p w:rsidR="00E72397" w:rsidRDefault="00E72397" w:rsidP="00AA3DA8">
      <w:pPr>
        <w:pStyle w:val="BodyText"/>
      </w:pPr>
      <w:r w:rsidRPr="0054099A">
        <w:t>Workers with lower levels of edu</w:t>
      </w:r>
      <w:r w:rsidR="00FC459D">
        <w:t>cation tend to have lower rates</w:t>
      </w:r>
      <w:r w:rsidRPr="0054099A">
        <w:t xml:space="preserve"> of employment and </w:t>
      </w:r>
      <w:r>
        <w:t>earn less</w:t>
      </w:r>
      <w:r w:rsidRPr="0054099A">
        <w:t xml:space="preserve"> than those with more education.</w:t>
      </w:r>
      <w:r w:rsidR="008774D9">
        <w:t xml:space="preserve"> </w:t>
      </w:r>
      <w:r>
        <w:t>Fewer than half of adults with disabiliti</w:t>
      </w:r>
      <w:r w:rsidR="008E3DF0">
        <w:t>es have education beyond a high-school diploma. O</w:t>
      </w:r>
      <w:r>
        <w:t>nly 10 percent have</w:t>
      </w:r>
      <w:r w:rsidRPr="00584E4B">
        <w:t xml:space="preserve"> a four-year col</w:t>
      </w:r>
      <w:r>
        <w:t>lege degree or higher, compared to 27</w:t>
      </w:r>
      <w:r w:rsidRPr="00584E4B">
        <w:t xml:space="preserve"> percent</w:t>
      </w:r>
      <w:r>
        <w:t xml:space="preserve"> of adults</w:t>
      </w:r>
      <w:r w:rsidRPr="00584E4B">
        <w:t xml:space="preserve"> without disabilities</w:t>
      </w:r>
      <w:r>
        <w:t>.</w:t>
      </w:r>
    </w:p>
    <w:p w:rsidR="00FC459D" w:rsidRPr="00B91F12" w:rsidRDefault="00592411" w:rsidP="00592411">
      <w:pPr>
        <w:pStyle w:val="Heading3"/>
        <w:spacing w:before="0"/>
      </w:pPr>
      <w:bookmarkStart w:id="28" w:name="_Toc333389763"/>
      <w:r>
        <w:br w:type="page"/>
      </w:r>
      <w:r w:rsidR="00FC459D" w:rsidRPr="00B91F12">
        <w:lastRenderedPageBreak/>
        <w:t>Earnings from Work</w:t>
      </w:r>
      <w:bookmarkEnd w:id="28"/>
    </w:p>
    <w:p w:rsidR="00FC459D" w:rsidRPr="00FC459D" w:rsidRDefault="00FC459D" w:rsidP="00936EEF">
      <w:pPr>
        <w:pStyle w:val="BodyText"/>
      </w:pPr>
      <w:r>
        <w:t xml:space="preserve">Workers with disabilities tend to earn less than those with no disability. Income disparity is affected by factors including type of job and </w:t>
      </w:r>
      <w:r w:rsidR="0047735F">
        <w:t>educational attainment (Charts 5 and 6</w:t>
      </w:r>
      <w:r>
        <w:t>).</w:t>
      </w:r>
    </w:p>
    <w:p w:rsidR="00AA3DA8" w:rsidRDefault="00CC62F0" w:rsidP="008E27D4">
      <w:pPr>
        <w:spacing w:before="240" w:after="0"/>
        <w:jc w:val="center"/>
        <w:rPr>
          <w:noProof/>
        </w:rPr>
      </w:pPr>
      <w:r>
        <w:rPr>
          <w:noProof/>
        </w:rPr>
        <w:drawing>
          <wp:inline distT="0" distB="0" distL="0" distR="0" wp14:anchorId="35D3B547" wp14:editId="099FC3D4">
            <wp:extent cx="5925312" cy="2770632"/>
            <wp:effectExtent l="19050" t="19050" r="18415" b="10795"/>
            <wp:docPr id="10" name="Picture 9" descr="Three pie charts show the composition of workers by level of earned income, contrasting Maine workers by disability type and comparing Maine workers with disabilities to the U.S.&#10;&#10;In Maine more than half of employed workers with disabilities earned less than $25,000 whereas the majority of employed workers with no disability earned more than $25,000. Compared to the U.S., Maine had a larger share of workers with disabilities earning less than $25,000 and a smaller share earning more than $50,000. &#10;&#10;See companion excel file: http://www.maine.gov/labor/cwri/publications/Excel/Snapshot2012MaineWorkersWithDisabilities.xlsx" title="Chart 7. Distribution of Workers by Earned Income and Disability Status, Maine and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Three pie charts show the composition of workers by level of earned income, contrasting Maine workers by disability type and comparing Maine workers with disabilities to the U.S.&#10;&#10;In Maine more than half of employed workers with disabilities earned less than $25,000 whereas the majority of employed workers with no disability earned more than $25,000. Compared to the U.S., Maine had a larger share of workers with disabilities earning less than $25,000 and a smaller share earning more than $50,000. &#10;&#10;Data contained in these charts are available in excel format.&#10;" title="Chart 7. Distribution of Workers by Earned Income and Disability Status, Maine and United States."/>
                    <pic:cNvPicPr>
                      <a:picLocks noChangeAspect="1"/>
                    </pic:cNvPicPr>
                  </pic:nvPicPr>
                  <pic:blipFill>
                    <a:blip r:embed="rId22"/>
                    <a:stretch>
                      <a:fillRect/>
                    </a:stretch>
                  </pic:blipFill>
                  <pic:spPr>
                    <a:xfrm>
                      <a:off x="0" y="0"/>
                      <a:ext cx="5925312" cy="2770632"/>
                    </a:xfrm>
                    <a:prstGeom prst="rect">
                      <a:avLst/>
                    </a:prstGeom>
                    <a:ln>
                      <a:solidFill>
                        <a:schemeClr val="tx1"/>
                      </a:solidFill>
                    </a:ln>
                  </pic:spPr>
                </pic:pic>
              </a:graphicData>
            </a:graphic>
          </wp:inline>
        </w:drawing>
      </w:r>
    </w:p>
    <w:p w:rsidR="00AA3DA8" w:rsidRPr="00E57527" w:rsidRDefault="00AA3DA8" w:rsidP="00E57527">
      <w:pPr>
        <w:pStyle w:val="Caption"/>
      </w:pPr>
      <w:r w:rsidRPr="008774D9">
        <w:t xml:space="preserve"> </w:t>
      </w:r>
      <w:bookmarkStart w:id="29" w:name="_Toc333389833"/>
      <w:proofErr w:type="gramStart"/>
      <w:r w:rsidR="007D63ED" w:rsidRPr="00E57527">
        <w:t>Chart 7</w:t>
      </w:r>
      <w:r w:rsidR="0074243A" w:rsidRPr="00E57527">
        <w:t>.</w:t>
      </w:r>
      <w:proofErr w:type="gramEnd"/>
      <w:r w:rsidR="0074243A" w:rsidRPr="00E57527">
        <w:t xml:space="preserve"> </w:t>
      </w:r>
      <w:r w:rsidR="0047735F" w:rsidRPr="00E57527">
        <w:t>Distribution of Workers</w:t>
      </w:r>
      <w:r w:rsidR="0074243A" w:rsidRPr="00E57527">
        <w:t xml:space="preserve"> by Earned Income and</w:t>
      </w:r>
      <w:r w:rsidRPr="00E57527">
        <w:t xml:space="preserve"> Disability Status, Maine and U</w:t>
      </w:r>
      <w:r w:rsidR="00314621" w:rsidRPr="00E57527">
        <w:t xml:space="preserve">nited </w:t>
      </w:r>
      <w:r w:rsidRPr="00E57527">
        <w:t>S</w:t>
      </w:r>
      <w:r w:rsidR="00314621" w:rsidRPr="00E57527">
        <w:t>tates</w:t>
      </w:r>
      <w:r w:rsidRPr="00E57527">
        <w:t>.</w:t>
      </w:r>
      <w:bookmarkEnd w:id="29"/>
    </w:p>
    <w:p w:rsidR="00E72397" w:rsidRPr="0046104D" w:rsidRDefault="00AA3DA8" w:rsidP="00AA3DA8">
      <w:pPr>
        <w:pStyle w:val="BodyText"/>
      </w:pPr>
      <w:r>
        <w:t>On average,</w:t>
      </w:r>
      <w:r w:rsidR="0080082B">
        <w:t xml:space="preserve"> from 2008 through 2010, more</w:t>
      </w:r>
      <w:r w:rsidR="0007595E">
        <w:t xml:space="preserve"> than half of Maine workers</w:t>
      </w:r>
      <w:r w:rsidR="0080082B">
        <w:t xml:space="preserve"> with disabilities earned less</w:t>
      </w:r>
      <w:r>
        <w:t xml:space="preserve"> than $25,000</w:t>
      </w:r>
      <w:r w:rsidR="0080082B">
        <w:t xml:space="preserve"> in twelve months</w:t>
      </w:r>
      <w:r w:rsidR="00866230">
        <w:t>,</w:t>
      </w:r>
      <w:r w:rsidR="0080082B">
        <w:rPr>
          <w:rStyle w:val="EndnoteReference"/>
        </w:rPr>
        <w:endnoteReference w:id="13"/>
      </w:r>
      <w:r>
        <w:t xml:space="preserve"> whereas most workers with no disability earned more than $25,000. </w:t>
      </w:r>
      <w:r w:rsidR="00AC628A">
        <w:t>Compared to the nation</w:t>
      </w:r>
      <w:r w:rsidR="00E72397">
        <w:t xml:space="preserve">, the distribution of </w:t>
      </w:r>
      <w:r w:rsidR="0007595E">
        <w:t xml:space="preserve">workers with disabilities by income level </w:t>
      </w:r>
      <w:r w:rsidR="00E72397">
        <w:t xml:space="preserve">shows a larger share </w:t>
      </w:r>
      <w:r w:rsidR="0007595E">
        <w:t>in Maine with earnings below</w:t>
      </w:r>
      <w:r w:rsidR="00E72397">
        <w:t xml:space="preserve"> $25,000</w:t>
      </w:r>
      <w:r w:rsidR="0007595E">
        <w:t xml:space="preserve"> </w:t>
      </w:r>
      <w:r w:rsidR="00B77504">
        <w:t xml:space="preserve">and </w:t>
      </w:r>
      <w:r w:rsidR="0007595E">
        <w:t>a</w:t>
      </w:r>
      <w:r w:rsidR="00E72397">
        <w:t xml:space="preserve"> sma</w:t>
      </w:r>
      <w:r w:rsidR="00B77504">
        <w:t>ller share</w:t>
      </w:r>
      <w:r w:rsidR="0007595E">
        <w:t xml:space="preserve"> </w:t>
      </w:r>
      <w:r w:rsidR="00B77504">
        <w:t>with earnings</w:t>
      </w:r>
      <w:r w:rsidR="0007595E">
        <w:t xml:space="preserve"> over $50,000:</w:t>
      </w:r>
      <w:r w:rsidR="00E72397">
        <w:t xml:space="preserve"> 13 percent (Mai</w:t>
      </w:r>
      <w:r w:rsidR="00AC628A">
        <w:t>ne) compared to 20 percent (United States</w:t>
      </w:r>
      <w:r w:rsidR="00E72397">
        <w:t>).</w:t>
      </w:r>
    </w:p>
    <w:p w:rsidR="00E72397" w:rsidRPr="00B91F12" w:rsidRDefault="00E72397" w:rsidP="00DB093A">
      <w:pPr>
        <w:pStyle w:val="Heading3"/>
      </w:pPr>
      <w:bookmarkStart w:id="30" w:name="_Toc333389764"/>
      <w:r w:rsidRPr="00B91F12">
        <w:t>Poverty Status of Working-age Adults</w:t>
      </w:r>
      <w:bookmarkEnd w:id="30"/>
    </w:p>
    <w:p w:rsidR="00E72397" w:rsidRDefault="00E72397" w:rsidP="00B97C08">
      <w:pPr>
        <w:pStyle w:val="BodyText"/>
      </w:pPr>
      <w:r>
        <w:t>Income t</w:t>
      </w:r>
      <w:r w:rsidR="00FF236E">
        <w:t>hresholds used by the</w:t>
      </w:r>
      <w:r>
        <w:t xml:space="preserve"> Census Bureau determine poverty status for statistical use</w:t>
      </w:r>
      <w:r w:rsidR="00AC715E">
        <w:t>. The thresholds are based on</w:t>
      </w:r>
      <w:r>
        <w:t xml:space="preserve"> income received during the twelve months prior to surveying and vary according to family size and composition</w:t>
      </w:r>
      <w:r w:rsidR="00AC628A">
        <w:t>.</w:t>
      </w:r>
      <w:r>
        <w:rPr>
          <w:rStyle w:val="EndnoteReference"/>
        </w:rPr>
        <w:endnoteReference w:id="14"/>
      </w:r>
      <w:r>
        <w:t xml:space="preserve"> For these purposes, individuals with family income below the federal poverty threshold (FPT) are termed “in poverty</w:t>
      </w:r>
      <w:r w:rsidR="002725D6">
        <w:t>,</w:t>
      </w:r>
      <w:r>
        <w:t>” and those with family income between 100 and 199 percent of the pover</w:t>
      </w:r>
      <w:r w:rsidR="00AC628A">
        <w:t>ty threshold are “near poverty.”</w:t>
      </w:r>
    </w:p>
    <w:p w:rsidR="00E72397" w:rsidRPr="00936EEF" w:rsidRDefault="00E72397" w:rsidP="00936EEF">
      <w:pPr>
        <w:pStyle w:val="BodyText"/>
      </w:pPr>
      <w:r w:rsidRPr="00936EEF">
        <w:t>From 2008 through 2010,</w:t>
      </w:r>
      <w:r w:rsidR="00B106EA" w:rsidRPr="00936EEF">
        <w:t xml:space="preserve"> on average,</w:t>
      </w:r>
      <w:r w:rsidRPr="00936EEF">
        <w:t xml:space="preserve"> more than o</w:t>
      </w:r>
      <w:r w:rsidR="002725D6">
        <w:t xml:space="preserve">ne </w:t>
      </w:r>
      <w:r w:rsidRPr="00936EEF">
        <w:t>quarter of working-age adults with a disabilit</w:t>
      </w:r>
      <w:r w:rsidR="00B106EA" w:rsidRPr="00936EEF">
        <w:t xml:space="preserve">y lived in poverty. Another </w:t>
      </w:r>
      <w:r w:rsidRPr="00936EEF">
        <w:t>quarter lived near poverty. In Maine, adults with disabilities were nearly three times as likely to live in pove</w:t>
      </w:r>
      <w:r w:rsidR="00AC628A" w:rsidRPr="00936EEF">
        <w:t>rty as those with no disability</w:t>
      </w:r>
      <w:r w:rsidRPr="00936EEF">
        <w:t xml:space="preserve"> and more than twi</w:t>
      </w:r>
      <w:r w:rsidR="00B106EA" w:rsidRPr="00936EEF">
        <w:t xml:space="preserve">ce as likely to be poor or near </w:t>
      </w:r>
      <w:r w:rsidRPr="00936EEF">
        <w:t>poor.</w:t>
      </w:r>
    </w:p>
    <w:p w:rsidR="00E72397" w:rsidRDefault="00F12AC9" w:rsidP="00B73B30">
      <w:pPr>
        <w:pStyle w:val="BodyText"/>
        <w:keepNext/>
        <w:spacing w:after="0"/>
        <w:jc w:val="center"/>
      </w:pPr>
      <w:r>
        <w:rPr>
          <w:noProof/>
        </w:rPr>
        <w:lastRenderedPageBreak/>
        <w:drawing>
          <wp:inline distT="0" distB="0" distL="0" distR="0" wp14:anchorId="47A71149" wp14:editId="6F4F096A">
            <wp:extent cx="4425696" cy="2212848"/>
            <wp:effectExtent l="0" t="0" r="0" b="0"/>
            <wp:docPr id="24" name="Picture 3" descr="This chart shows the difference in rates of poverty and neat-poverty between adults with and without a disability, in Maine and the U.S.&#10;&#10;On average, Mainers with a disability were more likely to live in or near poverty than in the U.S. as a whole and more than twice as likely as do Mainers with no disability.&#10;&#10;See companion excel file: http://www.maine.gov/labor/cwri/publications/Excel/Snapshot2012MaineWorkersWithDisabilities.xlsx" title="Chart 8. Poverty by Disability Status, Maine and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his chart shows the difference in rates of poverty and neat-poverty between adults with and without a disability, in Maine and the U.S.&#10;&#10;On average, Mainers with a disability were more likely to live in or near poverty than in the U.S. as a whole and more than twice as likely as do Mainers with no disability." title="Chart 8. Poverty by Disability Status, Maine and United States."/>
                    <pic:cNvPicPr>
                      <a:picLocks noChangeAspect="1"/>
                    </pic:cNvPicPr>
                  </pic:nvPicPr>
                  <pic:blipFill>
                    <a:blip r:embed="rId23"/>
                    <a:stretch>
                      <a:fillRect/>
                    </a:stretch>
                  </pic:blipFill>
                  <pic:spPr>
                    <a:xfrm>
                      <a:off x="0" y="0"/>
                      <a:ext cx="4425696" cy="2212848"/>
                    </a:xfrm>
                    <a:prstGeom prst="rect">
                      <a:avLst/>
                    </a:prstGeom>
                  </pic:spPr>
                </pic:pic>
              </a:graphicData>
            </a:graphic>
          </wp:inline>
        </w:drawing>
      </w:r>
    </w:p>
    <w:p w:rsidR="00E72397" w:rsidRPr="004652A8" w:rsidRDefault="007D63ED" w:rsidP="004652A8">
      <w:pPr>
        <w:pStyle w:val="Caption"/>
      </w:pPr>
      <w:bookmarkStart w:id="31" w:name="_Toc322079937"/>
      <w:bookmarkStart w:id="32" w:name="_Toc333389834"/>
      <w:r w:rsidRPr="004652A8">
        <w:t>Chart 8</w:t>
      </w:r>
      <w:r w:rsidR="00B106EA" w:rsidRPr="004652A8">
        <w:t>.</w:t>
      </w:r>
      <w:r w:rsidR="00E72397" w:rsidRPr="004652A8">
        <w:t xml:space="preserve"> Poverty by Disability Status, Maine and U</w:t>
      </w:r>
      <w:r w:rsidR="00AC628A" w:rsidRPr="004652A8">
        <w:t xml:space="preserve">nited </w:t>
      </w:r>
      <w:r w:rsidR="00E72397" w:rsidRPr="004652A8">
        <w:t>S</w:t>
      </w:r>
      <w:r w:rsidR="00AC628A" w:rsidRPr="004652A8">
        <w:t>tates</w:t>
      </w:r>
      <w:r w:rsidR="00E72397" w:rsidRPr="004652A8">
        <w:t>.</w:t>
      </w:r>
      <w:bookmarkEnd w:id="31"/>
      <w:bookmarkEnd w:id="32"/>
    </w:p>
    <w:p w:rsidR="00E72397" w:rsidRPr="00936EEF" w:rsidRDefault="00E72397" w:rsidP="00936EEF">
      <w:pPr>
        <w:pStyle w:val="BodyText"/>
      </w:pPr>
      <w:r w:rsidRPr="00936EEF">
        <w:t>Among employed adults, rat</w:t>
      </w:r>
      <w:r w:rsidR="00582C4C" w:rsidRPr="00936EEF">
        <w:t>es of poverty and near poverty we</w:t>
      </w:r>
      <w:r w:rsidRPr="00936EEF">
        <w:t>re lower</w:t>
      </w:r>
      <w:r w:rsidR="00B106EA" w:rsidRPr="00936EEF">
        <w:t xml:space="preserve"> </w:t>
      </w:r>
      <w:r w:rsidR="00835751" w:rsidRPr="00936EEF">
        <w:t>overall</w:t>
      </w:r>
      <w:r w:rsidR="00F12AC9">
        <w:t>,</w:t>
      </w:r>
      <w:r w:rsidR="00B106EA" w:rsidRPr="00936EEF">
        <w:t xml:space="preserve"> and the difference</w:t>
      </w:r>
      <w:r w:rsidR="00807394" w:rsidRPr="00936EEF">
        <w:t>s</w:t>
      </w:r>
      <w:r w:rsidR="00B106EA" w:rsidRPr="00936EEF">
        <w:t xml:space="preserve"> </w:t>
      </w:r>
      <w:r w:rsidR="00807394" w:rsidRPr="00936EEF">
        <w:t>between</w:t>
      </w:r>
      <w:r w:rsidRPr="00936EEF">
        <w:t xml:space="preserve"> tho</w:t>
      </w:r>
      <w:r w:rsidR="00582C4C" w:rsidRPr="00936EEF">
        <w:t>s</w:t>
      </w:r>
      <w:r w:rsidR="00807394" w:rsidRPr="00936EEF">
        <w:t>e with and without disability were</w:t>
      </w:r>
      <w:r w:rsidRPr="00936EEF">
        <w:t xml:space="preserve"> smaller. Still, one in three </w:t>
      </w:r>
      <w:r w:rsidR="00807394" w:rsidRPr="00936EEF">
        <w:t>Maine workers</w:t>
      </w:r>
      <w:r w:rsidRPr="00936EEF">
        <w:t xml:space="preserve"> with a disability live</w:t>
      </w:r>
      <w:r w:rsidR="00582C4C" w:rsidRPr="00936EEF">
        <w:t>d</w:t>
      </w:r>
      <w:r w:rsidRPr="00936EEF">
        <w:t xml:space="preserve"> in or near poverty</w:t>
      </w:r>
      <w:r w:rsidR="00807394" w:rsidRPr="00936EEF">
        <w:t xml:space="preserve"> compared to one in five workers</w:t>
      </w:r>
      <w:r w:rsidRPr="00936EEF">
        <w:t xml:space="preserve"> with no disability.</w:t>
      </w:r>
    </w:p>
    <w:p w:rsidR="00E72397" w:rsidRDefault="00A52A83" w:rsidP="008E27D4">
      <w:pPr>
        <w:spacing w:before="240" w:after="0"/>
        <w:jc w:val="center"/>
      </w:pPr>
      <w:r>
        <w:rPr>
          <w:noProof/>
        </w:rPr>
        <w:drawing>
          <wp:inline distT="0" distB="0" distL="0" distR="0" wp14:anchorId="379551F1" wp14:editId="767568E2">
            <wp:extent cx="4425696" cy="2212848"/>
            <wp:effectExtent l="0" t="0" r="0" b="0"/>
            <wp:docPr id="25" name="Picture 2" descr="This chart presents statistics similar to those in Figure 7 for employed residents age 18 to 64 in Maine and the U.S. &#10;Roughly one in three employed adults with disabilities lives in or near poverty, compared to one in five employed adults with no disability.&#10;&#10;See companion excel file: http://www.maine.gov/labor/cwri/publications/Excel/Snapshot2012MaineWorkersWithDisabilities.xlsx" title="Chart 9. Poverty Among Working Adults, Maine and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his chart presents statistics similar to those in Figure 7 for employed residents age 18 to 64 in Maine and the U.S. &#10;Roughly one in three employed adults with disabilities lives in or near poverty, compared to one in five employed adults with no disability.&#10;&#10;Data contained in these charts are available in excel format." title="Chart 9. Poverty Among Working Adults, Maine and United States."/>
                    <pic:cNvPicPr>
                      <a:picLocks noChangeAspect="1"/>
                    </pic:cNvPicPr>
                  </pic:nvPicPr>
                  <pic:blipFill>
                    <a:blip r:embed="rId24"/>
                    <a:stretch>
                      <a:fillRect/>
                    </a:stretch>
                  </pic:blipFill>
                  <pic:spPr>
                    <a:xfrm>
                      <a:off x="0" y="0"/>
                      <a:ext cx="4425696" cy="2212848"/>
                    </a:xfrm>
                    <a:prstGeom prst="rect">
                      <a:avLst/>
                    </a:prstGeom>
                  </pic:spPr>
                </pic:pic>
              </a:graphicData>
            </a:graphic>
          </wp:inline>
        </w:drawing>
      </w:r>
    </w:p>
    <w:p w:rsidR="003F482B" w:rsidRPr="004652A8" w:rsidRDefault="007D63ED" w:rsidP="004652A8">
      <w:pPr>
        <w:pStyle w:val="Caption"/>
      </w:pPr>
      <w:bookmarkStart w:id="33" w:name="_Toc322079938"/>
      <w:bookmarkStart w:id="34" w:name="_Toc333389835"/>
      <w:proofErr w:type="gramStart"/>
      <w:r w:rsidRPr="004652A8">
        <w:t>Chart 9</w:t>
      </w:r>
      <w:r w:rsidR="00835751" w:rsidRPr="004652A8">
        <w:t>.</w:t>
      </w:r>
      <w:proofErr w:type="gramEnd"/>
      <w:r w:rsidR="00E72397" w:rsidRPr="004652A8">
        <w:t xml:space="preserve"> Poverty </w:t>
      </w:r>
      <w:proofErr w:type="gramStart"/>
      <w:r w:rsidR="00E72397" w:rsidRPr="004652A8">
        <w:t>Among</w:t>
      </w:r>
      <w:proofErr w:type="gramEnd"/>
      <w:r w:rsidR="00E72397" w:rsidRPr="004652A8">
        <w:t xml:space="preserve"> Working Adults, Maine and U</w:t>
      </w:r>
      <w:r w:rsidR="00A63496" w:rsidRPr="004652A8">
        <w:t xml:space="preserve">nited </w:t>
      </w:r>
      <w:r w:rsidR="00E72397" w:rsidRPr="004652A8">
        <w:t>S</w:t>
      </w:r>
      <w:r w:rsidR="00A63496" w:rsidRPr="004652A8">
        <w:t>tates</w:t>
      </w:r>
      <w:r w:rsidR="00E72397" w:rsidRPr="004652A8">
        <w:t>.</w:t>
      </w:r>
      <w:bookmarkEnd w:id="33"/>
      <w:bookmarkEnd w:id="34"/>
    </w:p>
    <w:p w:rsidR="00E72397" w:rsidRDefault="00E72397" w:rsidP="00DB093A">
      <w:pPr>
        <w:pStyle w:val="Heading3"/>
      </w:pPr>
      <w:bookmarkStart w:id="35" w:name="_Toc333389765"/>
      <w:r>
        <w:t>Health Insurance Coverage</w:t>
      </w:r>
      <w:r w:rsidR="004F6C58">
        <w:rPr>
          <w:rStyle w:val="EndnoteReference"/>
        </w:rPr>
        <w:endnoteReference w:id="15"/>
      </w:r>
      <w:bookmarkEnd w:id="35"/>
    </w:p>
    <w:p w:rsidR="00A31F72" w:rsidRDefault="00E72397" w:rsidP="00E76E20">
      <w:pPr>
        <w:pStyle w:val="BodyText"/>
      </w:pPr>
      <w:r>
        <w:t>Health insurance coverage can have a p</w:t>
      </w:r>
      <w:r w:rsidR="008B30A5">
        <w:t>rofound impact on economic well-</w:t>
      </w:r>
      <w:r>
        <w:t>being</w:t>
      </w:r>
      <w:r w:rsidR="003F482B">
        <w:t xml:space="preserve"> by providing affordable access to </w:t>
      </w:r>
      <w:r w:rsidR="00A52A83">
        <w:t>comprehensive health-</w:t>
      </w:r>
      <w:r w:rsidR="004F6C58">
        <w:t>care services</w:t>
      </w:r>
      <w:r>
        <w:t xml:space="preserve">. </w:t>
      </w:r>
      <w:r w:rsidR="00A31F72" w:rsidRPr="00A31F72">
        <w:t>For reporting purposes, the Census Bureau broadly classifies health insurance coverage as private health insurance or public coverage. Private health insurance is a plan provided through an employer or union, a plan purchased by an in</w:t>
      </w:r>
      <w:r w:rsidR="00A52A83">
        <w:t>dividual from a private company</w:t>
      </w:r>
      <w:r w:rsidR="00A31F72" w:rsidRPr="00A31F72">
        <w:t xml:space="preserve"> or TRICARE or other military health care.</w:t>
      </w:r>
    </w:p>
    <w:p w:rsidR="00A31F72" w:rsidRDefault="00A31F72" w:rsidP="00E76E20">
      <w:pPr>
        <w:pStyle w:val="BodyText"/>
      </w:pPr>
      <w:r w:rsidRPr="00A31F72">
        <w:t xml:space="preserve">Public health coverage includes the federal </w:t>
      </w:r>
      <w:r w:rsidR="00A52A83">
        <w:t>programs Medicare, Medicaid</w:t>
      </w:r>
      <w:r w:rsidRPr="00A31F72">
        <w:t xml:space="preserve"> and VA Health Care (provided through the Department of Veterans Affairs); the Children’s Health Insurance Program (CHIP); and individual </w:t>
      </w:r>
      <w:r w:rsidR="00FF236E">
        <w:t>state health plans. H</w:t>
      </w:r>
      <w:r w:rsidRPr="00A31F72">
        <w:t xml:space="preserve">ealth insurance </w:t>
      </w:r>
      <w:r w:rsidR="00FF236E">
        <w:t xml:space="preserve">plans </w:t>
      </w:r>
      <w:r w:rsidRPr="00A31F72">
        <w:t xml:space="preserve">are not mutually exclusive; people may be covered by more than one </w:t>
      </w:r>
      <w:r w:rsidR="00FF236E">
        <w:t xml:space="preserve">type of plan </w:t>
      </w:r>
      <w:r w:rsidRPr="00A31F72">
        <w:t>at the same time.</w:t>
      </w:r>
      <w:r w:rsidRPr="00A31F72">
        <w:rPr>
          <w:rStyle w:val="EndnoteReference"/>
        </w:rPr>
        <w:t xml:space="preserve"> </w:t>
      </w:r>
      <w:r>
        <w:rPr>
          <w:rStyle w:val="EndnoteReference"/>
        </w:rPr>
        <w:endnoteReference w:id="16"/>
      </w:r>
    </w:p>
    <w:p w:rsidR="00E72397" w:rsidRDefault="00E72397" w:rsidP="00E76E20">
      <w:pPr>
        <w:pStyle w:val="BodyText"/>
      </w:pPr>
      <w:r>
        <w:lastRenderedPageBreak/>
        <w:t xml:space="preserve">In Maine, the share of adults with </w:t>
      </w:r>
      <w:r w:rsidR="00693B1A">
        <w:t xml:space="preserve">any type of </w:t>
      </w:r>
      <w:r>
        <w:t>health insurance is six to seven perce</w:t>
      </w:r>
      <w:r w:rsidR="00A63496">
        <w:t>ntage points higher than the nation</w:t>
      </w:r>
      <w:r>
        <w:t xml:space="preserve">, regardless of disability status. Adults with disabilities are far less likely to have private insurance, however, and the share in Maine </w:t>
      </w:r>
      <w:r w:rsidR="00ED2A04">
        <w:t xml:space="preserve">of those who do </w:t>
      </w:r>
      <w:r>
        <w:t>(39 percent) is smaller than in th</w:t>
      </w:r>
      <w:r w:rsidR="0048586E">
        <w:t>e nation</w:t>
      </w:r>
      <w:r w:rsidR="001108D4">
        <w:t xml:space="preserve"> as a whole (45 percent).</w:t>
      </w:r>
    </w:p>
    <w:p w:rsidR="00E72397" w:rsidRDefault="007F6879" w:rsidP="008E27D4">
      <w:pPr>
        <w:spacing w:before="240" w:after="0"/>
        <w:jc w:val="center"/>
      </w:pPr>
      <w:r>
        <w:rPr>
          <w:noProof/>
        </w:rPr>
        <w:drawing>
          <wp:inline distT="0" distB="0" distL="0" distR="0">
            <wp:extent cx="5524500" cy="2181225"/>
            <wp:effectExtent l="19050" t="19050" r="19050" b="28575"/>
            <wp:docPr id="11" name="Picture 9" descr="These charts show the percentage of adults in Maine and the United States with any health insurance and private health insurance, by disability status. On average, adults with disabilities are slightly more likely to have health insurance than those with no disability. In Maine, more adults with disabilities are insured but fewer have private insurance compared to the national average.&#10;&#10;See companion excel file: http://www.maine.gov/labor/cwri/publications/Excel/Snapshot2012MaineWorkersWithDisabilities.xlsx" title="Chart 10. Health Insurance Coverage by Disability Status, Maine and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rt 10. Health Insurance Coverage by Disability Status, Maine and United States.&#10;&#10;These charts show the percentage of adults in Maine and the United States with any health insurance and private health insurance, by disability status. On average, adults with disabilities are slightly more likely to have health insurance than those with no disability. In Maine, more adults with disabilities are insured but fewer have private insurance compared to the national average.&#10;&#10;Data contained in these charts are available in excel forma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0" cy="2181225"/>
                    </a:xfrm>
                    <a:prstGeom prst="rect">
                      <a:avLst/>
                    </a:prstGeom>
                    <a:noFill/>
                    <a:ln w="9525" cmpd="sng">
                      <a:solidFill>
                        <a:srgbClr val="000000"/>
                      </a:solidFill>
                      <a:miter lim="800000"/>
                      <a:headEnd/>
                      <a:tailEnd/>
                    </a:ln>
                    <a:effectLst/>
                  </pic:spPr>
                </pic:pic>
              </a:graphicData>
            </a:graphic>
          </wp:inline>
        </w:drawing>
      </w:r>
    </w:p>
    <w:p w:rsidR="00E72397" w:rsidRPr="004652A8" w:rsidRDefault="007D63ED" w:rsidP="004652A8">
      <w:pPr>
        <w:pStyle w:val="Caption"/>
      </w:pPr>
      <w:bookmarkStart w:id="36" w:name="_Toc322079939"/>
      <w:bookmarkStart w:id="37" w:name="_Toc333389836"/>
      <w:proofErr w:type="gramStart"/>
      <w:r w:rsidRPr="004652A8">
        <w:t>Chart 10</w:t>
      </w:r>
      <w:r w:rsidR="00E46E95" w:rsidRPr="004652A8">
        <w:t>.</w:t>
      </w:r>
      <w:proofErr w:type="gramEnd"/>
      <w:r w:rsidR="00E72397" w:rsidRPr="004652A8">
        <w:t xml:space="preserve"> Health Insurance Coverage by </w:t>
      </w:r>
      <w:r w:rsidR="0048586E" w:rsidRPr="004652A8">
        <w:t>Disability Status, Maine and United States</w:t>
      </w:r>
      <w:r w:rsidR="00E72397" w:rsidRPr="004652A8">
        <w:t>.</w:t>
      </w:r>
      <w:bookmarkEnd w:id="36"/>
      <w:bookmarkEnd w:id="37"/>
    </w:p>
    <w:p w:rsidR="00E72397" w:rsidRDefault="00E72397" w:rsidP="00DB093A">
      <w:pPr>
        <w:pStyle w:val="Heading2"/>
      </w:pPr>
      <w:bookmarkStart w:id="38" w:name="_Toc333389766"/>
      <w:r>
        <w:lastRenderedPageBreak/>
        <w:t>Supports and Services</w:t>
      </w:r>
      <w:bookmarkEnd w:id="38"/>
      <w:r>
        <w:t xml:space="preserve"> </w:t>
      </w:r>
    </w:p>
    <w:p w:rsidR="00E72397" w:rsidRDefault="00E72397" w:rsidP="00DB093A">
      <w:pPr>
        <w:pStyle w:val="Heading3"/>
      </w:pPr>
      <w:bookmarkStart w:id="39" w:name="_Toc333389767"/>
      <w:r>
        <w:t>Income Supports</w:t>
      </w:r>
      <w:bookmarkEnd w:id="39"/>
    </w:p>
    <w:p w:rsidR="00E72397" w:rsidRDefault="00E72397" w:rsidP="00E72397">
      <w:pPr>
        <w:pStyle w:val="BodyText"/>
        <w:spacing w:after="60"/>
      </w:pPr>
      <w:r>
        <w:t>People with disabilities and their families may receive income support from two programs administered by the U.S. Social Security Administration (SSA):</w:t>
      </w:r>
      <w:r w:rsidR="00266475">
        <w:t xml:space="preserve"> </w:t>
      </w:r>
      <w:r>
        <w:t>Social Security Disability Insurance (SSDI)</w:t>
      </w:r>
      <w:r w:rsidR="00266475">
        <w:t xml:space="preserve"> and Supplemental Security Income (SSI)</w:t>
      </w:r>
      <w:r>
        <w:t>. To be eligible for disability benefits under SSI or SSDI, a person must be unable to engage in</w:t>
      </w:r>
      <w:r w:rsidR="00E46E95">
        <w:t xml:space="preserve"> substantial gainful employment (</w:t>
      </w:r>
      <w:r>
        <w:t>SGA</w:t>
      </w:r>
      <w:r w:rsidR="00E46E95">
        <w:t xml:space="preserve"> </w:t>
      </w:r>
      <w:r>
        <w:t>is a monthly earnings threshold determined annually by the SSA</w:t>
      </w:r>
      <w:r w:rsidR="00E46E95">
        <w:t>)</w:t>
      </w:r>
      <w:r w:rsidR="0048586E">
        <w:t>.</w:t>
      </w:r>
      <w:r w:rsidR="00E46E95">
        <w:rPr>
          <w:rStyle w:val="EndnoteReference"/>
        </w:rPr>
        <w:endnoteReference w:id="17"/>
      </w:r>
      <w:r>
        <w:t xml:space="preserve"> In 2010, SGA for SSI and non-blind SSDI recipients was $1,000.</w:t>
      </w:r>
    </w:p>
    <w:p w:rsidR="001E2695" w:rsidRDefault="00FB0088" w:rsidP="00E72397">
      <w:pPr>
        <w:pStyle w:val="BodyText"/>
        <w:spacing w:after="60"/>
      </w:pPr>
      <w:r>
        <w:t>In 2010</w:t>
      </w:r>
      <w:r w:rsidR="00ED2A04">
        <w:t>,</w:t>
      </w:r>
      <w:r>
        <w:t xml:space="preserve"> the share of Maine residents</w:t>
      </w:r>
      <w:r w:rsidR="001E2695">
        <w:t xml:space="preserve"> receiving </w:t>
      </w:r>
      <w:r w:rsidR="00266475">
        <w:t xml:space="preserve">worker </w:t>
      </w:r>
      <w:r w:rsidR="003C50C5">
        <w:t xml:space="preserve">disability </w:t>
      </w:r>
      <w:r>
        <w:t>benefits from SSDI or SSI was</w:t>
      </w:r>
      <w:r w:rsidR="001E2695">
        <w:t xml:space="preserve"> nearly 9 percent of resident population age 18 to 64, compar</w:t>
      </w:r>
      <w:r w:rsidR="0048586E">
        <w:t>ed to about 6 percent nationally</w:t>
      </w:r>
      <w:r w:rsidR="001E2695">
        <w:t>.</w:t>
      </w:r>
    </w:p>
    <w:p w:rsidR="00E72397" w:rsidRDefault="007F6879" w:rsidP="00592411">
      <w:pPr>
        <w:spacing w:before="240" w:after="0"/>
        <w:jc w:val="center"/>
      </w:pPr>
      <w:r>
        <w:rPr>
          <w:noProof/>
        </w:rPr>
        <w:drawing>
          <wp:inline distT="0" distB="0" distL="0" distR="0">
            <wp:extent cx="3273552" cy="1801368"/>
            <wp:effectExtent l="0" t="0" r="3175" b="8890"/>
            <wp:docPr id="12" name="Picture 12" descr="In December 2010, 72,200 disabled Maine workers received  SSI, SSDI or both. 18,800 received SSI only, 45,900 received SSDI only and 7,500 received both.&#10;&#10;See companion excel file: http://www.maine.gov/labor/cwri/publications/Excel/Snapshot2012MaineWorkersWithDisabilities.xlsx" title="Chart 11. Overlap between SSI and SSDI programs, Main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 11. Overlap between SSI and SSDI programs, Maine 2010&#10;&#10;In December 2010, 72,200 disabled Maine workers received  SSI, SSDI or both. 18,800 received SSI only, 45,900 received SSDI only and 7,500 received both.&#10;&#10;Data contained in these charts are available in excel format.&#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3552" cy="1801368"/>
                    </a:xfrm>
                    <a:prstGeom prst="rect">
                      <a:avLst/>
                    </a:prstGeom>
                    <a:noFill/>
                    <a:ln>
                      <a:noFill/>
                    </a:ln>
                  </pic:spPr>
                </pic:pic>
              </a:graphicData>
            </a:graphic>
          </wp:inline>
        </w:drawing>
      </w:r>
    </w:p>
    <w:p w:rsidR="00E72397" w:rsidRDefault="007D63ED" w:rsidP="0026477D">
      <w:pPr>
        <w:pStyle w:val="Caption"/>
      </w:pPr>
      <w:bookmarkStart w:id="40" w:name="_Toc322079940"/>
      <w:bookmarkStart w:id="41" w:name="_Toc333389837"/>
      <w:proofErr w:type="gramStart"/>
      <w:r w:rsidRPr="00E57527">
        <w:t>Chart 11</w:t>
      </w:r>
      <w:r w:rsidR="00E46E95" w:rsidRPr="00E57527">
        <w:t>.</w:t>
      </w:r>
      <w:proofErr w:type="gramEnd"/>
      <w:r w:rsidR="0085072A">
        <w:t xml:space="preserve"> Overlap B</w:t>
      </w:r>
      <w:r w:rsidR="00E72397" w:rsidRPr="00E57527">
        <w:t>etween SSI and SSDI programs, Maine 2010</w:t>
      </w:r>
      <w:r w:rsidR="00E72397" w:rsidRPr="00E57527">
        <w:rPr>
          <w:rStyle w:val="EndnoteReference"/>
          <w:b w:val="0"/>
        </w:rPr>
        <w:endnoteReference w:id="18"/>
      </w:r>
      <w:bookmarkEnd w:id="40"/>
      <w:bookmarkEnd w:id="41"/>
    </w:p>
    <w:p w:rsidR="00E72397" w:rsidRDefault="00E72397" w:rsidP="00B97C08">
      <w:pPr>
        <w:pStyle w:val="BodyText"/>
      </w:pPr>
      <w:r>
        <w:t>While SSDI and SSI target different populations, there is some program overla</w:t>
      </w:r>
      <w:r w:rsidR="00362FCC">
        <w:t>p. In 2010, more than 72,0</w:t>
      </w:r>
      <w:r w:rsidR="00CF0088">
        <w:t xml:space="preserve">00 </w:t>
      </w:r>
      <w:r w:rsidR="00EA4017">
        <w:t>workers</w:t>
      </w:r>
      <w:r>
        <w:t xml:space="preserve"> age 18 to 64 received disability bene</w:t>
      </w:r>
      <w:r w:rsidR="003C50C5">
        <w:t>f</w:t>
      </w:r>
      <w:r w:rsidR="00362FCC">
        <w:t>its from SSDI and/or SSI. About</w:t>
      </w:r>
      <w:r>
        <w:t xml:space="preserve"> 7,500 received benefits from both programs.</w:t>
      </w:r>
      <w:r w:rsidR="0051259E">
        <w:t xml:space="preserve"> Generally speaking, this occur</w:t>
      </w:r>
      <w:r>
        <w:t>s when SSDI payments (determined by a person’s work history) are low enough that recipients meet the income requirements of the SSI program.</w:t>
      </w:r>
      <w:r w:rsidR="00266475">
        <w:t xml:space="preserve"> Eligibility for either program can provide ac</w:t>
      </w:r>
      <w:r w:rsidR="004C6286">
        <w:t xml:space="preserve">cess to public health insurance (Medicare or </w:t>
      </w:r>
      <w:proofErr w:type="spellStart"/>
      <w:r w:rsidR="004C6286">
        <w:t>MaineCare</w:t>
      </w:r>
      <w:proofErr w:type="spellEnd"/>
      <w:r w:rsidR="004C6286">
        <w:t xml:space="preserve"> – Maine’s Medicaid program)</w:t>
      </w:r>
    </w:p>
    <w:p w:rsidR="00C11618" w:rsidRDefault="00FC7AE6" w:rsidP="00B97C08">
      <w:pPr>
        <w:pStyle w:val="BodyText"/>
      </w:pPr>
      <w:r>
        <w:t>The SSA has instit</w:t>
      </w:r>
      <w:r w:rsidR="00266475">
        <w:t>uted measures</w:t>
      </w:r>
      <w:r>
        <w:t xml:space="preserve"> to </w:t>
      </w:r>
      <w:r w:rsidR="00266475">
        <w:t>support and facilitate</w:t>
      </w:r>
      <w:r w:rsidR="004C6286">
        <w:t xml:space="preserve"> the</w:t>
      </w:r>
      <w:r>
        <w:t xml:space="preserve"> </w:t>
      </w:r>
      <w:r w:rsidR="00266475">
        <w:t xml:space="preserve">return to </w:t>
      </w:r>
      <w:r>
        <w:t>work</w:t>
      </w:r>
      <w:r w:rsidR="00266475">
        <w:t>.</w:t>
      </w:r>
      <w:r w:rsidR="00FB0088">
        <w:t xml:space="preserve"> Work incentives make it possible </w:t>
      </w:r>
      <w:r w:rsidR="004C6286">
        <w:t xml:space="preserve">for SSDI and SSI beneficiaries to work while receiving </w:t>
      </w:r>
      <w:r w:rsidR="00FB0088">
        <w:t xml:space="preserve">payments and </w:t>
      </w:r>
      <w:r w:rsidR="00866230">
        <w:t xml:space="preserve">retaining Medicare or </w:t>
      </w:r>
      <w:proofErr w:type="spellStart"/>
      <w:r w:rsidR="00866230">
        <w:t>MaineC</w:t>
      </w:r>
      <w:r w:rsidR="004C6286">
        <w:t>are</w:t>
      </w:r>
      <w:proofErr w:type="spellEnd"/>
      <w:r w:rsidR="004C6286">
        <w:t xml:space="preserve"> coverage.</w:t>
      </w:r>
    </w:p>
    <w:p w:rsidR="00331B6E" w:rsidRPr="00B31C3D" w:rsidRDefault="00C11618" w:rsidP="00C11618">
      <w:pPr>
        <w:pStyle w:val="Heading4"/>
      </w:pPr>
      <w:r>
        <w:br w:type="page"/>
      </w:r>
      <w:r w:rsidR="00331B6E" w:rsidRPr="00B31C3D">
        <w:lastRenderedPageBreak/>
        <w:t>Social Security Disability Insurance (SSDI)</w:t>
      </w:r>
    </w:p>
    <w:p w:rsidR="00331B6E" w:rsidRDefault="00331B6E" w:rsidP="00331B6E">
      <w:pPr>
        <w:pStyle w:val="BodyText"/>
      </w:pPr>
      <w:r>
        <w:t>SSDI provides cash support to workers who</w:t>
      </w:r>
      <w:r w:rsidRPr="00584E4B">
        <w:t xml:space="preserve"> become </w:t>
      </w:r>
      <w:r w:rsidR="00D20377">
        <w:t xml:space="preserve">blind or </w:t>
      </w:r>
      <w:r w:rsidRPr="00584E4B">
        <w:t>disabled</w:t>
      </w:r>
      <w:r>
        <w:t xml:space="preserve"> before reaching retirement age.</w:t>
      </w:r>
      <w:r>
        <w:rPr>
          <w:rStyle w:val="EndnoteReference"/>
        </w:rPr>
        <w:endnoteReference w:id="19"/>
      </w:r>
      <w:r>
        <w:t xml:space="preserve"> Participation and payment amount is determined by a worker’s history of contributions into the Social Security system</w:t>
      </w:r>
      <w:r w:rsidR="007F0FD7">
        <w:t>.</w:t>
      </w:r>
    </w:p>
    <w:p w:rsidR="007F0FD7" w:rsidRDefault="007F0FD7" w:rsidP="00331B6E">
      <w:pPr>
        <w:pStyle w:val="BodyText"/>
      </w:pPr>
      <w:r>
        <w:t xml:space="preserve">The number of disabled </w:t>
      </w:r>
      <w:r w:rsidR="003905DE">
        <w:t xml:space="preserve">adult </w:t>
      </w:r>
      <w:r>
        <w:t>workers rec</w:t>
      </w:r>
      <w:r w:rsidR="0048586E">
        <w:t>eiving SSDI in Maine and the United States</w:t>
      </w:r>
      <w:r>
        <w:t xml:space="preserve"> increased 60 percent between 2000 and 2010. In Maine, the number rose from 34,700 in 2000 to 55,525 in 2010. Maine has a relatively large share of residents receiving disabled worker ben</w:t>
      </w:r>
      <w:r w:rsidR="0048586E">
        <w:t>efits: in 2010,</w:t>
      </w:r>
      <w:r w:rsidR="007D5AC4">
        <w:t xml:space="preserve"> it was</w:t>
      </w:r>
      <w:r w:rsidR="0048586E">
        <w:t xml:space="preserve"> 4 percent of</w:t>
      </w:r>
      <w:r w:rsidR="007D5AC4">
        <w:t xml:space="preserve"> total population</w:t>
      </w:r>
      <w:r>
        <w:t xml:space="preserve"> </w:t>
      </w:r>
      <w:r w:rsidR="0048586E">
        <w:t>compared to 3 percent nationally</w:t>
      </w:r>
      <w:r w:rsidR="002A1D77">
        <w:t>. Percentages in other s</w:t>
      </w:r>
      <w:r>
        <w:t>tates ranged from a low of 1.5 percent population (Utah) to a high of 5 percent (West Virginia).</w:t>
      </w:r>
    </w:p>
    <w:p w:rsidR="00331B6E" w:rsidRDefault="007F6879" w:rsidP="00B31C3D">
      <w:pPr>
        <w:spacing w:before="240" w:after="0"/>
        <w:jc w:val="center"/>
      </w:pPr>
      <w:r>
        <w:rPr>
          <w:noProof/>
        </w:rPr>
        <w:drawing>
          <wp:inline distT="0" distB="0" distL="0" distR="0" wp14:anchorId="72B76726" wp14:editId="00FD222E">
            <wp:extent cx="5458968" cy="2203704"/>
            <wp:effectExtent l="0" t="0" r="8890" b="6350"/>
            <wp:docPr id="13" name="Picture 11" descr="This chart show the number of Maine SSDI recipients increasing over time. The number of recipients with benefits withheld or terminated due to return to work has not increased in proportion to total recipients, remaining between between 200 and 350 in each category.  &#10;&#10;See companion excel file: http://www.maine.gov/labor/cwri/publications/Excel/Snapshot2012MaineWorkersWithDisabilities.xlsx" title="Chart 12. SSDI Recipients, Maine, 2002 to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 12. SSDI Recipients, 2002 to 2010&#10;&#10;This chart show the number of Maine SSDI recipients increasing over time while the number with benefits withheld or terminated due to return to work has not increased in proportion to recipients, remaining between between 200 and 350 in each category.  &#10;&#10;Data contained in these charts are available in excel format.&#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8968" cy="2203704"/>
                    </a:xfrm>
                    <a:prstGeom prst="rect">
                      <a:avLst/>
                    </a:prstGeom>
                    <a:noFill/>
                    <a:ln>
                      <a:noFill/>
                    </a:ln>
                  </pic:spPr>
                </pic:pic>
              </a:graphicData>
            </a:graphic>
          </wp:inline>
        </w:drawing>
      </w:r>
    </w:p>
    <w:p w:rsidR="00331B6E" w:rsidRPr="00E57527" w:rsidRDefault="007D63ED" w:rsidP="00E57527">
      <w:pPr>
        <w:pStyle w:val="Caption"/>
      </w:pPr>
      <w:bookmarkStart w:id="42" w:name="_Toc322079942"/>
      <w:bookmarkStart w:id="43" w:name="_Toc322080361"/>
      <w:bookmarkStart w:id="44" w:name="_Toc333389838"/>
      <w:proofErr w:type="gramStart"/>
      <w:r w:rsidRPr="00E57527">
        <w:t>Chart</w:t>
      </w:r>
      <w:r w:rsidR="00331B6E" w:rsidRPr="00E57527">
        <w:t xml:space="preserve"> 1</w:t>
      </w:r>
      <w:r w:rsidRPr="00E57527">
        <w:t>2</w:t>
      </w:r>
      <w:r w:rsidR="00331B6E" w:rsidRPr="00E57527">
        <w:t>.</w:t>
      </w:r>
      <w:proofErr w:type="gramEnd"/>
      <w:r w:rsidR="00331B6E" w:rsidRPr="00E57527">
        <w:t xml:space="preserve"> SSDI Recipients, Maine 2002 to 2010</w:t>
      </w:r>
      <w:bookmarkEnd w:id="42"/>
      <w:bookmarkEnd w:id="43"/>
      <w:bookmarkEnd w:id="44"/>
    </w:p>
    <w:p w:rsidR="00FE3308" w:rsidRDefault="00331B6E" w:rsidP="00331B6E">
      <w:pPr>
        <w:pStyle w:val="BodyText"/>
      </w:pPr>
      <w:r>
        <w:t>The SSA tracks and reports the number of SSDI recipients whose benefits are withheld</w:t>
      </w:r>
      <w:r w:rsidRPr="0056795D">
        <w:t xml:space="preserve"> </w:t>
      </w:r>
      <w:r>
        <w:t>because of substantial work or terminated upon succes</w:t>
      </w:r>
      <w:r w:rsidR="002A1D77">
        <w:t>sful return to work. T</w:t>
      </w:r>
      <w:r w:rsidR="00AE3D84">
        <w:t>hese numbers represent a small fraction</w:t>
      </w:r>
      <w:r w:rsidR="004D5FA3">
        <w:t xml:space="preserve"> of disabled workers</w:t>
      </w:r>
      <w:r>
        <w:t>. In 2010, 265 Maine workers had benefits withheld and 272 had benefits terminate</w:t>
      </w:r>
      <w:r w:rsidR="004D5FA3">
        <w:t>d</w:t>
      </w:r>
      <w:r w:rsidR="00FE3308">
        <w:t>.</w:t>
      </w:r>
    </w:p>
    <w:p w:rsidR="00331B6E" w:rsidRDefault="00D20377" w:rsidP="00331B6E">
      <w:pPr>
        <w:pStyle w:val="BodyText"/>
      </w:pPr>
      <w:r>
        <w:t xml:space="preserve">While the number of workers receiving SSDI is trending up, the numbers of recipients with benefits </w:t>
      </w:r>
      <w:r w:rsidR="002A1D77">
        <w:t xml:space="preserve">either </w:t>
      </w:r>
      <w:r w:rsidR="00AE3D84">
        <w:t>withheld</w:t>
      </w:r>
      <w:r>
        <w:t xml:space="preserve"> or</w:t>
      </w:r>
      <w:r w:rsidR="000344FC">
        <w:t xml:space="preserve"> termi</w:t>
      </w:r>
      <w:r>
        <w:t xml:space="preserve">nated </w:t>
      </w:r>
      <w:r w:rsidR="00AE3D84">
        <w:t>show no clear trend. As a</w:t>
      </w:r>
      <w:r w:rsidR="00FE3308">
        <w:t xml:space="preserve"> percentage </w:t>
      </w:r>
      <w:r w:rsidR="003905DE">
        <w:t>of SSDI recipients</w:t>
      </w:r>
      <w:r w:rsidR="00AE3D84">
        <w:t>, Maine workers</w:t>
      </w:r>
      <w:r w:rsidR="003905DE">
        <w:t xml:space="preserve"> whose benefits were withheld or terminated </w:t>
      </w:r>
      <w:r w:rsidR="00FE3308">
        <w:t>decreased</w:t>
      </w:r>
      <w:r w:rsidR="000344FC">
        <w:t xml:space="preserve"> from 1.4 perce</w:t>
      </w:r>
      <w:r w:rsidR="00FE3308">
        <w:t>nt in 2002 t</w:t>
      </w:r>
      <w:r w:rsidR="00AE3D84">
        <w:t>o 1 percent in 2010; nationally</w:t>
      </w:r>
      <w:r w:rsidR="00FE3308">
        <w:t>,</w:t>
      </w:r>
      <w:r w:rsidR="00AE3D84">
        <w:t xml:space="preserve"> the percentage decreased</w:t>
      </w:r>
      <w:r w:rsidR="000344FC">
        <w:t xml:space="preserve"> from 1.1 percent in 2002 to 0.9 percent in 2010</w:t>
      </w:r>
      <w:r w:rsidR="00FE3308">
        <w:t>.</w:t>
      </w:r>
    </w:p>
    <w:p w:rsidR="00E72397" w:rsidRDefault="00E72397" w:rsidP="00B31C3D">
      <w:pPr>
        <w:pStyle w:val="Heading4"/>
      </w:pPr>
      <w:r>
        <w:t>Supplemental Security Income (SSI)</w:t>
      </w:r>
    </w:p>
    <w:p w:rsidR="00E72397" w:rsidRDefault="00E72397" w:rsidP="009175AA">
      <w:pPr>
        <w:pStyle w:val="BodyText"/>
      </w:pPr>
      <w:r>
        <w:t xml:space="preserve">The </w:t>
      </w:r>
      <w:r w:rsidRPr="00584E4B">
        <w:t>Supplemental Se</w:t>
      </w:r>
      <w:r>
        <w:t xml:space="preserve">curity Income (SSI) program is needs-based, targeting </w:t>
      </w:r>
      <w:r w:rsidR="003905DE">
        <w:t>aged, blind and disabled people</w:t>
      </w:r>
      <w:r>
        <w:t xml:space="preserve"> with low income and limited resources, with or without prior work history</w:t>
      </w:r>
      <w:r w:rsidR="0003158A">
        <w:t>.</w:t>
      </w:r>
    </w:p>
    <w:p w:rsidR="00E72397" w:rsidRDefault="007D23B5" w:rsidP="00F27050">
      <w:pPr>
        <w:pStyle w:val="BodyText"/>
      </w:pPr>
      <w:r>
        <w:t>Since 2002</w:t>
      </w:r>
      <w:r w:rsidR="007F0FD7">
        <w:t>, the number of SSI recipients incre</w:t>
      </w:r>
      <w:r>
        <w:t>ased about 20 percent</w:t>
      </w:r>
      <w:r w:rsidR="007F0FD7">
        <w:t xml:space="preserve"> while the percentage of recipients who work has trended down. In 2010, about 34,000 Mainers received SSI</w:t>
      </w:r>
      <w:r>
        <w:t>.</w:t>
      </w:r>
      <w:r w:rsidR="007F0FD7">
        <w:rPr>
          <w:rStyle w:val="EndnoteReference"/>
        </w:rPr>
        <w:endnoteReference w:id="20"/>
      </w:r>
      <w:r>
        <w:t xml:space="preserve"> </w:t>
      </w:r>
      <w:r w:rsidR="007F0FD7">
        <w:t>Of those</w:t>
      </w:r>
      <w:r>
        <w:t>, 1,900 or 5.5 percent worked. Percentages in other s</w:t>
      </w:r>
      <w:r w:rsidR="007F0FD7">
        <w:t>tates ranged from a high of 17 percent who worked (North Dakota) to a low of 2 percent (Alabama)</w:t>
      </w:r>
      <w:r w:rsidR="00375975">
        <w:t>.</w:t>
      </w:r>
      <w:r w:rsidR="007F0FD7">
        <w:rPr>
          <w:rStyle w:val="EndnoteReference"/>
        </w:rPr>
        <w:endnoteReference w:id="21"/>
      </w:r>
    </w:p>
    <w:p w:rsidR="008D14B6" w:rsidRDefault="007F6879" w:rsidP="008D14B6">
      <w:pPr>
        <w:spacing w:after="0"/>
        <w:jc w:val="center"/>
      </w:pPr>
      <w:bookmarkStart w:id="45" w:name="_Toc322079941"/>
      <w:r>
        <w:rPr>
          <w:noProof/>
        </w:rPr>
        <w:lastRenderedPageBreak/>
        <w:drawing>
          <wp:inline distT="0" distB="0" distL="0" distR="0" wp14:anchorId="00E7249F" wp14:editId="3E74A3EE">
            <wp:extent cx="5952744" cy="2249424"/>
            <wp:effectExtent l="19050" t="19050" r="10160" b="17780"/>
            <wp:docPr id="14" name="Picture 14" descr="This pair of chart illustrates the change in number of recipients and percentage who work. The first chart, indexed to 2002 = 1.0 shows that, in Maine and the U.S., the number of SSI recipients is trending up while the number of recipients who work is trending down. The second chart shows that the percentage of Maine SSI recipients who work exceeds the U.S. rate, but the gap between Maine and the U.S. is closing.&#10;&#10;See companion excel file: http://www.maine.gov/labor/cwri/publications/Excel/Snapshot2012MaineWorkersWithDisabilities.xlsx" title="Chart 13. SSI Recipients, Maine and U.S, 2002 to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rt 13. SSI Recipients, Maine and U.S, 2002 to 2010&#10;&#10;This pair of chart illustrates the change in number of recipients and percentage who work in Maine and the U.S. The first chart, indexed to 2002 = 1.0 shows that, in Maine and the U.S., the number of SSI recipients is trending up while the number of recipients who work is trending down. The second chart shows that the percentage of Maine SSI recipients who work exceeds the U.S. rate, but the gap between Maine and the U.S. is closing.&#10;&#10;Data contained in these charts are available in excel forma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2744" cy="2249424"/>
                    </a:xfrm>
                    <a:prstGeom prst="rect">
                      <a:avLst/>
                    </a:prstGeom>
                    <a:noFill/>
                    <a:ln w="6350" cmpd="sng">
                      <a:solidFill>
                        <a:srgbClr val="000000"/>
                      </a:solidFill>
                      <a:miter lim="800000"/>
                      <a:headEnd/>
                      <a:tailEnd/>
                    </a:ln>
                    <a:effectLst/>
                  </pic:spPr>
                </pic:pic>
              </a:graphicData>
            </a:graphic>
          </wp:inline>
        </w:drawing>
      </w:r>
    </w:p>
    <w:p w:rsidR="00E72397" w:rsidRPr="004652A8" w:rsidRDefault="007D63ED" w:rsidP="004652A8">
      <w:pPr>
        <w:pStyle w:val="Caption"/>
      </w:pPr>
      <w:bookmarkStart w:id="46" w:name="_Toc333389839"/>
      <w:r w:rsidRPr="004652A8">
        <w:t>Chart 13</w:t>
      </w:r>
      <w:r w:rsidR="006A54A1" w:rsidRPr="004652A8">
        <w:t>.</w:t>
      </w:r>
      <w:r w:rsidR="00641D7F" w:rsidRPr="004652A8">
        <w:t xml:space="preserve"> SSI</w:t>
      </w:r>
      <w:r w:rsidR="00375975" w:rsidRPr="004652A8">
        <w:t xml:space="preserve"> Recipients, Maine and United </w:t>
      </w:r>
      <w:r w:rsidR="00E72397" w:rsidRPr="004652A8">
        <w:t>S</w:t>
      </w:r>
      <w:r w:rsidR="00375975" w:rsidRPr="004652A8">
        <w:t>tates</w:t>
      </w:r>
      <w:r w:rsidR="00C01915" w:rsidRPr="004652A8">
        <w:t>, 2002 to 2010</w:t>
      </w:r>
      <w:bookmarkEnd w:id="45"/>
      <w:r w:rsidR="00375975" w:rsidRPr="004652A8">
        <w:t>.</w:t>
      </w:r>
      <w:bookmarkEnd w:id="46"/>
    </w:p>
    <w:p w:rsidR="00E72397" w:rsidRPr="00582C4C" w:rsidRDefault="00E72397" w:rsidP="00DB093A">
      <w:pPr>
        <w:pStyle w:val="Heading3"/>
      </w:pPr>
      <w:bookmarkStart w:id="47" w:name="_Toc333389768"/>
      <w:r w:rsidRPr="00582C4C">
        <w:t>Employment Services</w:t>
      </w:r>
      <w:bookmarkEnd w:id="47"/>
    </w:p>
    <w:p w:rsidR="002B52BE" w:rsidRDefault="00DB7E2B" w:rsidP="00B97C08">
      <w:pPr>
        <w:pStyle w:val="BodyText"/>
      </w:pPr>
      <w:r>
        <w:t>Maine has multiple</w:t>
      </w:r>
      <w:r w:rsidR="00E72397" w:rsidRPr="00584E4B">
        <w:t xml:space="preserve"> programs</w:t>
      </w:r>
      <w:r w:rsidR="002B52BE">
        <w:t xml:space="preserve"> and agencies</w:t>
      </w:r>
      <w:r w:rsidR="00E72397" w:rsidRPr="00584E4B">
        <w:t xml:space="preserve"> that help people wit</w:t>
      </w:r>
      <w:r w:rsidR="002B52BE">
        <w:t>h disabilities prepare for work, find</w:t>
      </w:r>
      <w:r w:rsidR="00D11492">
        <w:t xml:space="preserve"> a job</w:t>
      </w:r>
      <w:r w:rsidR="0074243A">
        <w:t xml:space="preserve"> and facilitate the</w:t>
      </w:r>
      <w:r w:rsidR="002B52BE">
        <w:t xml:space="preserve"> return to work.</w:t>
      </w:r>
    </w:p>
    <w:p w:rsidR="002B52BE" w:rsidRPr="00D06F82" w:rsidRDefault="002B52BE" w:rsidP="00B31C3D">
      <w:pPr>
        <w:pStyle w:val="Heading4"/>
      </w:pPr>
      <w:r w:rsidRPr="00D06F82">
        <w:t>One-Stop CareerCenters</w:t>
      </w:r>
    </w:p>
    <w:p w:rsidR="00E72397" w:rsidRPr="00A066B0" w:rsidRDefault="00AB500A" w:rsidP="00DD6B3C">
      <w:pPr>
        <w:pStyle w:val="BodyText"/>
        <w:spacing w:after="0"/>
        <w:rPr>
          <w:strike/>
        </w:rPr>
      </w:pPr>
      <w:r>
        <w:t>Created and funded by the Workforce Investment Act of 1998 (WIA), Maine’s workforce</w:t>
      </w:r>
      <w:r w:rsidR="00A066B0">
        <w:t xml:space="preserve"> system features a network of twelve</w:t>
      </w:r>
      <w:r>
        <w:t xml:space="preserve"> </w:t>
      </w:r>
      <w:r w:rsidR="002B52BE">
        <w:t xml:space="preserve">One-Stop </w:t>
      </w:r>
      <w:proofErr w:type="spellStart"/>
      <w:r w:rsidR="00F23E46">
        <w:t>CareerCenters</w:t>
      </w:r>
      <w:proofErr w:type="spellEnd"/>
      <w:r w:rsidR="00F23E46">
        <w:t xml:space="preserve"> providing</w:t>
      </w:r>
      <w:r>
        <w:t xml:space="preserve"> services to employers and job seekers.</w:t>
      </w:r>
    </w:p>
    <w:p w:rsidR="00E22B17" w:rsidRPr="00C11618" w:rsidRDefault="00815A5A" w:rsidP="00C11618">
      <w:pPr>
        <w:pStyle w:val="Heading5"/>
      </w:pPr>
      <w:r w:rsidRPr="00C11618">
        <w:t>Adult and Dislocated Workers Program</w:t>
      </w:r>
    </w:p>
    <w:p w:rsidR="00B04DDF" w:rsidRDefault="00715A37" w:rsidP="00B97C08">
      <w:pPr>
        <w:pStyle w:val="BodyText"/>
      </w:pPr>
      <w:r w:rsidRPr="00AF779F">
        <w:t>P</w:t>
      </w:r>
      <w:r w:rsidR="000325CA" w:rsidRPr="00AF779F">
        <w:t xml:space="preserve">rogram </w:t>
      </w:r>
      <w:r w:rsidR="0040486B" w:rsidRPr="00AF779F">
        <w:t xml:space="preserve">outcomes </w:t>
      </w:r>
      <w:r w:rsidRPr="00AF779F">
        <w:t>for the Adult</w:t>
      </w:r>
      <w:r w:rsidR="00B24447">
        <w:t xml:space="preserve"> and Dislocated Workers program</w:t>
      </w:r>
      <w:r w:rsidR="001D72FC" w:rsidRPr="00AF779F">
        <w:t xml:space="preserve"> are expressed</w:t>
      </w:r>
      <w:r w:rsidR="00B04DDF" w:rsidRPr="00AF779F">
        <w:t xml:space="preserve"> as a percentage of participants who have</w:t>
      </w:r>
      <w:r w:rsidR="009A071E" w:rsidRPr="00AF779F">
        <w:t xml:space="preserve"> </w:t>
      </w:r>
      <w:r w:rsidR="001D72FC" w:rsidRPr="00AF779F">
        <w:t>exited from the program.</w:t>
      </w:r>
      <w:r w:rsidR="00885B93">
        <w:rPr>
          <w:rStyle w:val="EndnoteReference"/>
        </w:rPr>
        <w:endnoteReference w:id="22"/>
      </w:r>
      <w:r w:rsidR="00B24447">
        <w:t xml:space="preserve"> </w:t>
      </w:r>
      <w:r w:rsidR="000325CA">
        <w:t>Though Maine’s numbers are relatively small,</w:t>
      </w:r>
      <w:r w:rsidR="00B04DDF">
        <w:t xml:space="preserve"> in 2010</w:t>
      </w:r>
      <w:r w:rsidR="00D11492">
        <w:t>,</w:t>
      </w:r>
      <w:r w:rsidR="00B04DDF">
        <w:t xml:space="preserve"> </w:t>
      </w:r>
      <w:r w:rsidR="00A066B0">
        <w:t>Maine reported</w:t>
      </w:r>
      <w:r w:rsidR="00A5474B">
        <w:t xml:space="preserve"> a larger share of individuals with disabilities</w:t>
      </w:r>
      <w:r w:rsidR="009A071E">
        <w:t xml:space="preserve"> exiting the program</w:t>
      </w:r>
      <w:r w:rsidR="00AB7144">
        <w:t xml:space="preserve"> than the nation</w:t>
      </w:r>
      <w:r w:rsidR="00B04DDF">
        <w:t xml:space="preserve"> as a </w:t>
      </w:r>
      <w:r w:rsidR="00B24447">
        <w:t>whole: 7 to 11 percent of adults</w:t>
      </w:r>
      <w:r w:rsidR="002A321A">
        <w:t xml:space="preserve"> and 5 to 6 perc</w:t>
      </w:r>
      <w:r w:rsidR="00B24447">
        <w:t>ent of dislocated workers who exited</w:t>
      </w:r>
      <w:r w:rsidR="002A321A">
        <w:t xml:space="preserve"> were individuals with disabilities. Nationally, individuals with disabilities comprised less than 4 percent of either the adult or dislocated worker populations exiting the program.</w:t>
      </w:r>
    </w:p>
    <w:p w:rsidR="00AF779F" w:rsidRPr="00AF779F" w:rsidRDefault="00534F7A" w:rsidP="00AF779F">
      <w:pPr>
        <w:pStyle w:val="BodyText"/>
      </w:pPr>
      <w:r>
        <w:t>Maine’</w:t>
      </w:r>
      <w:r w:rsidR="008269FC">
        <w:t xml:space="preserve">s outcomes among program participants with </w:t>
      </w:r>
      <w:r w:rsidR="00E53B4A">
        <w:t>disabilities</w:t>
      </w:r>
      <w:r w:rsidR="00AF779F">
        <w:t xml:space="preserve"> </w:t>
      </w:r>
      <w:r w:rsidR="00E53B4A">
        <w:t>are mixed</w:t>
      </w:r>
      <w:r>
        <w:t xml:space="preserve"> compared to the </w:t>
      </w:r>
      <w:r w:rsidRPr="00AF779F">
        <w:t>nation.</w:t>
      </w:r>
      <w:r w:rsidR="00AF779F">
        <w:rPr>
          <w:rStyle w:val="EndnoteReference"/>
        </w:rPr>
        <w:endnoteReference w:id="23"/>
      </w:r>
      <w:r w:rsidRPr="00AF779F">
        <w:t xml:space="preserve"> </w:t>
      </w:r>
    </w:p>
    <w:p w:rsidR="00E53B4A" w:rsidRPr="00AF779F" w:rsidRDefault="00534F7A" w:rsidP="00C01915">
      <w:pPr>
        <w:pStyle w:val="BodyText"/>
        <w:numPr>
          <w:ilvl w:val="0"/>
          <w:numId w:val="31"/>
        </w:numPr>
        <w:spacing w:after="60"/>
      </w:pPr>
      <w:r w:rsidRPr="00AF779F">
        <w:t>47 of 65 Maine adult and dislocated workers with disabilities entered employment after exiting the program, or 72 percent c</w:t>
      </w:r>
      <w:r w:rsidR="00AB7144">
        <w:t>ompared to 39 percent in the United States</w:t>
      </w:r>
      <w:r w:rsidRPr="00AF779F">
        <w:t>.</w:t>
      </w:r>
      <w:r w:rsidR="008269FC" w:rsidRPr="00AF779F">
        <w:t xml:space="preserve"> </w:t>
      </w:r>
    </w:p>
    <w:p w:rsidR="00E53B4A" w:rsidRPr="00AF779F" w:rsidRDefault="00E53B4A" w:rsidP="00C01915">
      <w:pPr>
        <w:pStyle w:val="BodyText"/>
        <w:numPr>
          <w:ilvl w:val="0"/>
          <w:numId w:val="31"/>
        </w:numPr>
        <w:spacing w:after="60"/>
      </w:pPr>
      <w:r w:rsidRPr="00AF779F">
        <w:t xml:space="preserve">84 </w:t>
      </w:r>
      <w:r w:rsidR="008269FC" w:rsidRPr="00AF779F">
        <w:t>percent of Maine participants with disabilities rema</w:t>
      </w:r>
      <w:r w:rsidR="00FE3308">
        <w:t>ined employed for nine months</w:t>
      </w:r>
      <w:r w:rsidR="008269FC" w:rsidRPr="00AF779F">
        <w:t xml:space="preserve"> after exiting compared to 74 percent nationally. </w:t>
      </w:r>
    </w:p>
    <w:p w:rsidR="008269FC" w:rsidRPr="00AF779F" w:rsidRDefault="00B24447" w:rsidP="00C01915">
      <w:pPr>
        <w:pStyle w:val="BodyText"/>
        <w:numPr>
          <w:ilvl w:val="0"/>
          <w:numId w:val="32"/>
        </w:numPr>
        <w:spacing w:after="60"/>
      </w:pPr>
      <w:r>
        <w:t>A</w:t>
      </w:r>
      <w:r w:rsidRPr="00AF779F">
        <w:t xml:space="preserve">verage </w:t>
      </w:r>
      <w:r w:rsidR="008269FC" w:rsidRPr="00AF779F">
        <w:t>earnings</w:t>
      </w:r>
      <w:r>
        <w:t xml:space="preserve"> after exiting were</w:t>
      </w:r>
      <w:r w:rsidR="008269FC" w:rsidRPr="00AF779F">
        <w:t xml:space="preserve"> lower</w:t>
      </w:r>
      <w:r w:rsidR="00AB7144">
        <w:t xml:space="preserve"> in Maine than the nation</w:t>
      </w:r>
      <w:r>
        <w:t>, and</w:t>
      </w:r>
      <w:r w:rsidR="008269FC" w:rsidRPr="00AF779F">
        <w:t xml:space="preserve"> </w:t>
      </w:r>
      <w:r>
        <w:t xml:space="preserve">there </w:t>
      </w:r>
      <w:r w:rsidR="008269FC" w:rsidRPr="00AF779F">
        <w:t>was a larger gap bet</w:t>
      </w:r>
      <w:r w:rsidR="00E53B4A" w:rsidRPr="00AF779F">
        <w:t xml:space="preserve">ween the average </w:t>
      </w:r>
      <w:r>
        <w:t>for all who exited</w:t>
      </w:r>
      <w:r w:rsidR="00E53B4A" w:rsidRPr="00AF779F">
        <w:t xml:space="preserve"> and the avera</w:t>
      </w:r>
      <w:r>
        <w:t>ge for those</w:t>
      </w:r>
      <w:r w:rsidR="008269FC" w:rsidRPr="00AF779F">
        <w:t xml:space="preserve"> with a disability – a difference of $4,129 or 28 percent in Maine compared to</w:t>
      </w:r>
      <w:r w:rsidR="00AB7144">
        <w:t xml:space="preserve"> $3,199 or 21 percent in the United States</w:t>
      </w:r>
      <w:r w:rsidR="008269FC" w:rsidRPr="00AF779F">
        <w:t>.</w:t>
      </w:r>
    </w:p>
    <w:p w:rsidR="002A321A" w:rsidRDefault="00B24447" w:rsidP="00C01915">
      <w:pPr>
        <w:pStyle w:val="BodyText"/>
        <w:numPr>
          <w:ilvl w:val="0"/>
          <w:numId w:val="32"/>
        </w:numPr>
        <w:spacing w:after="60"/>
      </w:pPr>
      <w:r>
        <w:t xml:space="preserve">Attainment of a </w:t>
      </w:r>
      <w:r w:rsidR="00DF428B">
        <w:t>Credential – About</w:t>
      </w:r>
      <w:r>
        <w:t xml:space="preserve"> </w:t>
      </w:r>
      <w:r w:rsidR="00AF779F" w:rsidRPr="00AF779F">
        <w:t>43</w:t>
      </w:r>
      <w:r w:rsidR="00AF779F">
        <w:t xml:space="preserve"> percent of adults and dislocated workers </w:t>
      </w:r>
      <w:r>
        <w:t xml:space="preserve">with disabilities in Maine entered employment with a credential compared to </w:t>
      </w:r>
      <w:r w:rsidR="00FE3308">
        <w:t>an average of 63 percent among thirteen</w:t>
      </w:r>
      <w:r w:rsidR="00DF428B">
        <w:t xml:space="preserve"> states</w:t>
      </w:r>
      <w:r w:rsidR="0051327F">
        <w:t xml:space="preserve"> or territories reporting outcomes for this measure</w:t>
      </w:r>
      <w:r>
        <w:t>.</w:t>
      </w:r>
      <w:r w:rsidR="00B61026">
        <w:rPr>
          <w:rStyle w:val="EndnoteReference"/>
        </w:rPr>
        <w:endnoteReference w:id="24"/>
      </w:r>
    </w:p>
    <w:p w:rsidR="00551FD3" w:rsidRDefault="00875DED" w:rsidP="00C11618">
      <w:pPr>
        <w:pStyle w:val="Heading5"/>
      </w:pPr>
      <w:r>
        <w:lastRenderedPageBreak/>
        <w:t xml:space="preserve">Job Seeker </w:t>
      </w:r>
      <w:r w:rsidR="00551FD3">
        <w:t xml:space="preserve">Services funded by the </w:t>
      </w:r>
      <w:r w:rsidR="00ED5D83">
        <w:t>Wagner-</w:t>
      </w:r>
      <w:proofErr w:type="spellStart"/>
      <w:r w:rsidR="00ED5D83">
        <w:t>Pey</w:t>
      </w:r>
      <w:r w:rsidR="00551FD3">
        <w:t>ser</w:t>
      </w:r>
      <w:proofErr w:type="spellEnd"/>
      <w:r w:rsidR="00551FD3">
        <w:t xml:space="preserve"> Act</w:t>
      </w:r>
    </w:p>
    <w:p w:rsidR="002A321A" w:rsidRPr="00936EEF" w:rsidRDefault="008E4A4B" w:rsidP="00936EEF">
      <w:pPr>
        <w:pStyle w:val="BodyText"/>
      </w:pPr>
      <w:r w:rsidRPr="00936EEF">
        <w:t xml:space="preserve">More than 3,300 job seekers with disabilities received employment services at Maine’s </w:t>
      </w:r>
      <w:r w:rsidR="00F23E46" w:rsidRPr="00936EEF">
        <w:t xml:space="preserve">One-Stop </w:t>
      </w:r>
      <w:proofErr w:type="spellStart"/>
      <w:r w:rsidR="0038080C" w:rsidRPr="00936EEF">
        <w:t>Ca</w:t>
      </w:r>
      <w:r w:rsidR="001202B9" w:rsidRPr="00936EEF">
        <w:t>reerCenters</w:t>
      </w:r>
      <w:proofErr w:type="spellEnd"/>
      <w:r w:rsidR="001202B9" w:rsidRPr="00936EEF">
        <w:t>, trending down slightly since 2008.</w:t>
      </w:r>
      <w:r w:rsidRPr="00936EEF">
        <w:t xml:space="preserve"> As a percentage of total registered job seekers, that number represents 3.2 percen</w:t>
      </w:r>
      <w:r w:rsidR="0051327F" w:rsidRPr="00936EEF">
        <w:t>t, slightly higher than the national</w:t>
      </w:r>
      <w:r w:rsidRPr="00936EEF">
        <w:t xml:space="preserve"> rate of </w:t>
      </w:r>
      <w:r w:rsidR="00883E85" w:rsidRPr="00936EEF">
        <w:t>2.8 perce</w:t>
      </w:r>
      <w:r w:rsidR="00D11492">
        <w:t>nt</w:t>
      </w:r>
      <w:r w:rsidR="00E32B11" w:rsidRPr="00936EEF">
        <w:t xml:space="preserve"> and relatively unchanged since 2008.</w:t>
      </w:r>
    </w:p>
    <w:p w:rsidR="00BC22B6" w:rsidRDefault="007F6879" w:rsidP="00BC22B6">
      <w:pPr>
        <w:pStyle w:val="BodyText"/>
        <w:keepNext/>
        <w:spacing w:after="0"/>
        <w:jc w:val="center"/>
      </w:pPr>
      <w:r>
        <w:rPr>
          <w:noProof/>
        </w:rPr>
        <w:drawing>
          <wp:inline distT="0" distB="0" distL="0" distR="0" wp14:anchorId="29A13F06" wp14:editId="29FB8247">
            <wp:extent cx="3571875" cy="2314575"/>
            <wp:effectExtent l="19050" t="19050" r="28575" b="28575"/>
            <wp:docPr id="15" name="Picture 6" descr="This chart presents data from 2008, 2009 and 2010 from the One-Stop CareerCenters showing the number and percentage of registered job seekers with disabilities. The number of Maine job seekers with a disability has fallen slightly since 2008 but remains about 3 percent of CareerCenter registered job seekers.&#10;&#10;See companion excel file: http://www.maine.gov/labor/cwri/publications/Excel/Snapshot2012MaineWorkersWithDisabilities.xlsx" title="Chart 14. One-Stop CareerCenter Job Seeker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 14. One-Stop CareerCenter Job Seekers with Disabilities&#10;&#10;This chart presents data from 2008, 2009 and 2010 from the One-Stop CareerCenters showing the number and percentage of registered job seekers with disabilities. The number of Maine job seekers with a disability has fallen slightly since 2008 but remains about 3 percent of CareerCenter registered job seekers.&#10;&#10;Data contained in these charts are available in excel format.&#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1875" cy="2314575"/>
                    </a:xfrm>
                    <a:prstGeom prst="rect">
                      <a:avLst/>
                    </a:prstGeom>
                    <a:noFill/>
                    <a:ln w="6350" cmpd="sng">
                      <a:solidFill>
                        <a:srgbClr val="000000"/>
                      </a:solidFill>
                      <a:miter lim="800000"/>
                      <a:headEnd/>
                      <a:tailEnd/>
                    </a:ln>
                    <a:effectLst/>
                  </pic:spPr>
                </pic:pic>
              </a:graphicData>
            </a:graphic>
          </wp:inline>
        </w:drawing>
      </w:r>
    </w:p>
    <w:p w:rsidR="00E32B11" w:rsidRPr="00534AEB" w:rsidRDefault="007D63ED" w:rsidP="00534AEB">
      <w:pPr>
        <w:pStyle w:val="Caption"/>
      </w:pPr>
      <w:bookmarkStart w:id="48" w:name="_Toc322079943"/>
      <w:bookmarkStart w:id="49" w:name="_Toc333389840"/>
      <w:r w:rsidRPr="00534AEB">
        <w:t>Chart 14</w:t>
      </w:r>
      <w:r w:rsidR="005F5398" w:rsidRPr="00534AEB">
        <w:t>.</w:t>
      </w:r>
      <w:r w:rsidR="00C01915" w:rsidRPr="00534AEB">
        <w:t xml:space="preserve"> One-Stop </w:t>
      </w:r>
      <w:proofErr w:type="spellStart"/>
      <w:r w:rsidR="00C01915" w:rsidRPr="00534AEB">
        <w:t>CareerCenter</w:t>
      </w:r>
      <w:proofErr w:type="spellEnd"/>
      <w:r w:rsidR="00C01915" w:rsidRPr="00534AEB">
        <w:t xml:space="preserve"> Job Seekers</w:t>
      </w:r>
      <w:r w:rsidR="00BC22B6" w:rsidRPr="00534AEB">
        <w:t xml:space="preserve"> with Disabilities</w:t>
      </w:r>
      <w:bookmarkEnd w:id="48"/>
      <w:bookmarkEnd w:id="49"/>
    </w:p>
    <w:p w:rsidR="00E946EC" w:rsidRPr="00C7147A" w:rsidRDefault="00E946EC" w:rsidP="00C11618">
      <w:pPr>
        <w:pStyle w:val="Heading5"/>
      </w:pPr>
      <w:r w:rsidRPr="00C7147A">
        <w:t>Maine Job Bank</w:t>
      </w:r>
    </w:p>
    <w:p w:rsidR="00E72397" w:rsidRPr="00DB7E2B" w:rsidRDefault="00E946EC" w:rsidP="00B97C08">
      <w:pPr>
        <w:pStyle w:val="BodyText"/>
      </w:pPr>
      <w:r w:rsidRPr="00C7147A">
        <w:t>T</w:t>
      </w:r>
      <w:r w:rsidR="00C7147A">
        <w:t>he Maine Job Bank</w:t>
      </w:r>
      <w:r w:rsidRPr="00C7147A">
        <w:t xml:space="preserve"> is an online job posting service managed by t</w:t>
      </w:r>
      <w:r w:rsidR="00C7147A">
        <w:t>he Maine Department of Labor serving</w:t>
      </w:r>
      <w:r w:rsidRPr="00C7147A">
        <w:t xml:space="preserve"> job seekers and em</w:t>
      </w:r>
      <w:r w:rsidR="004D0C28">
        <w:t>ployers. In April 2012</w:t>
      </w:r>
      <w:r w:rsidR="006C212C">
        <w:t>,</w:t>
      </w:r>
      <w:r w:rsidR="004D0C28">
        <w:t xml:space="preserve"> the</w:t>
      </w:r>
      <w:r w:rsidRPr="00C7147A">
        <w:t xml:space="preserve"> Job Bank </w:t>
      </w:r>
      <w:r w:rsidR="00C7147A" w:rsidRPr="00C7147A">
        <w:t>recorded nearly 23,000</w:t>
      </w:r>
      <w:r w:rsidRPr="00C7147A">
        <w:t xml:space="preserve"> </w:t>
      </w:r>
      <w:r w:rsidR="00C7147A" w:rsidRPr="00C7147A">
        <w:t xml:space="preserve">active </w:t>
      </w:r>
      <w:r w:rsidRPr="00C7147A">
        <w:t xml:space="preserve">job </w:t>
      </w:r>
      <w:r w:rsidR="00C7147A" w:rsidRPr="00C7147A">
        <w:t>seeker accounts. More t</w:t>
      </w:r>
      <w:r w:rsidR="004D0C28">
        <w:t>han 1,500 accounts belonged to individuals</w:t>
      </w:r>
      <w:r w:rsidR="00DF428B">
        <w:t xml:space="preserve"> who indicated they had a disability, accounting for</w:t>
      </w:r>
      <w:r w:rsidR="00C7147A" w:rsidRPr="00C7147A">
        <w:t xml:space="preserve"> 7 percent of job s</w:t>
      </w:r>
      <w:r w:rsidR="004D0C28">
        <w:t>eekers registered with the</w:t>
      </w:r>
      <w:r w:rsidR="00C7147A" w:rsidRPr="00C7147A">
        <w:t xml:space="preserve"> Job Bank.</w:t>
      </w:r>
    </w:p>
    <w:p w:rsidR="00E45114" w:rsidRDefault="00E45114" w:rsidP="00B31C3D">
      <w:pPr>
        <w:pStyle w:val="Heading4"/>
      </w:pPr>
      <w:r>
        <w:t>Bureau of Rehabilitation Services</w:t>
      </w:r>
    </w:p>
    <w:p w:rsidR="00E72397" w:rsidRPr="00DE1C0E" w:rsidRDefault="00E72397" w:rsidP="00B97C08">
      <w:pPr>
        <w:pStyle w:val="BodyText"/>
      </w:pPr>
      <w:r w:rsidRPr="003C5999">
        <w:t>The Bureau of Rehabilitation Services (BRS)</w:t>
      </w:r>
      <w:r w:rsidR="00DB7E2B">
        <w:t>, a division of the Maine Department of Labor,</w:t>
      </w:r>
      <w:r w:rsidRPr="003C5999">
        <w:t xml:space="preserve"> provides a </w:t>
      </w:r>
      <w:r w:rsidR="00DB7E2B">
        <w:t xml:space="preserve">variety of services to help </w:t>
      </w:r>
      <w:r w:rsidR="00DB7E2B" w:rsidRPr="003C5999">
        <w:t>people with severe disabilities</w:t>
      </w:r>
      <w:r w:rsidRPr="003C5999">
        <w:t xml:space="preserve"> get or keep a job. These services include job developm</w:t>
      </w:r>
      <w:r w:rsidR="006C212C">
        <w:t>ent and placement, job training</w:t>
      </w:r>
      <w:r w:rsidRPr="003C5999">
        <w:t xml:space="preserve"> and rehabilitation technology</w:t>
      </w:r>
      <w:r w:rsidRPr="00DE1C0E">
        <w:t>.</w:t>
      </w:r>
      <w:r w:rsidR="003C5999" w:rsidRPr="00DE1C0E">
        <w:t xml:space="preserve"> In fiscal year 2011</w:t>
      </w:r>
      <w:r w:rsidR="00DF428B">
        <w:t>, 816</w:t>
      </w:r>
      <w:r w:rsidR="00C67681">
        <w:t xml:space="preserve"> people with significant</w:t>
      </w:r>
      <w:r w:rsidRPr="00DE1C0E">
        <w:t xml:space="preserve"> disabilities entered competitive employment and stayed employed for a minimum of 90 days after recei</w:t>
      </w:r>
      <w:r w:rsidR="003C5999" w:rsidRPr="00DE1C0E">
        <w:t>ving BRS services. Of those, 704</w:t>
      </w:r>
      <w:r w:rsidRPr="00DE1C0E">
        <w:t xml:space="preserve"> were served by the General Vocational</w:t>
      </w:r>
      <w:r w:rsidR="0051327F">
        <w:t xml:space="preserve"> Rehabilitation program</w:t>
      </w:r>
      <w:r w:rsidR="003C5999" w:rsidRPr="00DE1C0E">
        <w:t xml:space="preserve"> and 112</w:t>
      </w:r>
      <w:r w:rsidRPr="00DE1C0E">
        <w:t xml:space="preserve"> were served by the Division for the Blind and Visually Impaired.</w:t>
      </w:r>
    </w:p>
    <w:p w:rsidR="00C01915" w:rsidRDefault="002C5FEE" w:rsidP="00C01915">
      <w:pPr>
        <w:pStyle w:val="BodyText"/>
        <w:keepNext/>
        <w:spacing w:after="0"/>
        <w:jc w:val="center"/>
      </w:pPr>
      <w:r>
        <w:rPr>
          <w:noProof/>
        </w:rPr>
        <w:lastRenderedPageBreak/>
        <w:drawing>
          <wp:inline distT="0" distB="0" distL="0" distR="0" wp14:anchorId="600B74B1" wp14:editId="3288887D">
            <wp:extent cx="4113937" cy="2129518"/>
            <wp:effectExtent l="0" t="0" r="1270" b="4445"/>
            <wp:docPr id="5" name="Picture 4" descr="This chart shows the number of persons entering competitive employment after receiving rehabilitation servcies from BRS. After trending down for several years, the number of persons entering competitive employment after receiving rehabilitation services increased from 722 in 2010 to 816 in 2011.&#10;&#10;See companion excel file: http://www.maine.gov/labor/cwri/publications/Excel/Snapshot2012MaineWorkersWithDisabilities.xlsx" title="Chart 15. Maine Bureau of Rehabilitation Services Program Outcomes, 2002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his chart shows the number of persons entering competitive employment after receiving rehabilitation servcies from BRS. After trending down for several years, the number of persons entering competitive employment after receiving rehabilitation services increased from 722 in 2010 to 816 in 2011.&#10;&#10;Data contained in these charts are available in excel format.&#10;" title="Chart 15. Maine Bureau of Rehabilitation Services Program Outcomes, 2002 to 2011"/>
                    <pic:cNvPicPr>
                      <a:picLocks noChangeAspect="1"/>
                    </pic:cNvPicPr>
                  </pic:nvPicPr>
                  <pic:blipFill>
                    <a:blip r:embed="rId30"/>
                    <a:stretch>
                      <a:fillRect/>
                    </a:stretch>
                  </pic:blipFill>
                  <pic:spPr>
                    <a:xfrm>
                      <a:off x="0" y="0"/>
                      <a:ext cx="4113937" cy="2129518"/>
                    </a:xfrm>
                    <a:prstGeom prst="rect">
                      <a:avLst/>
                    </a:prstGeom>
                  </pic:spPr>
                </pic:pic>
              </a:graphicData>
            </a:graphic>
          </wp:inline>
        </w:drawing>
      </w:r>
    </w:p>
    <w:p w:rsidR="00E72397" w:rsidRPr="00534AEB" w:rsidRDefault="007D63ED" w:rsidP="00534AEB">
      <w:pPr>
        <w:pStyle w:val="Caption"/>
      </w:pPr>
      <w:bookmarkStart w:id="50" w:name="_Toc322079944"/>
      <w:bookmarkStart w:id="51" w:name="_Toc333389841"/>
      <w:r w:rsidRPr="00534AEB">
        <w:t>Chart 15</w:t>
      </w:r>
      <w:r w:rsidR="005F5398" w:rsidRPr="00534AEB">
        <w:t>.</w:t>
      </w:r>
      <w:r w:rsidR="00C01915" w:rsidRPr="00534AEB">
        <w:t xml:space="preserve"> Maine Bur</w:t>
      </w:r>
      <w:r w:rsidR="0085072A">
        <w:t>eau of Rehabilitation Services O</w:t>
      </w:r>
      <w:r w:rsidR="00C01915" w:rsidRPr="00534AEB">
        <w:t>utcomes, 2002 to 2011</w:t>
      </w:r>
      <w:bookmarkEnd w:id="50"/>
      <w:bookmarkEnd w:id="51"/>
    </w:p>
    <w:p w:rsidR="00E946EC" w:rsidRPr="00BC22B6" w:rsidRDefault="00E946EC" w:rsidP="00E946EC">
      <w:pPr>
        <w:pStyle w:val="BodyText"/>
      </w:pPr>
      <w:r w:rsidRPr="00DE1C0E">
        <w:t xml:space="preserve">On average, people who got jobs in 2011 after participating in the General Vocational Rehabilitation program worked </w:t>
      </w:r>
      <w:r w:rsidR="00AA3DA8">
        <w:t xml:space="preserve">about </w:t>
      </w:r>
      <w:r w:rsidRPr="00AA3DA8">
        <w:t>26 hours</w:t>
      </w:r>
      <w:r w:rsidRPr="00DE1C0E">
        <w:t xml:space="preserve"> per week and earned </w:t>
      </w:r>
      <w:r w:rsidRPr="00AA3DA8">
        <w:t>$11 per hour</w:t>
      </w:r>
      <w:r w:rsidRPr="00DE1C0E">
        <w:t xml:space="preserve">. People served by the Division for the Blind and Visually Impaired worked an average of about </w:t>
      </w:r>
      <w:r w:rsidR="00AA3DA8">
        <w:t>26</w:t>
      </w:r>
      <w:r w:rsidRPr="00AA3DA8">
        <w:t xml:space="preserve"> hours</w:t>
      </w:r>
      <w:r w:rsidRPr="00DE1C0E">
        <w:t xml:space="preserve"> per week and earned an average of </w:t>
      </w:r>
      <w:r w:rsidR="00AA3DA8">
        <w:t>$19</w:t>
      </w:r>
      <w:r w:rsidRPr="00AA3DA8">
        <w:t xml:space="preserve"> per hour.</w:t>
      </w:r>
    </w:p>
    <w:p w:rsidR="00C01915" w:rsidRPr="00582C4C" w:rsidRDefault="00371018" w:rsidP="00B31C3D">
      <w:pPr>
        <w:pStyle w:val="Heading4"/>
      </w:pPr>
      <w:r>
        <w:t>MaineCare Coverage for Work</w:t>
      </w:r>
      <w:r w:rsidR="004414A2">
        <w:t>ers with Disabilities</w:t>
      </w:r>
    </w:p>
    <w:p w:rsidR="005949F7" w:rsidRDefault="002438AC" w:rsidP="00B97C08">
      <w:pPr>
        <w:pStyle w:val="BodyText"/>
      </w:pPr>
      <w:r>
        <w:t>For people who receive disability benefits, l</w:t>
      </w:r>
      <w:r w:rsidR="004C6286">
        <w:t>oss of health insurance</w:t>
      </w:r>
      <w:r w:rsidR="00CE04D3">
        <w:t xml:space="preserve"> is a significant disincentive </w:t>
      </w:r>
      <w:r w:rsidR="004211A2">
        <w:t>to return to</w:t>
      </w:r>
      <w:r w:rsidR="00CE04D3">
        <w:t xml:space="preserve"> the workforce. </w:t>
      </w:r>
      <w:proofErr w:type="spellStart"/>
      <w:r w:rsidR="00E72397" w:rsidRPr="00EF0280">
        <w:t>MaineCare</w:t>
      </w:r>
      <w:r w:rsidR="00371018">
        <w:t>’s</w:t>
      </w:r>
      <w:proofErr w:type="spellEnd"/>
      <w:r w:rsidR="00371018">
        <w:t xml:space="preserve"> </w:t>
      </w:r>
      <w:r w:rsidR="004414A2">
        <w:t>option for workers with disabilities</w:t>
      </w:r>
      <w:r w:rsidR="00371018">
        <w:t xml:space="preserve"> </w:t>
      </w:r>
      <w:r w:rsidR="00E72397" w:rsidRPr="00EF0280">
        <w:t xml:space="preserve">allows low-income people with disabilities </w:t>
      </w:r>
      <w:r w:rsidR="002D3F77">
        <w:t xml:space="preserve">to </w:t>
      </w:r>
      <w:r w:rsidR="00CE04D3">
        <w:t>earn more</w:t>
      </w:r>
      <w:r w:rsidR="00E72397" w:rsidRPr="00EF0280">
        <w:t xml:space="preserve"> </w:t>
      </w:r>
      <w:r w:rsidR="00CE04D3">
        <w:t>while</w:t>
      </w:r>
      <w:r w:rsidR="00371018">
        <w:t xml:space="preserve"> retain</w:t>
      </w:r>
      <w:r w:rsidR="00CE04D3">
        <w:t>ing</w:t>
      </w:r>
      <w:r w:rsidR="00E72397" w:rsidRPr="00EF0280">
        <w:t xml:space="preserve"> health </w:t>
      </w:r>
      <w:r w:rsidR="004211A2">
        <w:t>care coverage</w:t>
      </w:r>
      <w:r w:rsidR="00002A65">
        <w:t>.</w:t>
      </w:r>
      <w:r w:rsidR="002D3F77">
        <w:t xml:space="preserve"> From 2003 to 2008</w:t>
      </w:r>
      <w:r w:rsidR="00371018">
        <w:t>,</w:t>
      </w:r>
      <w:r w:rsidR="00E72397" w:rsidRPr="00EF0280">
        <w:t xml:space="preserve"> </w:t>
      </w:r>
      <w:r w:rsidR="002D3F77">
        <w:t>average annual enrollment</w:t>
      </w:r>
      <w:r w:rsidR="00371018">
        <w:t xml:space="preserve"> in the program</w:t>
      </w:r>
      <w:r w:rsidR="00E72397" w:rsidRPr="00EF0280">
        <w:t xml:space="preserve"> </w:t>
      </w:r>
      <w:r w:rsidR="002D3F77">
        <w:t xml:space="preserve">trended up, increasing </w:t>
      </w:r>
      <w:r>
        <w:t xml:space="preserve">each year </w:t>
      </w:r>
      <w:r w:rsidR="002D3F77">
        <w:t xml:space="preserve">by </w:t>
      </w:r>
      <w:r>
        <w:t>between 20 and 70 recipients</w:t>
      </w:r>
      <w:r w:rsidR="00FD61D2">
        <w:t>. Since 2008, enrollment has moderated, showing sm</w:t>
      </w:r>
      <w:r w:rsidR="005949F7">
        <w:t>all decreases in 2009 and 2010.</w:t>
      </w:r>
    </w:p>
    <w:p w:rsidR="00FD61D2" w:rsidRDefault="00FD61D2" w:rsidP="00B97C08">
      <w:pPr>
        <w:pStyle w:val="BodyText"/>
      </w:pPr>
      <w:r>
        <w:t>In 2011</w:t>
      </w:r>
      <w:r w:rsidR="002438AC">
        <w:t>,</w:t>
      </w:r>
      <w:r>
        <w:t xml:space="preserve"> enrollment returned to 2008 level</w:t>
      </w:r>
      <w:r w:rsidR="00C7147A">
        <w:t>s</w:t>
      </w:r>
      <w:r w:rsidR="002438AC">
        <w:t>,</w:t>
      </w:r>
      <w:r w:rsidR="005F5398">
        <w:t xml:space="preserve"> with an average enrollment of 848</w:t>
      </w:r>
      <w:r>
        <w:t>.</w:t>
      </w:r>
      <w:r w:rsidR="004C6286">
        <w:t xml:space="preserve"> Over the course of the year</w:t>
      </w:r>
      <w:r w:rsidR="005F5398">
        <w:t>, nearly 1,400</w:t>
      </w:r>
      <w:r w:rsidR="002438AC">
        <w:t xml:space="preserve"> individuals were served</w:t>
      </w:r>
      <w:r w:rsidR="005F5398">
        <w:t>.</w:t>
      </w:r>
    </w:p>
    <w:p w:rsidR="00CF24B0" w:rsidRDefault="007F6879" w:rsidP="00B31C3D">
      <w:pPr>
        <w:spacing w:before="240" w:after="0"/>
        <w:jc w:val="center"/>
        <w:rPr>
          <w:noProof/>
        </w:rPr>
      </w:pPr>
      <w:r>
        <w:rPr>
          <w:noProof/>
        </w:rPr>
        <w:drawing>
          <wp:inline distT="0" distB="0" distL="0" distR="0" wp14:anchorId="3FECB8B8" wp14:editId="77774DE5">
            <wp:extent cx="3571875" cy="2447925"/>
            <wp:effectExtent l="0" t="0" r="9525" b="9525"/>
            <wp:docPr id="17" name="Picture 10" descr="After rising steadily between 2003 and 2008 (from 577 in 2003 to 845 in 2008), average annual enrollment in MaineCare for workers with disabilities has remained relatively flat since 2008. &#10;&#10;See companion excel file: http://www.maine.gov/labor/cwri/publications/Excel/Snapshot2012MaineWorkersWithDisabilities.xlsx" title="Chart 16. Average Enrollment, MaineCare for Worker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 16. Average Enrollment, MaineCare for Workers with Disabilities&#10;&#10;After rising steadily between 2003 and 2008, average annual enrollment in MaineCare for workers with disabilities has remained relatively flat since 2008. &#10;&#10;Data contained in these charts are available in excel format.&#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1875" cy="2447925"/>
                    </a:xfrm>
                    <a:prstGeom prst="rect">
                      <a:avLst/>
                    </a:prstGeom>
                    <a:noFill/>
                    <a:ln>
                      <a:noFill/>
                    </a:ln>
                  </pic:spPr>
                </pic:pic>
              </a:graphicData>
            </a:graphic>
          </wp:inline>
        </w:drawing>
      </w:r>
    </w:p>
    <w:p w:rsidR="00E72397" w:rsidRPr="00534AEB" w:rsidRDefault="007D63ED" w:rsidP="00534AEB">
      <w:pPr>
        <w:pStyle w:val="Caption"/>
      </w:pPr>
      <w:bookmarkStart w:id="52" w:name="_Toc333389842"/>
      <w:proofErr w:type="gramStart"/>
      <w:r w:rsidRPr="00534AEB">
        <w:t>Chart 16</w:t>
      </w:r>
      <w:r w:rsidR="005F5398" w:rsidRPr="00534AEB">
        <w:t>.</w:t>
      </w:r>
      <w:proofErr w:type="gramEnd"/>
      <w:r w:rsidR="005F5398" w:rsidRPr="00534AEB">
        <w:t xml:space="preserve"> </w:t>
      </w:r>
      <w:r w:rsidR="00621484" w:rsidRPr="00534AEB">
        <w:t>Average Annual Enrollment</w:t>
      </w:r>
      <w:r w:rsidR="005F5398" w:rsidRPr="00534AEB">
        <w:t xml:space="preserve">, </w:t>
      </w:r>
      <w:proofErr w:type="spellStart"/>
      <w:r w:rsidR="002E19D5" w:rsidRPr="00534AEB">
        <w:t>MaineCare</w:t>
      </w:r>
      <w:proofErr w:type="spellEnd"/>
      <w:r w:rsidR="002E19D5" w:rsidRPr="00534AEB">
        <w:t xml:space="preserve"> for</w:t>
      </w:r>
      <w:r w:rsidR="007768DF" w:rsidRPr="00534AEB">
        <w:t xml:space="preserve"> Workers with Disabilities</w:t>
      </w:r>
      <w:bookmarkEnd w:id="52"/>
    </w:p>
    <w:p w:rsidR="008D14B6" w:rsidRDefault="008D14B6" w:rsidP="00B31C3D">
      <w:pPr>
        <w:pStyle w:val="Heading4"/>
      </w:pPr>
      <w:r>
        <w:lastRenderedPageBreak/>
        <w:t>Other Support Services</w:t>
      </w:r>
    </w:p>
    <w:p w:rsidR="00C016D5" w:rsidRDefault="008D14B6" w:rsidP="008D14B6">
      <w:pPr>
        <w:pStyle w:val="BodyText"/>
      </w:pPr>
      <w:r>
        <w:t xml:space="preserve">The Maine Department of Health and Human Services (DHHS) provides employment support services to individuals served by the Office of Adults with Cognitive and Physical Disabilities and the Office of Adult Mental Health Services and to their employers. In addition, DHHS and MDOL collaborate on joint initiatives. Recent and on-going collaborations include a comprehensive website, </w:t>
      </w:r>
      <w:hyperlink r:id="rId32" w:tooltip="Workers with Disabilities: Contributing to Maine's Workforce" w:history="1">
        <w:r w:rsidR="00DC4A23" w:rsidRPr="003134EF">
          <w:rPr>
            <w:rStyle w:val="Hyperlink"/>
          </w:rPr>
          <w:t>www.employmentforme.org</w:t>
        </w:r>
      </w:hyperlink>
      <w:r>
        <w:t>, shared workforce development, and targeted employer outreach.</w:t>
      </w:r>
    </w:p>
    <w:p w:rsidR="008D14B6" w:rsidRDefault="008D14B6" w:rsidP="00E109A5">
      <w:pPr>
        <w:pStyle w:val="BodyText"/>
        <w:sectPr w:rsidR="008D14B6" w:rsidSect="00427FEC">
          <w:footerReference w:type="default" r:id="rId33"/>
          <w:endnotePr>
            <w:numFmt w:val="decimal"/>
          </w:endnotePr>
          <w:pgSz w:w="12240" w:h="15840" w:code="1"/>
          <w:pgMar w:top="1440" w:right="1440" w:bottom="1440" w:left="1440" w:header="0" w:footer="720" w:gutter="0"/>
          <w:paperSrc w:first="258" w:other="258"/>
          <w:pgNumType w:start="1"/>
          <w:cols w:space="720"/>
          <w:docGrid w:linePitch="360"/>
        </w:sectPr>
      </w:pPr>
    </w:p>
    <w:p w:rsidR="00D61AA1" w:rsidRPr="004652A8" w:rsidRDefault="00FB4B67" w:rsidP="00DB093A">
      <w:pPr>
        <w:pStyle w:val="Heading2"/>
        <w:rPr>
          <w:rStyle w:val="A1"/>
        </w:rPr>
      </w:pPr>
      <w:bookmarkStart w:id="53" w:name="_Toc333389769"/>
      <w:r w:rsidRPr="004652A8">
        <w:rPr>
          <w:rStyle w:val="A1"/>
        </w:rPr>
        <w:lastRenderedPageBreak/>
        <w:t xml:space="preserve">Appendix I - </w:t>
      </w:r>
      <w:r w:rsidR="00E60DA6" w:rsidRPr="004652A8">
        <w:rPr>
          <w:rStyle w:val="A1"/>
        </w:rPr>
        <w:t>American Community Survey Disability Definition</w:t>
      </w:r>
      <w:bookmarkEnd w:id="53"/>
    </w:p>
    <w:p w:rsidR="00E72397" w:rsidRPr="00E60DA6" w:rsidRDefault="00E72397" w:rsidP="00B97C08">
      <w:pPr>
        <w:pStyle w:val="BodyText"/>
        <w:rPr>
          <w:rStyle w:val="A1"/>
        </w:rPr>
      </w:pPr>
      <w:r w:rsidRPr="00584E4B">
        <w:t>The U.S. Census Bu</w:t>
      </w:r>
      <w:r>
        <w:t>reau defines a disability as: “</w:t>
      </w:r>
      <w:r w:rsidRPr="00584E4B">
        <w:t xml:space="preserve">the restriction in participation that results from a lack of fit between the individual’s functional limitations and the characteristics of the physical and social environment.” </w:t>
      </w:r>
    </w:p>
    <w:p w:rsidR="00E72397" w:rsidRPr="00584E4B" w:rsidRDefault="00E72397" w:rsidP="00B97C08">
      <w:pPr>
        <w:pStyle w:val="BodyText"/>
      </w:pPr>
      <w:r w:rsidRPr="00584E4B">
        <w:t xml:space="preserve">Using this definition as a framework, the 2008 American Community Survey identifies serious difficulty in four basic areas of functioning: vision, hearing, ambulation, and cognition. The ACS also includes two </w:t>
      </w:r>
      <w:r w:rsidRPr="00D06F82">
        <w:t>questions to</w:t>
      </w:r>
      <w:r w:rsidRPr="00584E4B">
        <w:t xml:space="preserve"> identify people who have difficulties that might impact their ability to live independently. The six different types of disability are identified using</w:t>
      </w:r>
      <w:r w:rsidR="001A0291">
        <w:t xml:space="preserve"> the six questions outlined below</w:t>
      </w:r>
      <w:r w:rsidR="002438AC">
        <w:t xml:space="preserve">. People aged 16 to </w:t>
      </w:r>
      <w:r w:rsidRPr="00584E4B">
        <w:t>64 are classified as having a disability if they report having serious difficulty in at least one of these areas.</w:t>
      </w:r>
      <w:r w:rsidRPr="00866230">
        <w:rPr>
          <w:vertAlign w:val="superscript"/>
        </w:rPr>
        <w:endnoteReference w:id="25"/>
      </w:r>
    </w:p>
    <w:p w:rsidR="00E72397" w:rsidRPr="00584E4B" w:rsidRDefault="002438AC" w:rsidP="00E72397">
      <w:pPr>
        <w:pStyle w:val="BodyText"/>
        <w:spacing w:after="240"/>
      </w:pPr>
      <w:r>
        <w:t>T</w:t>
      </w:r>
      <w:r w:rsidR="00E72397" w:rsidRPr="00584E4B">
        <w:t>he Census Bureau changed the measurement of disability in the 2008 ACS, preventing comparison to earlier years. The most notable change to the 2008 disability measure includes the separation of the “sensory disability” question into two separate questions designed to measure hearing and vision difficulties. Also, the measure for employment disability was dropped altogether from the 2008 ACS because several studies had found that respondents had difficulty understanding the intended meaning.</w:t>
      </w:r>
      <w:r w:rsidR="00E72397" w:rsidRPr="00866230">
        <w:rPr>
          <w:vertAlign w:val="superscript"/>
        </w:rPr>
        <w:endnoteReference w:id="26"/>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566"/>
        <w:gridCol w:w="3089"/>
        <w:gridCol w:w="1764"/>
        <w:gridCol w:w="3157"/>
      </w:tblGrid>
      <w:tr w:rsidR="00302F4B" w:rsidRPr="00584E4B" w:rsidTr="00E109A5">
        <w:trPr>
          <w:tblHeader/>
        </w:trPr>
        <w:tc>
          <w:tcPr>
            <w:tcW w:w="4655" w:type="dxa"/>
            <w:gridSpan w:val="2"/>
            <w:tcBorders>
              <w:top w:val="double" w:sz="4" w:space="0" w:color="auto"/>
              <w:left w:val="double" w:sz="4" w:space="0" w:color="auto"/>
              <w:bottom w:val="single" w:sz="6" w:space="0" w:color="auto"/>
              <w:right w:val="double" w:sz="4" w:space="0" w:color="auto"/>
            </w:tcBorders>
            <w:vAlign w:val="center"/>
          </w:tcPr>
          <w:p w:rsidR="00302F4B" w:rsidRPr="00081EB9" w:rsidRDefault="00F86EB5" w:rsidP="00B97C08">
            <w:pPr>
              <w:pStyle w:val="BodyText"/>
            </w:pPr>
            <w:r w:rsidRPr="00081EB9">
              <w:br w:type="page"/>
            </w:r>
            <w:r w:rsidR="00302F4B" w:rsidRPr="00081EB9">
              <w:t>2008</w:t>
            </w:r>
            <w:r w:rsidR="002438AC" w:rsidRPr="00081EB9">
              <w:t xml:space="preserve"> to 2010</w:t>
            </w:r>
            <w:r w:rsidR="00302F4B" w:rsidRPr="00081EB9">
              <w:t xml:space="preserve"> American Community Survey</w:t>
            </w:r>
            <w:r w:rsidR="00AE6270" w:rsidRPr="00081EB9">
              <w:t>s</w:t>
            </w:r>
          </w:p>
          <w:p w:rsidR="00302F4B" w:rsidRPr="00081EB9" w:rsidRDefault="00302F4B" w:rsidP="00B97C08">
            <w:pPr>
              <w:pStyle w:val="BodyText"/>
            </w:pPr>
          </w:p>
        </w:tc>
        <w:tc>
          <w:tcPr>
            <w:tcW w:w="4921" w:type="dxa"/>
            <w:gridSpan w:val="2"/>
            <w:tcBorders>
              <w:top w:val="double" w:sz="4" w:space="0" w:color="auto"/>
              <w:left w:val="double" w:sz="4" w:space="0" w:color="auto"/>
              <w:bottom w:val="single" w:sz="6" w:space="0" w:color="auto"/>
              <w:right w:val="double" w:sz="4" w:space="0" w:color="auto"/>
            </w:tcBorders>
          </w:tcPr>
          <w:p w:rsidR="00302F4B" w:rsidRPr="00081EB9" w:rsidRDefault="002438AC" w:rsidP="00B97C08">
            <w:pPr>
              <w:pStyle w:val="BodyText"/>
            </w:pPr>
            <w:r w:rsidRPr="00081EB9">
              <w:t xml:space="preserve">2003 to </w:t>
            </w:r>
            <w:r w:rsidR="00302F4B" w:rsidRPr="00081EB9">
              <w:t>2007 American Community Surveys</w:t>
            </w:r>
          </w:p>
        </w:tc>
      </w:tr>
      <w:tr w:rsidR="00302F4B" w:rsidRPr="00584E4B" w:rsidTr="00E109A5">
        <w:trPr>
          <w:tblHeader/>
        </w:trPr>
        <w:tc>
          <w:tcPr>
            <w:tcW w:w="1566" w:type="dxa"/>
            <w:tcBorders>
              <w:top w:val="single" w:sz="6" w:space="0" w:color="auto"/>
              <w:left w:val="double" w:sz="4" w:space="0" w:color="auto"/>
              <w:bottom w:val="single" w:sz="6" w:space="0" w:color="auto"/>
              <w:right w:val="single" w:sz="6" w:space="0" w:color="auto"/>
            </w:tcBorders>
          </w:tcPr>
          <w:p w:rsidR="00302F4B" w:rsidRPr="00081EB9" w:rsidRDefault="00302F4B" w:rsidP="00B97C08">
            <w:pPr>
              <w:pStyle w:val="BodyText"/>
            </w:pPr>
            <w:r w:rsidRPr="00081EB9">
              <w:t>Census Term</w:t>
            </w:r>
          </w:p>
        </w:tc>
        <w:tc>
          <w:tcPr>
            <w:tcW w:w="3089" w:type="dxa"/>
            <w:tcBorders>
              <w:top w:val="single" w:sz="6" w:space="0" w:color="auto"/>
              <w:left w:val="single" w:sz="6" w:space="0" w:color="auto"/>
              <w:bottom w:val="single" w:sz="6" w:space="0" w:color="auto"/>
              <w:right w:val="double" w:sz="4" w:space="0" w:color="auto"/>
            </w:tcBorders>
          </w:tcPr>
          <w:p w:rsidR="00302F4B" w:rsidRPr="00081EB9" w:rsidRDefault="00302F4B" w:rsidP="00B97C08">
            <w:pPr>
              <w:pStyle w:val="BodyText"/>
            </w:pPr>
            <w:r w:rsidRPr="00081EB9">
              <w:t>Question</w:t>
            </w:r>
          </w:p>
        </w:tc>
        <w:tc>
          <w:tcPr>
            <w:tcW w:w="1764" w:type="dxa"/>
            <w:tcBorders>
              <w:top w:val="single" w:sz="6" w:space="0" w:color="auto"/>
              <w:left w:val="double" w:sz="4" w:space="0" w:color="auto"/>
              <w:bottom w:val="single" w:sz="6" w:space="0" w:color="auto"/>
              <w:right w:val="single" w:sz="6" w:space="0" w:color="auto"/>
            </w:tcBorders>
          </w:tcPr>
          <w:p w:rsidR="00302F4B" w:rsidRPr="00081EB9" w:rsidRDefault="00302F4B" w:rsidP="00B97C08">
            <w:pPr>
              <w:pStyle w:val="BodyText"/>
            </w:pPr>
            <w:r w:rsidRPr="00081EB9">
              <w:t>Census Term</w:t>
            </w:r>
          </w:p>
        </w:tc>
        <w:tc>
          <w:tcPr>
            <w:tcW w:w="3157" w:type="dxa"/>
            <w:tcBorders>
              <w:top w:val="single" w:sz="6" w:space="0" w:color="auto"/>
              <w:left w:val="single" w:sz="6" w:space="0" w:color="auto"/>
              <w:bottom w:val="single" w:sz="6" w:space="0" w:color="auto"/>
              <w:right w:val="double" w:sz="4" w:space="0" w:color="auto"/>
            </w:tcBorders>
          </w:tcPr>
          <w:p w:rsidR="00302F4B" w:rsidRPr="00081EB9" w:rsidRDefault="00302F4B" w:rsidP="00B97C08">
            <w:pPr>
              <w:pStyle w:val="BodyText"/>
            </w:pPr>
            <w:r w:rsidRPr="00081EB9">
              <w:t>Question</w:t>
            </w:r>
          </w:p>
        </w:tc>
      </w:tr>
      <w:tr w:rsidR="00302F4B" w:rsidRPr="00584E4B" w:rsidTr="00E109A5">
        <w:trPr>
          <w:tblHeader/>
        </w:trPr>
        <w:tc>
          <w:tcPr>
            <w:tcW w:w="1566" w:type="dxa"/>
            <w:tcBorders>
              <w:top w:val="single" w:sz="6" w:space="0" w:color="auto"/>
              <w:left w:val="double" w:sz="4" w:space="0" w:color="auto"/>
              <w:bottom w:val="single" w:sz="6" w:space="0" w:color="auto"/>
              <w:right w:val="single" w:sz="6" w:space="0" w:color="auto"/>
            </w:tcBorders>
          </w:tcPr>
          <w:p w:rsidR="00302F4B" w:rsidRPr="00081EB9" w:rsidRDefault="00302F4B" w:rsidP="00B97C08">
            <w:pPr>
              <w:pStyle w:val="BodyText"/>
            </w:pPr>
            <w:r w:rsidRPr="00081EB9">
              <w:t>Hearing difficulty</w:t>
            </w:r>
          </w:p>
        </w:tc>
        <w:tc>
          <w:tcPr>
            <w:tcW w:w="3089" w:type="dxa"/>
            <w:tcBorders>
              <w:top w:val="single" w:sz="6" w:space="0" w:color="auto"/>
              <w:left w:val="single" w:sz="6" w:space="0" w:color="auto"/>
              <w:bottom w:val="single" w:sz="6" w:space="0" w:color="auto"/>
              <w:right w:val="double" w:sz="4" w:space="0" w:color="auto"/>
            </w:tcBorders>
          </w:tcPr>
          <w:p w:rsidR="00302F4B" w:rsidRPr="00081EB9" w:rsidRDefault="00302F4B" w:rsidP="00B97C08">
            <w:pPr>
              <w:pStyle w:val="BodyText"/>
            </w:pPr>
            <w:r w:rsidRPr="00081EB9">
              <w:t>Is this person deaf or does he/she have serious difficulty hearing?</w:t>
            </w:r>
          </w:p>
        </w:tc>
        <w:tc>
          <w:tcPr>
            <w:tcW w:w="1764" w:type="dxa"/>
            <w:tcBorders>
              <w:top w:val="single" w:sz="6" w:space="0" w:color="auto"/>
              <w:left w:val="double" w:sz="4" w:space="0" w:color="auto"/>
              <w:bottom w:val="single" w:sz="6" w:space="0" w:color="auto"/>
              <w:right w:val="single" w:sz="6" w:space="0" w:color="auto"/>
            </w:tcBorders>
          </w:tcPr>
          <w:p w:rsidR="00302F4B" w:rsidRPr="00081EB9" w:rsidRDefault="00302F4B" w:rsidP="00B97C08">
            <w:pPr>
              <w:pStyle w:val="BodyText"/>
            </w:pPr>
            <w:r w:rsidRPr="00081EB9">
              <w:t>Sensory disability</w:t>
            </w:r>
          </w:p>
        </w:tc>
        <w:tc>
          <w:tcPr>
            <w:tcW w:w="3157" w:type="dxa"/>
            <w:tcBorders>
              <w:top w:val="single" w:sz="6" w:space="0" w:color="auto"/>
              <w:left w:val="single" w:sz="6" w:space="0" w:color="auto"/>
              <w:bottom w:val="single" w:sz="6" w:space="0" w:color="auto"/>
              <w:right w:val="double" w:sz="4" w:space="0" w:color="auto"/>
            </w:tcBorders>
          </w:tcPr>
          <w:p w:rsidR="00302F4B" w:rsidRPr="00081EB9" w:rsidRDefault="00302F4B" w:rsidP="00B97C08">
            <w:pPr>
              <w:pStyle w:val="BodyText"/>
            </w:pPr>
            <w:r w:rsidRPr="00081EB9">
              <w:t>Does this person have any of the following long-lasting conditions: Blindness, deafness, or a severe vision or hearing impairment?</w:t>
            </w:r>
          </w:p>
        </w:tc>
      </w:tr>
      <w:tr w:rsidR="00302F4B" w:rsidRPr="00584E4B" w:rsidTr="00E109A5">
        <w:trPr>
          <w:tblHeader/>
        </w:trPr>
        <w:tc>
          <w:tcPr>
            <w:tcW w:w="1566" w:type="dxa"/>
            <w:tcBorders>
              <w:top w:val="single" w:sz="6" w:space="0" w:color="auto"/>
              <w:left w:val="double" w:sz="4" w:space="0" w:color="auto"/>
              <w:bottom w:val="single" w:sz="6" w:space="0" w:color="auto"/>
              <w:right w:val="single" w:sz="6" w:space="0" w:color="auto"/>
            </w:tcBorders>
            <w:shd w:val="clear" w:color="auto" w:fill="auto"/>
          </w:tcPr>
          <w:p w:rsidR="00302F4B" w:rsidRPr="00081EB9" w:rsidRDefault="00302F4B" w:rsidP="00B97C08">
            <w:pPr>
              <w:pStyle w:val="BodyText"/>
            </w:pPr>
            <w:r w:rsidRPr="00081EB9">
              <w:t>Vision difficulty</w:t>
            </w:r>
          </w:p>
        </w:tc>
        <w:tc>
          <w:tcPr>
            <w:tcW w:w="3089" w:type="dxa"/>
            <w:tcBorders>
              <w:top w:val="single" w:sz="6" w:space="0" w:color="auto"/>
              <w:left w:val="single" w:sz="6" w:space="0" w:color="auto"/>
              <w:bottom w:val="single" w:sz="6" w:space="0" w:color="auto"/>
              <w:right w:val="double" w:sz="4" w:space="0" w:color="auto"/>
            </w:tcBorders>
            <w:shd w:val="clear" w:color="auto" w:fill="auto"/>
          </w:tcPr>
          <w:p w:rsidR="00302F4B" w:rsidRPr="00081EB9" w:rsidRDefault="00302F4B" w:rsidP="00B97C08">
            <w:pPr>
              <w:pStyle w:val="BodyText"/>
            </w:pPr>
            <w:r w:rsidRPr="00081EB9">
              <w:t xml:space="preserve">Is this person blind or does he/she </w:t>
            </w:r>
            <w:proofErr w:type="gramStart"/>
            <w:r w:rsidRPr="00081EB9">
              <w:t>have</w:t>
            </w:r>
            <w:proofErr w:type="gramEnd"/>
            <w:r w:rsidRPr="00081EB9">
              <w:t xml:space="preserve"> serious difficulty seeing even when wearing glasses?</w:t>
            </w:r>
          </w:p>
        </w:tc>
        <w:tc>
          <w:tcPr>
            <w:tcW w:w="1764" w:type="dxa"/>
            <w:tcBorders>
              <w:top w:val="single" w:sz="6" w:space="0" w:color="auto"/>
              <w:left w:val="double" w:sz="4" w:space="0" w:color="auto"/>
              <w:bottom w:val="single" w:sz="6" w:space="0" w:color="auto"/>
              <w:right w:val="single" w:sz="6" w:space="0" w:color="auto"/>
            </w:tcBorders>
            <w:shd w:val="pct10" w:color="auto" w:fill="auto"/>
          </w:tcPr>
          <w:p w:rsidR="00302F4B" w:rsidRPr="00081EB9" w:rsidRDefault="00302F4B" w:rsidP="00B97C08">
            <w:pPr>
              <w:pStyle w:val="BodyText"/>
            </w:pPr>
            <w:r w:rsidRPr="00081EB9">
              <w:t>N/A</w:t>
            </w:r>
          </w:p>
        </w:tc>
        <w:tc>
          <w:tcPr>
            <w:tcW w:w="3157" w:type="dxa"/>
            <w:tcBorders>
              <w:top w:val="single" w:sz="6" w:space="0" w:color="auto"/>
              <w:left w:val="single" w:sz="6" w:space="0" w:color="auto"/>
              <w:bottom w:val="single" w:sz="6" w:space="0" w:color="auto"/>
              <w:right w:val="double" w:sz="4" w:space="0" w:color="auto"/>
            </w:tcBorders>
            <w:shd w:val="pct10" w:color="auto" w:fill="auto"/>
          </w:tcPr>
          <w:p w:rsidR="00302F4B" w:rsidRPr="00081EB9" w:rsidRDefault="00302F4B" w:rsidP="00B97C08">
            <w:pPr>
              <w:pStyle w:val="BodyText"/>
            </w:pPr>
            <w:r w:rsidRPr="00081EB9">
              <w:t>Hearing and vision questions were not separated in 2003-2007 ACS</w:t>
            </w:r>
          </w:p>
          <w:p w:rsidR="00302F4B" w:rsidRPr="00081EB9" w:rsidRDefault="00302F4B" w:rsidP="00B97C08">
            <w:pPr>
              <w:pStyle w:val="BodyText"/>
            </w:pPr>
          </w:p>
        </w:tc>
      </w:tr>
      <w:tr w:rsidR="00302F4B" w:rsidRPr="00584E4B" w:rsidTr="00E109A5">
        <w:trPr>
          <w:tblHeader/>
        </w:trPr>
        <w:tc>
          <w:tcPr>
            <w:tcW w:w="1566" w:type="dxa"/>
            <w:tcBorders>
              <w:top w:val="single" w:sz="6" w:space="0" w:color="auto"/>
              <w:left w:val="double" w:sz="4" w:space="0" w:color="auto"/>
              <w:bottom w:val="single" w:sz="6" w:space="0" w:color="auto"/>
              <w:right w:val="single" w:sz="6" w:space="0" w:color="auto"/>
            </w:tcBorders>
          </w:tcPr>
          <w:p w:rsidR="00302F4B" w:rsidRPr="00081EB9" w:rsidRDefault="00302F4B" w:rsidP="00B97C08">
            <w:pPr>
              <w:pStyle w:val="BodyText"/>
            </w:pPr>
            <w:r w:rsidRPr="00081EB9">
              <w:t>Ambulatory difficulty</w:t>
            </w:r>
          </w:p>
        </w:tc>
        <w:tc>
          <w:tcPr>
            <w:tcW w:w="3089" w:type="dxa"/>
            <w:tcBorders>
              <w:top w:val="single" w:sz="6" w:space="0" w:color="auto"/>
              <w:left w:val="single" w:sz="6" w:space="0" w:color="auto"/>
              <w:bottom w:val="single" w:sz="6" w:space="0" w:color="auto"/>
              <w:right w:val="double" w:sz="4" w:space="0" w:color="auto"/>
            </w:tcBorders>
          </w:tcPr>
          <w:p w:rsidR="00302F4B" w:rsidRPr="00081EB9" w:rsidRDefault="00302F4B" w:rsidP="00B97C08">
            <w:pPr>
              <w:pStyle w:val="BodyText"/>
            </w:pPr>
            <w:r w:rsidRPr="00081EB9">
              <w:t>Does this person have serious difficulty walking or climbing stairs?</w:t>
            </w:r>
          </w:p>
        </w:tc>
        <w:tc>
          <w:tcPr>
            <w:tcW w:w="1764" w:type="dxa"/>
            <w:tcBorders>
              <w:top w:val="single" w:sz="6" w:space="0" w:color="auto"/>
              <w:left w:val="double" w:sz="4" w:space="0" w:color="auto"/>
              <w:bottom w:val="single" w:sz="6" w:space="0" w:color="auto"/>
              <w:right w:val="single" w:sz="6" w:space="0" w:color="auto"/>
            </w:tcBorders>
          </w:tcPr>
          <w:p w:rsidR="00302F4B" w:rsidRPr="00081EB9" w:rsidRDefault="00302F4B" w:rsidP="00B97C08">
            <w:pPr>
              <w:pStyle w:val="BodyText"/>
            </w:pPr>
            <w:r w:rsidRPr="00081EB9">
              <w:t>Physical disability</w:t>
            </w:r>
          </w:p>
        </w:tc>
        <w:tc>
          <w:tcPr>
            <w:tcW w:w="3157" w:type="dxa"/>
            <w:tcBorders>
              <w:top w:val="single" w:sz="6" w:space="0" w:color="auto"/>
              <w:left w:val="single" w:sz="6" w:space="0" w:color="auto"/>
              <w:bottom w:val="single" w:sz="6" w:space="0" w:color="auto"/>
              <w:right w:val="double" w:sz="4" w:space="0" w:color="auto"/>
            </w:tcBorders>
          </w:tcPr>
          <w:p w:rsidR="00302F4B" w:rsidRPr="00081EB9" w:rsidRDefault="00302F4B" w:rsidP="00B97C08">
            <w:pPr>
              <w:pStyle w:val="BodyText"/>
            </w:pPr>
            <w:r w:rsidRPr="00081EB9">
              <w:t>A condition that substantially limits one or more basic physical activities such as walking, climbing stairs, reaching, lifting, or carrying?</w:t>
            </w:r>
          </w:p>
        </w:tc>
      </w:tr>
      <w:tr w:rsidR="00302F4B" w:rsidRPr="00584E4B" w:rsidTr="00E109A5">
        <w:trPr>
          <w:tblHeader/>
        </w:trPr>
        <w:tc>
          <w:tcPr>
            <w:tcW w:w="1566" w:type="dxa"/>
            <w:tcBorders>
              <w:top w:val="single" w:sz="6" w:space="0" w:color="auto"/>
              <w:left w:val="double" w:sz="4" w:space="0" w:color="auto"/>
              <w:bottom w:val="single" w:sz="6" w:space="0" w:color="auto"/>
              <w:right w:val="single" w:sz="6" w:space="0" w:color="auto"/>
            </w:tcBorders>
          </w:tcPr>
          <w:p w:rsidR="00302F4B" w:rsidRPr="00081EB9" w:rsidRDefault="00302F4B" w:rsidP="00B97C08">
            <w:pPr>
              <w:pStyle w:val="BodyText"/>
            </w:pPr>
            <w:r w:rsidRPr="00081EB9">
              <w:lastRenderedPageBreak/>
              <w:t>Cognitive difficulty</w:t>
            </w:r>
          </w:p>
        </w:tc>
        <w:tc>
          <w:tcPr>
            <w:tcW w:w="3089" w:type="dxa"/>
            <w:tcBorders>
              <w:top w:val="single" w:sz="6" w:space="0" w:color="auto"/>
              <w:left w:val="single" w:sz="6" w:space="0" w:color="auto"/>
              <w:bottom w:val="single" w:sz="6" w:space="0" w:color="auto"/>
              <w:right w:val="double" w:sz="4" w:space="0" w:color="auto"/>
            </w:tcBorders>
          </w:tcPr>
          <w:p w:rsidR="00302F4B" w:rsidRPr="00081EB9" w:rsidRDefault="00302F4B" w:rsidP="00B97C08">
            <w:pPr>
              <w:pStyle w:val="BodyText"/>
            </w:pPr>
            <w:r w:rsidRPr="00081EB9">
              <w:t>Because of a physical, mental or emotional condition, does this person have serious difficulty concentrating, remembering, or making decisions?</w:t>
            </w:r>
          </w:p>
        </w:tc>
        <w:tc>
          <w:tcPr>
            <w:tcW w:w="1764" w:type="dxa"/>
            <w:tcBorders>
              <w:top w:val="single" w:sz="6" w:space="0" w:color="auto"/>
              <w:left w:val="double" w:sz="4" w:space="0" w:color="auto"/>
              <w:bottom w:val="single" w:sz="6" w:space="0" w:color="auto"/>
              <w:right w:val="single" w:sz="6" w:space="0" w:color="auto"/>
            </w:tcBorders>
          </w:tcPr>
          <w:p w:rsidR="00302F4B" w:rsidRPr="00081EB9" w:rsidRDefault="00302F4B" w:rsidP="00B97C08">
            <w:pPr>
              <w:pStyle w:val="BodyText"/>
            </w:pPr>
            <w:r w:rsidRPr="00081EB9">
              <w:t>Mental disability</w:t>
            </w:r>
          </w:p>
        </w:tc>
        <w:tc>
          <w:tcPr>
            <w:tcW w:w="3157" w:type="dxa"/>
            <w:tcBorders>
              <w:top w:val="single" w:sz="6" w:space="0" w:color="auto"/>
              <w:left w:val="single" w:sz="6" w:space="0" w:color="auto"/>
              <w:bottom w:val="single" w:sz="6" w:space="0" w:color="auto"/>
              <w:right w:val="double" w:sz="4" w:space="0" w:color="auto"/>
            </w:tcBorders>
          </w:tcPr>
          <w:p w:rsidR="00302F4B" w:rsidRPr="00081EB9" w:rsidRDefault="00302F4B" w:rsidP="00B97C08">
            <w:pPr>
              <w:pStyle w:val="BodyText"/>
            </w:pPr>
            <w:r w:rsidRPr="00081EB9">
              <w:t xml:space="preserve">Because of a physical, mental, or emotional condition lasting </w:t>
            </w:r>
            <w:r w:rsidR="006D3A50" w:rsidRPr="00081EB9">
              <w:t>six</w:t>
            </w:r>
            <w:r w:rsidRPr="00081EB9">
              <w:t xml:space="preserve"> months or more, does this person have any difficulty in doing any of the following activities: Learning, remembering, or concentrating?</w:t>
            </w:r>
          </w:p>
        </w:tc>
      </w:tr>
      <w:tr w:rsidR="00302F4B" w:rsidRPr="00584E4B" w:rsidTr="00E109A5">
        <w:trPr>
          <w:tblHeader/>
        </w:trPr>
        <w:tc>
          <w:tcPr>
            <w:tcW w:w="1566" w:type="dxa"/>
            <w:tcBorders>
              <w:top w:val="single" w:sz="6" w:space="0" w:color="auto"/>
              <w:left w:val="double" w:sz="4" w:space="0" w:color="auto"/>
              <w:bottom w:val="single" w:sz="6" w:space="0" w:color="auto"/>
              <w:right w:val="single" w:sz="6" w:space="0" w:color="auto"/>
            </w:tcBorders>
          </w:tcPr>
          <w:p w:rsidR="00302F4B" w:rsidRPr="00081EB9" w:rsidRDefault="00302F4B" w:rsidP="00B97C08">
            <w:pPr>
              <w:pStyle w:val="BodyText"/>
            </w:pPr>
            <w:r w:rsidRPr="00081EB9">
              <w:t>Self-care difficulty</w:t>
            </w:r>
          </w:p>
        </w:tc>
        <w:tc>
          <w:tcPr>
            <w:tcW w:w="3089" w:type="dxa"/>
            <w:tcBorders>
              <w:top w:val="single" w:sz="6" w:space="0" w:color="auto"/>
              <w:left w:val="single" w:sz="6" w:space="0" w:color="auto"/>
              <w:bottom w:val="single" w:sz="6" w:space="0" w:color="auto"/>
              <w:right w:val="double" w:sz="4" w:space="0" w:color="auto"/>
            </w:tcBorders>
          </w:tcPr>
          <w:p w:rsidR="00302F4B" w:rsidRPr="00081EB9" w:rsidRDefault="00302F4B" w:rsidP="00B97C08">
            <w:pPr>
              <w:pStyle w:val="BodyText"/>
            </w:pPr>
            <w:r w:rsidRPr="00081EB9">
              <w:t>Does this person have serious difficulty dressing or bathing?</w:t>
            </w:r>
          </w:p>
        </w:tc>
        <w:tc>
          <w:tcPr>
            <w:tcW w:w="1764" w:type="dxa"/>
            <w:tcBorders>
              <w:top w:val="single" w:sz="6" w:space="0" w:color="auto"/>
              <w:left w:val="double" w:sz="4" w:space="0" w:color="auto"/>
              <w:bottom w:val="single" w:sz="6" w:space="0" w:color="auto"/>
              <w:right w:val="single" w:sz="6" w:space="0" w:color="auto"/>
            </w:tcBorders>
          </w:tcPr>
          <w:p w:rsidR="00302F4B" w:rsidRPr="00081EB9" w:rsidRDefault="00302F4B" w:rsidP="00B97C08">
            <w:pPr>
              <w:pStyle w:val="BodyText"/>
            </w:pPr>
            <w:r w:rsidRPr="00081EB9">
              <w:t>Self-care disability</w:t>
            </w:r>
          </w:p>
        </w:tc>
        <w:tc>
          <w:tcPr>
            <w:tcW w:w="3157" w:type="dxa"/>
            <w:tcBorders>
              <w:top w:val="single" w:sz="6" w:space="0" w:color="auto"/>
              <w:left w:val="single" w:sz="6" w:space="0" w:color="auto"/>
              <w:bottom w:val="single" w:sz="6" w:space="0" w:color="auto"/>
              <w:right w:val="double" w:sz="4" w:space="0" w:color="auto"/>
            </w:tcBorders>
          </w:tcPr>
          <w:p w:rsidR="00302F4B" w:rsidRPr="00081EB9" w:rsidRDefault="00302F4B" w:rsidP="00B97C08">
            <w:pPr>
              <w:pStyle w:val="BodyText"/>
            </w:pPr>
            <w:r w:rsidRPr="00081EB9">
              <w:t>Dressing, bathing, or getting around inside the home?</w:t>
            </w:r>
          </w:p>
          <w:p w:rsidR="00302F4B" w:rsidRPr="00081EB9" w:rsidRDefault="00302F4B" w:rsidP="00B97C08">
            <w:pPr>
              <w:pStyle w:val="BodyText"/>
            </w:pPr>
          </w:p>
        </w:tc>
      </w:tr>
      <w:tr w:rsidR="00302F4B" w:rsidRPr="00584E4B" w:rsidTr="00E109A5">
        <w:trPr>
          <w:tblHeader/>
        </w:trPr>
        <w:tc>
          <w:tcPr>
            <w:tcW w:w="1566" w:type="dxa"/>
            <w:tcBorders>
              <w:top w:val="single" w:sz="6" w:space="0" w:color="auto"/>
              <w:left w:val="double" w:sz="4" w:space="0" w:color="auto"/>
              <w:bottom w:val="single" w:sz="6" w:space="0" w:color="auto"/>
              <w:right w:val="single" w:sz="6" w:space="0" w:color="auto"/>
            </w:tcBorders>
          </w:tcPr>
          <w:p w:rsidR="00302F4B" w:rsidRPr="00081EB9" w:rsidRDefault="00302F4B" w:rsidP="00B97C08">
            <w:pPr>
              <w:pStyle w:val="BodyText"/>
            </w:pPr>
            <w:r w:rsidRPr="00081EB9">
              <w:t>Independent living difficulty</w:t>
            </w:r>
          </w:p>
        </w:tc>
        <w:tc>
          <w:tcPr>
            <w:tcW w:w="3089" w:type="dxa"/>
            <w:tcBorders>
              <w:top w:val="single" w:sz="6" w:space="0" w:color="auto"/>
              <w:left w:val="single" w:sz="6" w:space="0" w:color="auto"/>
              <w:bottom w:val="single" w:sz="6" w:space="0" w:color="auto"/>
              <w:right w:val="double" w:sz="4" w:space="0" w:color="auto"/>
            </w:tcBorders>
          </w:tcPr>
          <w:p w:rsidR="00302F4B" w:rsidRPr="00081EB9" w:rsidRDefault="00302F4B" w:rsidP="00B97C08">
            <w:pPr>
              <w:pStyle w:val="BodyText"/>
            </w:pPr>
            <w:r w:rsidRPr="00081EB9">
              <w:t>Because of a physical, mental, or emotional condition, does this person have difficulty doing errands alone such as visiting a doctor’s office or shopping?</w:t>
            </w:r>
          </w:p>
        </w:tc>
        <w:tc>
          <w:tcPr>
            <w:tcW w:w="1764" w:type="dxa"/>
            <w:tcBorders>
              <w:top w:val="single" w:sz="6" w:space="0" w:color="auto"/>
              <w:left w:val="double" w:sz="4" w:space="0" w:color="auto"/>
              <w:bottom w:val="single" w:sz="6" w:space="0" w:color="auto"/>
              <w:right w:val="single" w:sz="6" w:space="0" w:color="auto"/>
            </w:tcBorders>
          </w:tcPr>
          <w:p w:rsidR="00302F4B" w:rsidRPr="00081EB9" w:rsidRDefault="00302F4B" w:rsidP="00B97C08">
            <w:pPr>
              <w:pStyle w:val="BodyText"/>
            </w:pPr>
            <w:r w:rsidRPr="00081EB9">
              <w:t>Go-outside-the-home disability</w:t>
            </w:r>
          </w:p>
        </w:tc>
        <w:tc>
          <w:tcPr>
            <w:tcW w:w="3157" w:type="dxa"/>
            <w:tcBorders>
              <w:top w:val="single" w:sz="6" w:space="0" w:color="auto"/>
              <w:left w:val="single" w:sz="6" w:space="0" w:color="auto"/>
              <w:bottom w:val="single" w:sz="6" w:space="0" w:color="auto"/>
              <w:right w:val="double" w:sz="4" w:space="0" w:color="auto"/>
            </w:tcBorders>
          </w:tcPr>
          <w:p w:rsidR="00302F4B" w:rsidRPr="00081EB9" w:rsidRDefault="00302F4B" w:rsidP="00B97C08">
            <w:pPr>
              <w:pStyle w:val="BodyText"/>
            </w:pPr>
            <w:r w:rsidRPr="00081EB9">
              <w:t xml:space="preserve">Because of a physical, mental, or emotional condition lasting </w:t>
            </w:r>
            <w:r w:rsidR="006D3A50" w:rsidRPr="00081EB9">
              <w:t>six</w:t>
            </w:r>
            <w:r w:rsidRPr="00081EB9">
              <w:t xml:space="preserve"> months or more, does this person have any difficulty in doing any of the following activities:</w:t>
            </w:r>
          </w:p>
          <w:p w:rsidR="00302F4B" w:rsidRPr="00081EB9" w:rsidRDefault="00302F4B" w:rsidP="00B97C08">
            <w:pPr>
              <w:pStyle w:val="BodyText"/>
            </w:pPr>
            <w:r w:rsidRPr="00081EB9">
              <w:t>Going outside the home alone to shop or visit a doctor's office?</w:t>
            </w:r>
          </w:p>
        </w:tc>
      </w:tr>
      <w:tr w:rsidR="00302F4B" w:rsidRPr="00584E4B" w:rsidTr="00E109A5">
        <w:trPr>
          <w:tblHeader/>
        </w:trPr>
        <w:tc>
          <w:tcPr>
            <w:tcW w:w="1566" w:type="dxa"/>
            <w:tcBorders>
              <w:top w:val="single" w:sz="6" w:space="0" w:color="auto"/>
              <w:left w:val="double" w:sz="4" w:space="0" w:color="auto"/>
              <w:bottom w:val="double" w:sz="4" w:space="0" w:color="auto"/>
              <w:right w:val="single" w:sz="6" w:space="0" w:color="auto"/>
            </w:tcBorders>
            <w:shd w:val="pct10" w:color="auto" w:fill="auto"/>
          </w:tcPr>
          <w:p w:rsidR="00302F4B" w:rsidRPr="00081EB9" w:rsidRDefault="00302F4B" w:rsidP="00B97C08">
            <w:pPr>
              <w:pStyle w:val="BodyText"/>
            </w:pPr>
            <w:r w:rsidRPr="00081EB9">
              <w:t>N/A</w:t>
            </w:r>
          </w:p>
        </w:tc>
        <w:tc>
          <w:tcPr>
            <w:tcW w:w="3089" w:type="dxa"/>
            <w:tcBorders>
              <w:top w:val="single" w:sz="6" w:space="0" w:color="auto"/>
              <w:left w:val="single" w:sz="6" w:space="0" w:color="auto"/>
              <w:bottom w:val="double" w:sz="4" w:space="0" w:color="auto"/>
              <w:right w:val="double" w:sz="4" w:space="0" w:color="auto"/>
            </w:tcBorders>
            <w:shd w:val="pct10" w:color="auto" w:fill="auto"/>
          </w:tcPr>
          <w:p w:rsidR="00302F4B" w:rsidRPr="00081EB9" w:rsidRDefault="00302F4B" w:rsidP="00B97C08">
            <w:pPr>
              <w:pStyle w:val="BodyText"/>
            </w:pPr>
            <w:r w:rsidRPr="00081EB9">
              <w:t>Employment disability question not included in 2008 ACS.</w:t>
            </w:r>
          </w:p>
          <w:p w:rsidR="00302F4B" w:rsidRPr="00081EB9" w:rsidRDefault="00302F4B" w:rsidP="00B97C08">
            <w:pPr>
              <w:pStyle w:val="BodyText"/>
            </w:pPr>
          </w:p>
        </w:tc>
        <w:tc>
          <w:tcPr>
            <w:tcW w:w="1764" w:type="dxa"/>
            <w:tcBorders>
              <w:top w:val="single" w:sz="6" w:space="0" w:color="auto"/>
              <w:left w:val="double" w:sz="4" w:space="0" w:color="auto"/>
              <w:bottom w:val="double" w:sz="4" w:space="0" w:color="auto"/>
              <w:right w:val="single" w:sz="6" w:space="0" w:color="auto"/>
            </w:tcBorders>
            <w:shd w:val="clear" w:color="auto" w:fill="auto"/>
          </w:tcPr>
          <w:p w:rsidR="00302F4B" w:rsidRPr="00081EB9" w:rsidRDefault="00302F4B" w:rsidP="00B97C08">
            <w:pPr>
              <w:pStyle w:val="BodyText"/>
            </w:pPr>
            <w:r w:rsidRPr="00081EB9">
              <w:t>Employment disability</w:t>
            </w:r>
          </w:p>
        </w:tc>
        <w:tc>
          <w:tcPr>
            <w:tcW w:w="3157" w:type="dxa"/>
            <w:tcBorders>
              <w:top w:val="single" w:sz="6" w:space="0" w:color="auto"/>
              <w:left w:val="single" w:sz="6" w:space="0" w:color="auto"/>
              <w:bottom w:val="double" w:sz="4" w:space="0" w:color="auto"/>
              <w:right w:val="double" w:sz="4" w:space="0" w:color="auto"/>
            </w:tcBorders>
            <w:shd w:val="clear" w:color="auto" w:fill="auto"/>
          </w:tcPr>
          <w:p w:rsidR="00302F4B" w:rsidRPr="00081EB9" w:rsidRDefault="00302F4B" w:rsidP="00B97C08">
            <w:pPr>
              <w:pStyle w:val="BodyText"/>
            </w:pPr>
            <w:r w:rsidRPr="00081EB9">
              <w:t>Working at a job or business?</w:t>
            </w:r>
          </w:p>
          <w:p w:rsidR="00302F4B" w:rsidRPr="00081EB9" w:rsidRDefault="00302F4B" w:rsidP="00B97C08">
            <w:pPr>
              <w:pStyle w:val="BodyText"/>
            </w:pPr>
          </w:p>
          <w:p w:rsidR="00302F4B" w:rsidRPr="00081EB9" w:rsidRDefault="00302F4B" w:rsidP="00B97C08">
            <w:pPr>
              <w:pStyle w:val="BodyText"/>
            </w:pPr>
          </w:p>
        </w:tc>
      </w:tr>
    </w:tbl>
    <w:p w:rsidR="00F86EB5" w:rsidRPr="00E72397" w:rsidRDefault="00302F4B" w:rsidP="00B97C08">
      <w:pPr>
        <w:pStyle w:val="BodyText"/>
        <w:rPr>
          <w:i/>
          <w:sz w:val="20"/>
          <w:szCs w:val="20"/>
        </w:rPr>
      </w:pPr>
      <w:r w:rsidRPr="00E72397">
        <w:rPr>
          <w:i/>
          <w:sz w:val="20"/>
          <w:szCs w:val="20"/>
        </w:rPr>
        <w:t xml:space="preserve">Source: </w:t>
      </w:r>
      <w:proofErr w:type="spellStart"/>
      <w:r w:rsidRPr="00E72397">
        <w:rPr>
          <w:i/>
          <w:sz w:val="20"/>
          <w:szCs w:val="20"/>
        </w:rPr>
        <w:t>Brault</w:t>
      </w:r>
      <w:proofErr w:type="spellEnd"/>
      <w:r w:rsidRPr="00E72397">
        <w:rPr>
          <w:i/>
          <w:sz w:val="20"/>
          <w:szCs w:val="20"/>
        </w:rPr>
        <w:t xml:space="preserve">, Matthew (September 2009). </w:t>
      </w:r>
      <w:proofErr w:type="gramStart"/>
      <w:r w:rsidRPr="00E72397">
        <w:rPr>
          <w:i/>
          <w:sz w:val="20"/>
          <w:szCs w:val="20"/>
        </w:rPr>
        <w:t>Review of Changes to the Measurement of Disability in the 2008 American Community Survey.</w:t>
      </w:r>
      <w:proofErr w:type="gramEnd"/>
      <w:r w:rsidRPr="00E72397">
        <w:rPr>
          <w:i/>
          <w:sz w:val="20"/>
          <w:szCs w:val="20"/>
        </w:rPr>
        <w:t xml:space="preserve"> </w:t>
      </w:r>
      <w:proofErr w:type="gramStart"/>
      <w:r w:rsidRPr="00E72397">
        <w:rPr>
          <w:i/>
          <w:sz w:val="20"/>
          <w:szCs w:val="20"/>
        </w:rPr>
        <w:t>U.S. Census Bureau</w:t>
      </w:r>
      <w:r w:rsidR="00AD714D" w:rsidRPr="00E72397">
        <w:rPr>
          <w:i/>
          <w:sz w:val="20"/>
          <w:szCs w:val="20"/>
        </w:rPr>
        <w:t>.</w:t>
      </w:r>
      <w:proofErr w:type="gramEnd"/>
      <w:r w:rsidR="00AD714D" w:rsidRPr="00E72397">
        <w:rPr>
          <w:i/>
          <w:sz w:val="20"/>
          <w:szCs w:val="20"/>
        </w:rPr>
        <w:t xml:space="preserve"> </w:t>
      </w:r>
      <w:hyperlink r:id="rId34" w:tooltip="Link to document on the U.S. Census website" w:history="1">
        <w:r w:rsidR="00EE1552" w:rsidRPr="00E72397">
          <w:rPr>
            <w:rStyle w:val="Hyperlink"/>
            <w:i/>
            <w:sz w:val="20"/>
            <w:szCs w:val="20"/>
          </w:rPr>
          <w:t>www.census.gov/hhes/www/disability/2008ACS_disability.pdf</w:t>
        </w:r>
      </w:hyperlink>
      <w:r w:rsidR="00F86EB5" w:rsidRPr="00E72397">
        <w:rPr>
          <w:i/>
          <w:sz w:val="20"/>
          <w:szCs w:val="20"/>
        </w:rPr>
        <w:t xml:space="preserve"> </w:t>
      </w:r>
    </w:p>
    <w:p w:rsidR="00F86EB5" w:rsidRPr="00584E4B" w:rsidRDefault="00F86EB5" w:rsidP="00B97C08">
      <w:pPr>
        <w:pStyle w:val="BodyText"/>
        <w:sectPr w:rsidR="00F86EB5" w:rsidRPr="00584E4B" w:rsidSect="001622C6">
          <w:footerReference w:type="default" r:id="rId35"/>
          <w:footnotePr>
            <w:numRestart w:val="eachSect"/>
          </w:footnotePr>
          <w:endnotePr>
            <w:numFmt w:val="decimal"/>
          </w:endnotePr>
          <w:pgSz w:w="12240" w:h="15840" w:code="1"/>
          <w:pgMar w:top="1440" w:right="1440" w:bottom="1440" w:left="1440" w:header="720" w:footer="720" w:gutter="0"/>
          <w:cols w:space="720"/>
          <w:docGrid w:linePitch="360"/>
        </w:sectPr>
      </w:pPr>
    </w:p>
    <w:p w:rsidR="00621484" w:rsidRPr="00534AEB" w:rsidRDefault="00621484" w:rsidP="00DB093A">
      <w:pPr>
        <w:pStyle w:val="Heading2"/>
        <w:rPr>
          <w:rStyle w:val="A1"/>
        </w:rPr>
      </w:pPr>
      <w:bookmarkStart w:id="54" w:name="_Toc333389770"/>
      <w:r w:rsidRPr="00534AEB">
        <w:rPr>
          <w:rStyle w:val="A1"/>
        </w:rPr>
        <w:lastRenderedPageBreak/>
        <w:t>Appendix II</w:t>
      </w:r>
      <w:r w:rsidR="00FB4B67" w:rsidRPr="00534AEB">
        <w:rPr>
          <w:rStyle w:val="A1"/>
        </w:rPr>
        <w:t xml:space="preserve"> - </w:t>
      </w:r>
      <w:r w:rsidR="00E60DA6" w:rsidRPr="00534AEB">
        <w:rPr>
          <w:rStyle w:val="A1"/>
        </w:rPr>
        <w:t>End Notes</w:t>
      </w:r>
      <w:bookmarkEnd w:id="54"/>
    </w:p>
    <w:sectPr w:rsidR="00621484" w:rsidRPr="00534AEB" w:rsidSect="00E64BC6">
      <w:headerReference w:type="even" r:id="rId36"/>
      <w:headerReference w:type="default" r:id="rId37"/>
      <w:footerReference w:type="even" r:id="rId38"/>
      <w:headerReference w:type="first" r:id="rId39"/>
      <w:footnotePr>
        <w:numRestart w:val="eachSect"/>
      </w:footnotePr>
      <w:endnotePr>
        <w:numFmt w:val="decimal"/>
      </w:endnotePr>
      <w:pgSz w:w="12240" w:h="15840" w:code="1"/>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70B" w:rsidRDefault="000E770B" w:rsidP="00584E4B">
      <w:r>
        <w:separator/>
      </w:r>
    </w:p>
  </w:endnote>
  <w:endnote w:type="continuationSeparator" w:id="0">
    <w:p w:rsidR="000E770B" w:rsidRDefault="000E770B" w:rsidP="00584E4B">
      <w:r>
        <w:continuationSeparator/>
      </w:r>
    </w:p>
  </w:endnote>
  <w:endnote w:id="1">
    <w:p w:rsidR="00592411" w:rsidRDefault="00592411">
      <w:pPr>
        <w:pStyle w:val="EndnoteText"/>
      </w:pPr>
      <w:r>
        <w:rPr>
          <w:rStyle w:val="EndnoteReference"/>
        </w:rPr>
        <w:endnoteRef/>
      </w:r>
      <w:r>
        <w:t xml:space="preserve"> Placement rates and program outcomes vary according to many factors, including mission, budget and data collection process, that preclude direct comparison.</w:t>
      </w:r>
    </w:p>
  </w:endnote>
  <w:endnote w:id="2">
    <w:p w:rsidR="00592411" w:rsidRDefault="00592411">
      <w:pPr>
        <w:pStyle w:val="EndnoteText"/>
      </w:pPr>
      <w:r>
        <w:rPr>
          <w:rStyle w:val="EndnoteReference"/>
        </w:rPr>
        <w:endnoteRef/>
      </w:r>
      <w:r>
        <w:t xml:space="preserve"> </w:t>
      </w:r>
      <w:proofErr w:type="gramStart"/>
      <w:r w:rsidRPr="00EC5091">
        <w:t xml:space="preserve">Steven </w:t>
      </w:r>
      <w:proofErr w:type="spellStart"/>
      <w:r w:rsidRPr="00EC5091">
        <w:t>Ruggles</w:t>
      </w:r>
      <w:proofErr w:type="spellEnd"/>
      <w:r w:rsidRPr="00EC5091">
        <w:t xml:space="preserve">, J. Trent Alexander, Katie </w:t>
      </w:r>
      <w:proofErr w:type="spellStart"/>
      <w:r w:rsidRPr="00EC5091">
        <w:t>Genadek</w:t>
      </w:r>
      <w:proofErr w:type="spellEnd"/>
      <w:r w:rsidRPr="00EC5091">
        <w:t xml:space="preserve">, Ronald </w:t>
      </w:r>
      <w:proofErr w:type="spellStart"/>
      <w:r w:rsidRPr="00EC5091">
        <w:t>Goeken</w:t>
      </w:r>
      <w:proofErr w:type="spellEnd"/>
      <w:r w:rsidRPr="00EC5091">
        <w:t xml:space="preserve">, Matthew B. Schroeder, and Matthew </w:t>
      </w:r>
      <w:proofErr w:type="spellStart"/>
      <w:r w:rsidRPr="00EC5091">
        <w:t>Sobek</w:t>
      </w:r>
      <w:proofErr w:type="spellEnd"/>
      <w:r w:rsidRPr="00EC5091">
        <w:t>.</w:t>
      </w:r>
      <w:proofErr w:type="gramEnd"/>
      <w:r w:rsidRPr="00EC5091">
        <w:t xml:space="preserve"> Integrated Public Use </w:t>
      </w:r>
      <w:proofErr w:type="spellStart"/>
      <w:r w:rsidRPr="00EC5091">
        <w:t>Microdata</w:t>
      </w:r>
      <w:proofErr w:type="spellEnd"/>
      <w:r w:rsidRPr="00EC5091">
        <w:t xml:space="preserve"> Series: Version 5.0 [Machine-readable database]. Minneapolis: University of Minnesota, 2010.</w:t>
      </w:r>
    </w:p>
  </w:endnote>
  <w:endnote w:id="3">
    <w:p w:rsidR="00592411" w:rsidRDefault="00592411">
      <w:pPr>
        <w:pStyle w:val="EndnoteText"/>
      </w:pPr>
      <w:r>
        <w:rPr>
          <w:rStyle w:val="EndnoteReference"/>
        </w:rPr>
        <w:endnoteRef/>
      </w:r>
      <w:r>
        <w:t xml:space="preserve"> Local Area Unemployment Statistics data found at </w:t>
      </w:r>
      <w:hyperlink r:id="rId1" w:tooltip="Link  to Unemployment Statistics on the CWRI website" w:history="1">
        <w:r w:rsidRPr="004274FF">
          <w:rPr>
            <w:rStyle w:val="Hyperlink"/>
          </w:rPr>
          <w:t>http://www.maine.gov/labor/cwri/laus1.html</w:t>
        </w:r>
      </w:hyperlink>
      <w:r>
        <w:t xml:space="preserve"> and Current Employment Statistics data found at </w:t>
      </w:r>
      <w:hyperlink r:id="rId2" w:tooltip="Link to the Current Employment Statistics page on the CWRI website" w:history="1">
        <w:r w:rsidRPr="004274FF">
          <w:rPr>
            <w:rStyle w:val="Hyperlink"/>
          </w:rPr>
          <w:t>http://www.maine.gov/labor/cwri/ces1.html</w:t>
        </w:r>
      </w:hyperlink>
      <w:r>
        <w:t>, accessed 2/22/2012.</w:t>
      </w:r>
    </w:p>
  </w:endnote>
  <w:endnote w:id="4">
    <w:p w:rsidR="00592411" w:rsidRDefault="00592411" w:rsidP="00E72397">
      <w:pPr>
        <w:pStyle w:val="EndnoteText"/>
      </w:pPr>
      <w:r>
        <w:rPr>
          <w:rStyle w:val="EndnoteReference"/>
        </w:rPr>
        <w:endnoteRef/>
      </w:r>
      <w:r>
        <w:t xml:space="preserve"> Source: U.S. Census Bureau, 2008–2010 American Community Survey, American </w:t>
      </w:r>
      <w:proofErr w:type="spellStart"/>
      <w:r>
        <w:t>FactFinder</w:t>
      </w:r>
      <w:proofErr w:type="spellEnd"/>
      <w:r>
        <w:t xml:space="preserve">, Table S1810, </w:t>
      </w:r>
      <w:proofErr w:type="gramStart"/>
      <w:r>
        <w:t>Maine;</w:t>
      </w:r>
      <w:proofErr w:type="gramEnd"/>
      <w:r>
        <w:t>&lt;</w:t>
      </w:r>
      <w:r w:rsidRPr="00844115">
        <w:t xml:space="preserve"> </w:t>
      </w:r>
      <w:hyperlink r:id="rId3" w:tooltip="Link to U.S. Census Data at the the American Factfinder" w:history="1">
        <w:r w:rsidRPr="007D33FB">
          <w:rPr>
            <w:rStyle w:val="Hyperlink"/>
          </w:rPr>
          <w:t>http://factfinder2.census.gov</w:t>
        </w:r>
      </w:hyperlink>
      <w:r>
        <w:t>&gt;, accessed 2/1/2012.</w:t>
      </w:r>
    </w:p>
  </w:endnote>
  <w:endnote w:id="5">
    <w:p w:rsidR="00592411" w:rsidRDefault="00592411">
      <w:pPr>
        <w:pStyle w:val="EndnoteText"/>
      </w:pPr>
      <w:r>
        <w:rPr>
          <w:rStyle w:val="EndnoteReference"/>
        </w:rPr>
        <w:endnoteRef/>
      </w:r>
      <w:r>
        <w:t xml:space="preserve"> Adapted from “Population Factors Influencing Program Size,” Trends in the Social Security and Supplemental Security Income Disability Programs, U.S. Social Security Administration Office of Policy. Found at </w:t>
      </w:r>
      <w:hyperlink r:id="rId4" w:tooltip="Link to document on the Social Security Administration site" w:history="1">
        <w:r w:rsidRPr="00AD1D37">
          <w:rPr>
            <w:rStyle w:val="Hyperlink"/>
          </w:rPr>
          <w:t>http://www.ssa.gov/policy/docs/chartbooks/disability_trends/sect03.html</w:t>
        </w:r>
      </w:hyperlink>
      <w:r>
        <w:t xml:space="preserve"> on 6/5/2012.</w:t>
      </w:r>
    </w:p>
  </w:endnote>
  <w:endnote w:id="6">
    <w:p w:rsidR="00592411" w:rsidRPr="001A3351" w:rsidRDefault="00592411" w:rsidP="00555D9D">
      <w:pPr>
        <w:pStyle w:val="NormalWeb"/>
        <w:spacing w:before="0" w:beforeAutospacing="0" w:after="0" w:afterAutospacing="0"/>
        <w:rPr>
          <w:sz w:val="20"/>
          <w:szCs w:val="20"/>
        </w:rPr>
      </w:pPr>
      <w:r>
        <w:rPr>
          <w:rStyle w:val="EndnoteReference"/>
        </w:rPr>
        <w:endnoteRef/>
      </w:r>
      <w:r>
        <w:t xml:space="preserve"> </w:t>
      </w:r>
      <w:r w:rsidRPr="001A3351">
        <w:rPr>
          <w:sz w:val="20"/>
          <w:szCs w:val="20"/>
          <w:u w:val="single"/>
        </w:rPr>
        <w:t>Labor Market Activities of Maine Veterans</w:t>
      </w:r>
      <w:r>
        <w:rPr>
          <w:sz w:val="20"/>
          <w:szCs w:val="20"/>
        </w:rPr>
        <w:t>, Maine Department of Labor</w:t>
      </w:r>
      <w:r w:rsidRPr="001A3351">
        <w:rPr>
          <w:sz w:val="20"/>
          <w:szCs w:val="20"/>
        </w:rPr>
        <w:t xml:space="preserve">, Center for Workforce Research and Information, March 2012. Found at </w:t>
      </w:r>
      <w:hyperlink r:id="rId5" w:tooltip="Link to document Maine Veterans document on the CWRI website" w:history="1">
        <w:r w:rsidRPr="001A3351">
          <w:rPr>
            <w:rStyle w:val="Hyperlink"/>
            <w:sz w:val="20"/>
            <w:szCs w:val="20"/>
          </w:rPr>
          <w:t>http://www.maine.gov/labor/cwri/publications/Word/MaineVeterans2011.doc</w:t>
        </w:r>
      </w:hyperlink>
      <w:r w:rsidRPr="001A3351">
        <w:t xml:space="preserve"> </w:t>
      </w:r>
      <w:r w:rsidRPr="001A3351">
        <w:rPr>
          <w:sz w:val="20"/>
          <w:szCs w:val="20"/>
        </w:rPr>
        <w:t>on 6/15/</w:t>
      </w:r>
      <w:r>
        <w:rPr>
          <w:sz w:val="20"/>
          <w:szCs w:val="20"/>
        </w:rPr>
        <w:t>20</w:t>
      </w:r>
      <w:r w:rsidRPr="001A3351">
        <w:rPr>
          <w:sz w:val="20"/>
          <w:szCs w:val="20"/>
        </w:rPr>
        <w:t>12.</w:t>
      </w:r>
    </w:p>
  </w:endnote>
  <w:endnote w:id="7">
    <w:p w:rsidR="00592411" w:rsidRDefault="00592411" w:rsidP="00E72397">
      <w:pPr>
        <w:pStyle w:val="EndnoteText"/>
      </w:pPr>
      <w:r>
        <w:rPr>
          <w:rStyle w:val="EndnoteReference"/>
        </w:rPr>
        <w:endnoteRef/>
      </w:r>
      <w:r>
        <w:t xml:space="preserve"> Source: U.S. Census Bureau, 2008–2010 ACS, American </w:t>
      </w:r>
      <w:proofErr w:type="spellStart"/>
      <w:r>
        <w:t>FactFinder</w:t>
      </w:r>
      <w:proofErr w:type="spellEnd"/>
      <w:r>
        <w:t xml:space="preserve">, Table GCT1810. </w:t>
      </w:r>
      <w:proofErr w:type="gramStart"/>
      <w:r>
        <w:t>Piscataquis County data not available due to small sample size.</w:t>
      </w:r>
      <w:proofErr w:type="gramEnd"/>
    </w:p>
  </w:endnote>
  <w:endnote w:id="8">
    <w:p w:rsidR="00592411" w:rsidRDefault="00592411" w:rsidP="00E72397">
      <w:pPr>
        <w:pStyle w:val="EndnoteText"/>
      </w:pPr>
      <w:r>
        <w:rPr>
          <w:rStyle w:val="EndnoteReference"/>
        </w:rPr>
        <w:endnoteRef/>
      </w:r>
      <w:r>
        <w:t xml:space="preserve"> 2008–2010 American Community Survey, extracted from Integrated Public Use </w:t>
      </w:r>
      <w:proofErr w:type="spellStart"/>
      <w:r>
        <w:t>Microdata</w:t>
      </w:r>
      <w:proofErr w:type="spellEnd"/>
      <w:r>
        <w:t xml:space="preserve"> Series: Version 5 (IPUMS-USA). See note 1 for IPUMS-USA citation. </w:t>
      </w:r>
    </w:p>
  </w:endnote>
  <w:endnote w:id="9">
    <w:p w:rsidR="00592411" w:rsidRDefault="00592411" w:rsidP="00334639">
      <w:pPr>
        <w:pStyle w:val="EndnoteText"/>
      </w:pPr>
      <w:r>
        <w:rPr>
          <w:rStyle w:val="EndnoteReference"/>
        </w:rPr>
        <w:endnoteRef/>
      </w:r>
      <w:r>
        <w:t xml:space="preserve"> Kaye, H. Stephen, The Impact of the 2007–2009 Recession on Workers with Disabilities, Monthly Labor Review, October 2010, pp. 19–30.</w:t>
      </w:r>
    </w:p>
  </w:endnote>
  <w:endnote w:id="10">
    <w:p w:rsidR="00592411" w:rsidRDefault="00592411">
      <w:pPr>
        <w:pStyle w:val="EndnoteText"/>
      </w:pPr>
      <w:r>
        <w:rPr>
          <w:rStyle w:val="EndnoteReference"/>
        </w:rPr>
        <w:endnoteRef/>
      </w:r>
      <w:r>
        <w:t xml:space="preserve"> Kaye, p. 22.</w:t>
      </w:r>
    </w:p>
  </w:endnote>
  <w:endnote w:id="11">
    <w:p w:rsidR="00592411" w:rsidRDefault="00592411">
      <w:pPr>
        <w:pStyle w:val="EndnoteText"/>
      </w:pPr>
      <w:r>
        <w:rPr>
          <w:rStyle w:val="EndnoteReference"/>
        </w:rPr>
        <w:endnoteRef/>
      </w:r>
      <w:r>
        <w:t xml:space="preserve"> 2008 and 2010 American Community Surveys, extracted from Integrated Public Use </w:t>
      </w:r>
      <w:proofErr w:type="spellStart"/>
      <w:r>
        <w:t>Microdata</w:t>
      </w:r>
      <w:proofErr w:type="spellEnd"/>
      <w:r>
        <w:t xml:space="preserve"> Series: Version 5 (IPUMS-USA). See note 1 for IPUMS citation.</w:t>
      </w:r>
    </w:p>
  </w:endnote>
  <w:endnote w:id="12">
    <w:p w:rsidR="00592411" w:rsidRDefault="00592411">
      <w:pPr>
        <w:pStyle w:val="EndnoteText"/>
      </w:pPr>
      <w:r>
        <w:rPr>
          <w:rStyle w:val="EndnoteReference"/>
        </w:rPr>
        <w:endnoteRef/>
      </w:r>
      <w:r>
        <w:t xml:space="preserve"> Kowalski, Alex, “Disabled Americans Shrink Size of U.S. Labor Force,” Bloomberg News, posted on May 3, 2012, Found at </w:t>
      </w:r>
      <w:hyperlink r:id="rId6" w:anchor="p1" w:history="1">
        <w:r w:rsidRPr="00066921">
          <w:rPr>
            <w:rStyle w:val="Hyperlink"/>
          </w:rPr>
          <w:t>http://www.businessweek.com/news/2012-05-03/disabled-americans-shrink-size-of-u-dot-s-dot-labor-force#p1</w:t>
        </w:r>
      </w:hyperlink>
      <w:r>
        <w:t xml:space="preserve"> on 5/3/2012.</w:t>
      </w:r>
    </w:p>
  </w:endnote>
  <w:endnote w:id="13">
    <w:p w:rsidR="00592411" w:rsidRDefault="00592411">
      <w:pPr>
        <w:pStyle w:val="EndnoteText"/>
      </w:pPr>
      <w:r>
        <w:rPr>
          <w:rStyle w:val="EndnoteReference"/>
        </w:rPr>
        <w:endnoteRef/>
      </w:r>
      <w:r>
        <w:t xml:space="preserve"> Earned income is reported for the twelve months prior to the date of survey.</w:t>
      </w:r>
    </w:p>
  </w:endnote>
  <w:endnote w:id="14">
    <w:p w:rsidR="00592411" w:rsidRDefault="00592411" w:rsidP="00E72397">
      <w:pPr>
        <w:pStyle w:val="EndnoteText"/>
      </w:pPr>
      <w:r>
        <w:rPr>
          <w:rStyle w:val="EndnoteReference"/>
        </w:rPr>
        <w:endnoteRef/>
      </w:r>
      <w:r>
        <w:t xml:space="preserve"> For example, the 2010 U.S. Census Bureau poverty threshold for a single-person household was $11,344 for a person under 65 years of age and was $22,113 for a family of four with two children under 18 years. Found at </w:t>
      </w:r>
      <w:hyperlink r:id="rId7" w:tooltip="Link to poverty thresholds on the U.S&gt; Census website" w:history="1">
        <w:r w:rsidRPr="00854EBA">
          <w:rPr>
            <w:rStyle w:val="Hyperlink"/>
          </w:rPr>
          <w:t>http://www.census.gov/hhes/www/cpstables/032011/pov/new35_000.htm</w:t>
        </w:r>
      </w:hyperlink>
      <w:r>
        <w:t xml:space="preserve"> on 3/27/2012.</w:t>
      </w:r>
    </w:p>
  </w:endnote>
  <w:endnote w:id="15">
    <w:p w:rsidR="00592411" w:rsidRPr="001108D4" w:rsidRDefault="00592411" w:rsidP="004F6C58">
      <w:pPr>
        <w:pStyle w:val="EndnoteText"/>
        <w:rPr>
          <w:sz w:val="23"/>
          <w:szCs w:val="23"/>
        </w:rPr>
      </w:pPr>
      <w:r>
        <w:rPr>
          <w:rStyle w:val="EndnoteReference"/>
        </w:rPr>
        <w:endnoteRef/>
      </w:r>
      <w:r>
        <w:t>T</w:t>
      </w:r>
      <w:r w:rsidRPr="001108D4">
        <w:t>he ACS and ot</w:t>
      </w:r>
      <w:r>
        <w:t>her Census Bureau surveys’ definition of</w:t>
      </w:r>
      <w:r w:rsidRPr="001108D4">
        <w:t xml:space="preserve"> </w:t>
      </w:r>
      <w:r>
        <w:t>health insurance coverage</w:t>
      </w:r>
      <w:r w:rsidRPr="001108D4">
        <w:t xml:space="preserve"> </w:t>
      </w:r>
      <w:proofErr w:type="gramStart"/>
      <w:r w:rsidRPr="001108D4">
        <w:t>include</w:t>
      </w:r>
      <w:r>
        <w:t>s</w:t>
      </w:r>
      <w:proofErr w:type="gramEnd"/>
      <w:r w:rsidRPr="001108D4">
        <w:t xml:space="preserve"> plans and programs that provide comprehensive health coverage. Plans that provide insurance for specific conditions or situations such as cancer and long-term care policies are not considered coverage. Likewise, other types of insu</w:t>
      </w:r>
      <w:r>
        <w:t>rance like dental, vision, life</w:t>
      </w:r>
      <w:r w:rsidRPr="001108D4">
        <w:t xml:space="preserve"> and disability insurance are not considered health insurance coverage.</w:t>
      </w:r>
      <w:r>
        <w:t xml:space="preserve"> From page 69 of “ACS Subject Definitions” found at </w:t>
      </w:r>
      <w:hyperlink r:id="rId8" w:tooltip="Link to subject definitions on the U.S. Census website" w:history="1">
        <w:r w:rsidRPr="0015710D">
          <w:rPr>
            <w:rStyle w:val="Hyperlink"/>
          </w:rPr>
          <w:t>http://www.census.gov/acs/www/Downloads/data_documentation/SubjectDefinitions/2010_ACSSubjectDefinitions.pdf</w:t>
        </w:r>
      </w:hyperlink>
      <w:r>
        <w:t xml:space="preserve"> on 5/16/2012.</w:t>
      </w:r>
    </w:p>
  </w:endnote>
  <w:endnote w:id="16">
    <w:p w:rsidR="00592411" w:rsidRDefault="00592411" w:rsidP="00A31F72">
      <w:pPr>
        <w:pStyle w:val="EndnoteText"/>
      </w:pPr>
      <w:r>
        <w:rPr>
          <w:rStyle w:val="EndnoteReference"/>
        </w:rPr>
        <w:endnoteRef/>
      </w:r>
      <w:r>
        <w:t xml:space="preserve"> From page 69 of “ACS Subject Definitions” found at </w:t>
      </w:r>
      <w:hyperlink r:id="rId9" w:tooltip="Link to subject definitions on the U.S. Census website" w:history="1">
        <w:r w:rsidRPr="0015710D">
          <w:rPr>
            <w:rStyle w:val="Hyperlink"/>
          </w:rPr>
          <w:t>http://www.census.gov/acs/www/Downloads/data_documentation/SubjectDefinitions/2010_ACSSubjectDefinitions.pdf</w:t>
        </w:r>
      </w:hyperlink>
      <w:r>
        <w:t xml:space="preserve"> on 5/16/2012.</w:t>
      </w:r>
    </w:p>
  </w:endnote>
  <w:endnote w:id="17">
    <w:p w:rsidR="00592411" w:rsidRDefault="00592411" w:rsidP="00E46E95">
      <w:pPr>
        <w:pStyle w:val="EndnoteText"/>
      </w:pPr>
      <w:r>
        <w:rPr>
          <w:rStyle w:val="EndnoteReference"/>
        </w:rPr>
        <w:endnoteRef/>
      </w:r>
      <w:r>
        <w:t xml:space="preserve"> From “Substantial Gainful Activity” found at </w:t>
      </w:r>
      <w:proofErr w:type="spellStart"/>
      <w:r>
        <w:t>SocialSecurityOnline</w:t>
      </w:r>
      <w:proofErr w:type="spellEnd"/>
      <w:r>
        <w:t xml:space="preserve"> </w:t>
      </w:r>
      <w:hyperlink r:id="rId10" w:tooltip="Link to definition of substantial gainful activity on the Social Security Administration" w:history="1">
        <w:r w:rsidRPr="00FC2879">
          <w:rPr>
            <w:rStyle w:val="Hyperlink"/>
          </w:rPr>
          <w:t>http://www.ssa.gov/oact/COLA/sga.html</w:t>
        </w:r>
      </w:hyperlink>
      <w:r>
        <w:t xml:space="preserve"> on 3/27/2012.</w:t>
      </w:r>
    </w:p>
  </w:endnote>
  <w:endnote w:id="18">
    <w:p w:rsidR="00592411" w:rsidRPr="00E72397" w:rsidRDefault="00592411" w:rsidP="00E72397">
      <w:pPr>
        <w:pStyle w:val="EndnoteText"/>
      </w:pPr>
      <w:r w:rsidRPr="002F0439">
        <w:rPr>
          <w:rStyle w:val="EndnoteReference"/>
        </w:rPr>
        <w:endnoteRef/>
      </w:r>
      <w:r w:rsidRPr="002F0439">
        <w:rPr>
          <w:vertAlign w:val="superscript"/>
        </w:rPr>
        <w:t xml:space="preserve"> </w:t>
      </w:r>
      <w:r w:rsidRPr="00E72397">
        <w:t>Compiled and calculated</w:t>
      </w:r>
      <w:r w:rsidRPr="00E72397">
        <w:rPr>
          <w:rFonts w:eastAsia="+mn-ea"/>
        </w:rPr>
        <w:t xml:space="preserve"> by the Center for Wor</w:t>
      </w:r>
      <w:r w:rsidRPr="00E72397">
        <w:t xml:space="preserve">kforce Research and Information. Data source: </w:t>
      </w:r>
      <w:r w:rsidRPr="00E72397">
        <w:rPr>
          <w:rFonts w:eastAsia="+mn-ea"/>
        </w:rPr>
        <w:t xml:space="preserve"> Social Security Administration, SSI Annual Statistical Report, 2010, Table 66 and SSDI Annual Statistical Report, 2010, Tables 17 and 38. </w:t>
      </w:r>
    </w:p>
  </w:endnote>
  <w:endnote w:id="19">
    <w:p w:rsidR="00592411" w:rsidRDefault="00592411" w:rsidP="00331B6E">
      <w:pPr>
        <w:pStyle w:val="EndnoteText"/>
      </w:pPr>
      <w:r>
        <w:rPr>
          <w:rStyle w:val="EndnoteReference"/>
        </w:rPr>
        <w:endnoteRef/>
      </w:r>
      <w:r>
        <w:t xml:space="preserve"> SSDI also makes payments to eligible spouses and children of disabled workers. The statistics employed here are for disabled workers only.</w:t>
      </w:r>
      <w:r w:rsidRPr="002D2C49">
        <w:t xml:space="preserve"> </w:t>
      </w:r>
      <w:r>
        <w:t>Of 55,525 Maine workers receiving SSDI disability benefits in 2010, 53,393, or 96 percent, were between the ages of 18 and 64.</w:t>
      </w:r>
    </w:p>
  </w:endnote>
  <w:endnote w:id="20">
    <w:p w:rsidR="00592411" w:rsidRDefault="00592411" w:rsidP="007F0FD7">
      <w:pPr>
        <w:pStyle w:val="EndnoteText"/>
      </w:pPr>
      <w:r>
        <w:rPr>
          <w:rStyle w:val="EndnoteReference"/>
        </w:rPr>
        <w:endnoteRef/>
      </w:r>
      <w:r>
        <w:t xml:space="preserve"> SSI enrollment numbers include persons under age 18 and over age 65. In 2010, of Maine’s total count of 34,000, about 3,900 recipients were under age 18 and 3,800 were over age 65. Twenty-six thousand three hundred, or 77 percent, were between 18 and 64.</w:t>
      </w:r>
    </w:p>
  </w:endnote>
  <w:endnote w:id="21">
    <w:p w:rsidR="00592411" w:rsidRDefault="00592411" w:rsidP="007F0FD7">
      <w:pPr>
        <w:pStyle w:val="EndnoteText"/>
      </w:pPr>
      <w:r>
        <w:rPr>
          <w:rStyle w:val="EndnoteReference"/>
        </w:rPr>
        <w:endnoteRef/>
      </w:r>
      <w:r>
        <w:t xml:space="preserve"> </w:t>
      </w:r>
      <w:proofErr w:type="spellStart"/>
      <w:proofErr w:type="gramStart"/>
      <w:r>
        <w:t>Domin</w:t>
      </w:r>
      <w:proofErr w:type="spellEnd"/>
      <w:r>
        <w:t>, D. and Smith, F.A. (2011).</w:t>
      </w:r>
      <w:proofErr w:type="gramEnd"/>
      <w:r>
        <w:t xml:space="preserve"> </w:t>
      </w:r>
      <w:r w:rsidRPr="00B16076">
        <w:rPr>
          <w:i/>
        </w:rPr>
        <w:t>SSI Recipients Who Work</w:t>
      </w:r>
      <w:r>
        <w:t xml:space="preserve">, Data Note Series, Data Note 36. Boston, MA. University of Massachusetts Boston, Institute for Community Inclusion. </w:t>
      </w:r>
    </w:p>
  </w:endnote>
  <w:endnote w:id="22">
    <w:p w:rsidR="00592411" w:rsidRDefault="00592411">
      <w:pPr>
        <w:pStyle w:val="EndnoteText"/>
      </w:pPr>
      <w:r>
        <w:rPr>
          <w:rStyle w:val="EndnoteReference"/>
        </w:rPr>
        <w:endnoteRef/>
      </w:r>
      <w:r>
        <w:t xml:space="preserve"> For federal reporting purposes, customers served by the Adult and Dislocated worker programs are only counted after they have “exited,” meaning the customer has not received services within the past 90 days as of the end of the year or self-reported that they are exiting. As a result, t</w:t>
      </w:r>
      <w:r w:rsidRPr="006146DD">
        <w:t xml:space="preserve">hese figures </w:t>
      </w:r>
      <w:r>
        <w:t>do not represent current participation. They do not include current customers, customers who received services within 90 days of the end of the program year (June 30) or who have future services scheduled.</w:t>
      </w:r>
    </w:p>
  </w:endnote>
  <w:endnote w:id="23">
    <w:p w:rsidR="00592411" w:rsidRDefault="00592411" w:rsidP="00AF779F">
      <w:pPr>
        <w:pStyle w:val="BodyText"/>
      </w:pPr>
      <w:r>
        <w:rPr>
          <w:rStyle w:val="EndnoteReference"/>
        </w:rPr>
        <w:endnoteRef/>
      </w:r>
      <w:r>
        <w:t xml:space="preserve"> </w:t>
      </w:r>
      <w:r>
        <w:rPr>
          <w:sz w:val="20"/>
          <w:szCs w:val="20"/>
        </w:rPr>
        <w:t>O</w:t>
      </w:r>
      <w:r w:rsidRPr="00AF779F">
        <w:rPr>
          <w:sz w:val="20"/>
          <w:szCs w:val="20"/>
        </w:rPr>
        <w:t>utcomes for</w:t>
      </w:r>
      <w:r>
        <w:t xml:space="preserve"> </w:t>
      </w:r>
      <w:r>
        <w:rPr>
          <w:sz w:val="20"/>
          <w:szCs w:val="20"/>
        </w:rPr>
        <w:t>a</w:t>
      </w:r>
      <w:r w:rsidRPr="00AF779F">
        <w:rPr>
          <w:sz w:val="20"/>
          <w:szCs w:val="20"/>
        </w:rPr>
        <w:t>dults and</w:t>
      </w:r>
      <w:r>
        <w:rPr>
          <w:sz w:val="20"/>
          <w:szCs w:val="20"/>
        </w:rPr>
        <w:t xml:space="preserve"> dislocated workers are reported separately by states and for the nation. The populations</w:t>
      </w:r>
      <w:r w:rsidRPr="00AF779F">
        <w:rPr>
          <w:sz w:val="20"/>
          <w:szCs w:val="20"/>
        </w:rPr>
        <w:t xml:space="preserve"> are combined </w:t>
      </w:r>
      <w:r>
        <w:rPr>
          <w:sz w:val="20"/>
          <w:szCs w:val="20"/>
        </w:rPr>
        <w:t xml:space="preserve">in the following section </w:t>
      </w:r>
      <w:r w:rsidRPr="00AF779F">
        <w:rPr>
          <w:sz w:val="20"/>
          <w:szCs w:val="20"/>
        </w:rPr>
        <w:t>for comparison purposes.</w:t>
      </w:r>
    </w:p>
  </w:endnote>
  <w:endnote w:id="24">
    <w:p w:rsidR="00592411" w:rsidRDefault="00592411">
      <w:pPr>
        <w:pStyle w:val="EndnoteText"/>
      </w:pPr>
      <w:r>
        <w:rPr>
          <w:rStyle w:val="EndnoteReference"/>
        </w:rPr>
        <w:endnoteRef/>
      </w:r>
      <w:r>
        <w:t xml:space="preserve"> Participating states and territories in 2010 were: Alaska, Arizona, Connecticut, Georgia, Hawaii, Iowa, Massachusetts, Maine, Michigan, Minnesota, Puerto Rico, Rhode Island, and Vermont.</w:t>
      </w:r>
    </w:p>
  </w:endnote>
  <w:endnote w:id="25">
    <w:p w:rsidR="00592411" w:rsidRDefault="00592411" w:rsidP="00E72397">
      <w:pPr>
        <w:pStyle w:val="EndnoteText"/>
      </w:pPr>
      <w:r w:rsidRPr="0080361D">
        <w:rPr>
          <w:rStyle w:val="EndnoteReference"/>
        </w:rPr>
        <w:endnoteRef/>
      </w:r>
      <w:r w:rsidRPr="0080361D">
        <w:t xml:space="preserve"> U.S. Census Bureau, American Community Survey Office. </w:t>
      </w:r>
      <w:proofErr w:type="gramStart"/>
      <w:r w:rsidRPr="0080361D">
        <w:t>200</w:t>
      </w:r>
      <w:r>
        <w:t>8</w:t>
      </w:r>
      <w:r w:rsidRPr="0080361D">
        <w:t xml:space="preserve"> Subject Definitions.</w:t>
      </w:r>
      <w:proofErr w:type="gramEnd"/>
      <w:r w:rsidRPr="0080361D">
        <w:t xml:space="preserve"> </w:t>
      </w:r>
      <w:hyperlink r:id="rId11" w:tooltip="Link to 2008 Subject definitions at the U.S. Census website" w:history="1">
        <w:r w:rsidRPr="00DE21FA">
          <w:rPr>
            <w:rStyle w:val="Hyperlink"/>
          </w:rPr>
          <w:t>www.census.gov/acs/www/UseData/Def.htm</w:t>
        </w:r>
      </w:hyperlink>
      <w:r>
        <w:t xml:space="preserve"> </w:t>
      </w:r>
      <w:r w:rsidRPr="0080361D">
        <w:t xml:space="preserve">. </w:t>
      </w:r>
      <w:proofErr w:type="gramStart"/>
      <w:r w:rsidRPr="0080361D">
        <w:t xml:space="preserve">Retrieved </w:t>
      </w:r>
      <w:r>
        <w:t>February 5, 2010.</w:t>
      </w:r>
      <w:proofErr w:type="gramEnd"/>
    </w:p>
  </w:endnote>
  <w:endnote w:id="26">
    <w:p w:rsidR="00592411" w:rsidRPr="00171592" w:rsidRDefault="00592411" w:rsidP="00E72397">
      <w:pPr>
        <w:pStyle w:val="EndnoteText"/>
      </w:pPr>
      <w:r>
        <w:rPr>
          <w:rStyle w:val="EndnoteReference"/>
        </w:rPr>
        <w:endnoteRef/>
      </w:r>
      <w:r>
        <w:t xml:space="preserve"> </w:t>
      </w:r>
      <w:proofErr w:type="spellStart"/>
      <w:r w:rsidRPr="00E109A5">
        <w:rPr>
          <w:rStyle w:val="FootnoteTextChar"/>
        </w:rPr>
        <w:t>Brault</w:t>
      </w:r>
      <w:proofErr w:type="spellEnd"/>
      <w:r w:rsidRPr="00E109A5">
        <w:rPr>
          <w:rStyle w:val="FootnoteTextChar"/>
        </w:rPr>
        <w:t xml:space="preserve">, Matthew (September 2009). </w:t>
      </w:r>
      <w:proofErr w:type="gramStart"/>
      <w:r w:rsidRPr="00E109A5">
        <w:rPr>
          <w:rStyle w:val="FootnoteTextChar"/>
        </w:rPr>
        <w:t>Review of Changes to the Measurement of Disability in the 2008 American Community Survey.</w:t>
      </w:r>
      <w:proofErr w:type="gramEnd"/>
      <w:r w:rsidRPr="00E109A5">
        <w:rPr>
          <w:rStyle w:val="FootnoteTextChar"/>
        </w:rPr>
        <w:t xml:space="preserve"> </w:t>
      </w:r>
      <w:proofErr w:type="gramStart"/>
      <w:r w:rsidRPr="00E109A5">
        <w:rPr>
          <w:rStyle w:val="FootnoteTextChar"/>
        </w:rPr>
        <w:t>U.S. Census Bureau.</w:t>
      </w:r>
      <w:proofErr w:type="gramEnd"/>
      <w:r w:rsidRPr="00E109A5">
        <w:rPr>
          <w:rStyle w:val="FootnoteTextChar"/>
        </w:rPr>
        <w:t xml:space="preserve"> </w:t>
      </w:r>
      <w:hyperlink r:id="rId12" w:tooltip="Link to document on the U.S. Census website" w:history="1">
        <w:r w:rsidRPr="00E109A5">
          <w:rPr>
            <w:rStyle w:val="FootnoteTextChar"/>
          </w:rPr>
          <w:t>www.census.gov/hhes/www/disability/2008ACS_disability.pdf</w:t>
        </w:r>
      </w:hyperlink>
      <w:r w:rsidRPr="00E109A5">
        <w:rPr>
          <w:rStyle w:val="FootnoteTextChar"/>
        </w:rPr>
        <w:t xml:space="preserve"> Retrieved December 29, 2009.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80000000" w:usb2="00000008" w:usb3="00000000" w:csb0="000001FF" w:csb1="00000000"/>
  </w:font>
  <w:font w:name="Minion Pro Cond">
    <w:altName w:val="Times New Roman"/>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dobe Caslon Pro">
    <w:altName w:val="Adobe Caslon Pro"/>
    <w:panose1 w:val="00000000000000000000"/>
    <w:charset w:val="00"/>
    <w:family w:val="roman"/>
    <w:notTrueType/>
    <w:pitch w:val="variable"/>
    <w:sig w:usb0="00000007" w:usb1="00000001" w:usb2="00000000" w:usb3="00000000" w:csb0="00000093" w:csb1="00000000"/>
  </w:font>
  <w:font w:name="Myriad Pro">
    <w:altName w:val="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
    <w:panose1 w:val="00000000000000000000"/>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11" w:rsidRPr="001F4989" w:rsidRDefault="00592411" w:rsidP="00ED4D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11" w:rsidRDefault="00592411" w:rsidP="00ED4D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11" w:rsidRPr="001F4989" w:rsidRDefault="00592411" w:rsidP="001F4989">
    <w:pPr>
      <w:pStyle w:val="Footer"/>
      <w:jc w:val="center"/>
    </w:pPr>
    <w:r>
      <w:rPr>
        <w:b w:val="0"/>
      </w:rPr>
      <w:fldChar w:fldCharType="begin"/>
    </w:r>
    <w:r>
      <w:instrText xml:space="preserve"> PAGE   \* MERGEFORMAT </w:instrText>
    </w:r>
    <w:r>
      <w:rPr>
        <w:b w:val="0"/>
      </w:rPr>
      <w:fldChar w:fldCharType="separate"/>
    </w:r>
    <w:r w:rsidR="001C150F" w:rsidRPr="001C150F">
      <w:rPr>
        <w:bCs/>
        <w:noProof/>
      </w:rPr>
      <w:t>ii</w:t>
    </w:r>
    <w:r>
      <w:rPr>
        <w:b w:val="0"/>
        <w:bCs/>
        <w:noProof/>
      </w:rPr>
      <w:fldChar w:fldCharType="end"/>
    </w:r>
    <w:r>
      <w:t xml:space="preserve"> | Snapshot 2012</w:t>
    </w:r>
    <w:r>
      <w:tab/>
    </w:r>
    <w:r>
      <w:tab/>
    </w:r>
    <w:r w:rsidRPr="00F53AD4">
      <w:t>Maine Workers with Disabilities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11" w:rsidRDefault="00592411" w:rsidP="001F4989">
    <w:pPr>
      <w:pStyle w:val="Footer"/>
      <w:jc w:val="center"/>
    </w:pPr>
    <w:r>
      <w:t>Snapshot 2012</w:t>
    </w:r>
    <w:r>
      <w:tab/>
    </w:r>
    <w:r>
      <w:tab/>
    </w:r>
    <w:r w:rsidRPr="00F53AD4">
      <w:t>Maine Workers with Disabilities</w:t>
    </w:r>
    <w:r>
      <w:t xml:space="preserve"> | </w:t>
    </w:r>
    <w:r>
      <w:rPr>
        <w:b w:val="0"/>
      </w:rPr>
      <w:fldChar w:fldCharType="begin"/>
    </w:r>
    <w:r>
      <w:instrText xml:space="preserve"> PAGE   \* MERGEFORMAT </w:instrText>
    </w:r>
    <w:r>
      <w:rPr>
        <w:b w:val="0"/>
      </w:rPr>
      <w:fldChar w:fldCharType="separate"/>
    </w:r>
    <w:r w:rsidR="001C150F" w:rsidRPr="001C150F">
      <w:rPr>
        <w:bCs/>
        <w:noProof/>
      </w:rPr>
      <w:t>i</w:t>
    </w:r>
    <w:r>
      <w:rPr>
        <w:b w:val="0"/>
        <w:bCs/>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11" w:rsidRPr="00F53AD4" w:rsidRDefault="00592411" w:rsidP="001F4989">
    <w:pPr>
      <w:pStyle w:val="Footer"/>
      <w:jc w:val="center"/>
    </w:pPr>
    <w:r>
      <w:t>Snapshot 2012</w:t>
    </w:r>
    <w:r>
      <w:tab/>
    </w:r>
    <w:r>
      <w:tab/>
    </w:r>
    <w:r w:rsidRPr="00F53AD4">
      <w:t xml:space="preserve">Maine Workers with Disabilities </w:t>
    </w:r>
    <w:r>
      <w:t>|</w:t>
    </w:r>
    <w:r w:rsidRPr="00F53AD4">
      <w:t xml:space="preserve"> </w:t>
    </w:r>
    <w:r>
      <w:fldChar w:fldCharType="begin"/>
    </w:r>
    <w:r>
      <w:instrText xml:space="preserve"> PAGE   \* MERGEFORMAT </w:instrText>
    </w:r>
    <w:r>
      <w:fldChar w:fldCharType="separate"/>
    </w:r>
    <w:r w:rsidR="001C150F">
      <w:rPr>
        <w:noProof/>
      </w:rPr>
      <w:t>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11" w:rsidRPr="00F4359C" w:rsidRDefault="00592411" w:rsidP="00AB172A">
    <w:pPr>
      <w:pStyle w:val="Footer"/>
    </w:pPr>
    <w:r w:rsidRPr="00F4359C">
      <w:t xml:space="preserve">Maine Workers with Disabilities </w:t>
    </w:r>
    <w:r w:rsidRPr="00F4359C">
      <w:rPr>
        <w:rFonts w:ascii="Times New Roman" w:hAnsi="Times New Roman"/>
      </w:rPr>
      <w:t>♦</w:t>
    </w:r>
    <w:r w:rsidRPr="00F4359C">
      <w:rPr>
        <w:rFonts w:cs="Minion Pro"/>
      </w:rPr>
      <w:t xml:space="preserve"> </w:t>
    </w:r>
    <w:r>
      <w:fldChar w:fldCharType="begin"/>
    </w:r>
    <w:r>
      <w:instrText xml:space="preserve"> PAGE   \* MERGEFORMAT </w:instrText>
    </w:r>
    <w:r>
      <w:fldChar w:fldCharType="separate"/>
    </w:r>
    <w:r w:rsidR="001C150F">
      <w:rPr>
        <w:noProof/>
      </w:rPr>
      <w:t>21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11" w:rsidRPr="001622C6" w:rsidRDefault="00592411" w:rsidP="00AB172A">
    <w:pPr>
      <w:pStyle w:val="Footer"/>
    </w:pPr>
    <w:r>
      <w:fldChar w:fldCharType="begin"/>
    </w:r>
    <w:r>
      <w:instrText xml:space="preserve"> PAGE   \* MERGEFORMAT </w:instrText>
    </w:r>
    <w:r>
      <w:fldChar w:fldCharType="separate"/>
    </w:r>
    <w:r w:rsidR="001C150F">
      <w:rPr>
        <w:noProof/>
      </w:rPr>
      <w:t>22</w:t>
    </w:r>
    <w:r>
      <w:rPr>
        <w:noProof/>
      </w:rPr>
      <w:fldChar w:fldCharType="end"/>
    </w:r>
    <w:r w:rsidRPr="001622C6">
      <w:t xml:space="preserve"> </w:t>
    </w:r>
    <w:r w:rsidRPr="001622C6">
      <w:rPr>
        <w:rFonts w:ascii="Times New Roman" w:hAnsi="Times New Roman"/>
      </w:rPr>
      <w:t>♦</w:t>
    </w:r>
    <w:r w:rsidRPr="001622C6">
      <w:rPr>
        <w:rFonts w:cs="Minion Pro"/>
      </w:rPr>
      <w:t xml:space="preserve"> Snapshot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70B" w:rsidRDefault="000E770B" w:rsidP="00584E4B">
      <w:r>
        <w:separator/>
      </w:r>
    </w:p>
  </w:footnote>
  <w:footnote w:type="continuationSeparator" w:id="0">
    <w:p w:rsidR="000E770B" w:rsidRDefault="000E770B" w:rsidP="00584E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11" w:rsidRDefault="005924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11" w:rsidRDefault="005924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411" w:rsidRDefault="005924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BB03726"/>
    <w:lvl w:ilvl="0">
      <w:start w:val="1"/>
      <w:numFmt w:val="decimal"/>
      <w:lvlText w:val="%1."/>
      <w:lvlJc w:val="left"/>
      <w:pPr>
        <w:tabs>
          <w:tab w:val="num" w:pos="1800"/>
        </w:tabs>
        <w:ind w:left="1800" w:hanging="360"/>
      </w:pPr>
    </w:lvl>
  </w:abstractNum>
  <w:abstractNum w:abstractNumId="1">
    <w:nsid w:val="FFFFFF7D"/>
    <w:multiLevelType w:val="singleLevel"/>
    <w:tmpl w:val="2EC6E07A"/>
    <w:lvl w:ilvl="0">
      <w:start w:val="1"/>
      <w:numFmt w:val="decimal"/>
      <w:lvlText w:val="%1."/>
      <w:lvlJc w:val="left"/>
      <w:pPr>
        <w:tabs>
          <w:tab w:val="num" w:pos="1440"/>
        </w:tabs>
        <w:ind w:left="1440" w:hanging="360"/>
      </w:pPr>
    </w:lvl>
  </w:abstractNum>
  <w:abstractNum w:abstractNumId="2">
    <w:nsid w:val="FFFFFF7E"/>
    <w:multiLevelType w:val="singleLevel"/>
    <w:tmpl w:val="9C6C4046"/>
    <w:lvl w:ilvl="0">
      <w:start w:val="1"/>
      <w:numFmt w:val="decimal"/>
      <w:lvlText w:val="%1."/>
      <w:lvlJc w:val="left"/>
      <w:pPr>
        <w:tabs>
          <w:tab w:val="num" w:pos="1080"/>
        </w:tabs>
        <w:ind w:left="1080" w:hanging="360"/>
      </w:pPr>
    </w:lvl>
  </w:abstractNum>
  <w:abstractNum w:abstractNumId="3">
    <w:nsid w:val="FFFFFF7F"/>
    <w:multiLevelType w:val="singleLevel"/>
    <w:tmpl w:val="97401C96"/>
    <w:lvl w:ilvl="0">
      <w:start w:val="1"/>
      <w:numFmt w:val="decimal"/>
      <w:lvlText w:val="%1."/>
      <w:lvlJc w:val="left"/>
      <w:pPr>
        <w:tabs>
          <w:tab w:val="num" w:pos="720"/>
        </w:tabs>
        <w:ind w:left="720" w:hanging="360"/>
      </w:pPr>
    </w:lvl>
  </w:abstractNum>
  <w:abstractNum w:abstractNumId="4">
    <w:nsid w:val="FFFFFF80"/>
    <w:multiLevelType w:val="singleLevel"/>
    <w:tmpl w:val="907C58D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2B68B1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030942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6D6A95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32C57D4"/>
    <w:lvl w:ilvl="0">
      <w:start w:val="1"/>
      <w:numFmt w:val="decimal"/>
      <w:lvlText w:val="%1."/>
      <w:lvlJc w:val="left"/>
      <w:pPr>
        <w:tabs>
          <w:tab w:val="num" w:pos="360"/>
        </w:tabs>
        <w:ind w:left="360" w:hanging="360"/>
      </w:pPr>
    </w:lvl>
  </w:abstractNum>
  <w:abstractNum w:abstractNumId="9">
    <w:nsid w:val="FFFFFF89"/>
    <w:multiLevelType w:val="singleLevel"/>
    <w:tmpl w:val="E41EE4A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95339E"/>
    <w:multiLevelType w:val="hybridMultilevel"/>
    <w:tmpl w:val="0026ECF0"/>
    <w:lvl w:ilvl="0" w:tplc="F93CFC88">
      <w:numFmt w:val="bullet"/>
      <w:lvlText w:val=""/>
      <w:lvlJc w:val="left"/>
      <w:pPr>
        <w:tabs>
          <w:tab w:val="num" w:pos="720"/>
        </w:tabs>
        <w:ind w:left="720" w:hanging="360"/>
      </w:pPr>
      <w:rPr>
        <w:rFonts w:ascii="Symbol" w:eastAsia="Times New Roman" w:hAnsi="Symbol" w:cs="Times New Roman"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540187E"/>
    <w:multiLevelType w:val="hybridMultilevel"/>
    <w:tmpl w:val="F74EEEBE"/>
    <w:lvl w:ilvl="0" w:tplc="876A800E">
      <w:start w:val="1"/>
      <w:numFmt w:val="decimal"/>
      <w:lvlText w:val="(%1)"/>
      <w:lvlJc w:val="left"/>
      <w:pPr>
        <w:tabs>
          <w:tab w:val="num" w:pos="804"/>
        </w:tabs>
        <w:ind w:left="804" w:hanging="360"/>
      </w:pPr>
      <w:rPr>
        <w:rFonts w:hint="default"/>
      </w:rPr>
    </w:lvl>
    <w:lvl w:ilvl="1" w:tplc="04090019" w:tentative="1">
      <w:start w:val="1"/>
      <w:numFmt w:val="lowerLetter"/>
      <w:lvlText w:val="%2."/>
      <w:lvlJc w:val="left"/>
      <w:pPr>
        <w:tabs>
          <w:tab w:val="num" w:pos="1524"/>
        </w:tabs>
        <w:ind w:left="1524" w:hanging="360"/>
      </w:pPr>
    </w:lvl>
    <w:lvl w:ilvl="2" w:tplc="0409001B" w:tentative="1">
      <w:start w:val="1"/>
      <w:numFmt w:val="lowerRoman"/>
      <w:lvlText w:val="%3."/>
      <w:lvlJc w:val="right"/>
      <w:pPr>
        <w:tabs>
          <w:tab w:val="num" w:pos="2244"/>
        </w:tabs>
        <w:ind w:left="2244" w:hanging="180"/>
      </w:pPr>
    </w:lvl>
    <w:lvl w:ilvl="3" w:tplc="0409000F" w:tentative="1">
      <w:start w:val="1"/>
      <w:numFmt w:val="decimal"/>
      <w:lvlText w:val="%4."/>
      <w:lvlJc w:val="left"/>
      <w:pPr>
        <w:tabs>
          <w:tab w:val="num" w:pos="2964"/>
        </w:tabs>
        <w:ind w:left="2964" w:hanging="360"/>
      </w:pPr>
    </w:lvl>
    <w:lvl w:ilvl="4" w:tplc="04090019" w:tentative="1">
      <w:start w:val="1"/>
      <w:numFmt w:val="lowerLetter"/>
      <w:lvlText w:val="%5."/>
      <w:lvlJc w:val="left"/>
      <w:pPr>
        <w:tabs>
          <w:tab w:val="num" w:pos="3684"/>
        </w:tabs>
        <w:ind w:left="3684" w:hanging="360"/>
      </w:pPr>
    </w:lvl>
    <w:lvl w:ilvl="5" w:tplc="0409001B" w:tentative="1">
      <w:start w:val="1"/>
      <w:numFmt w:val="lowerRoman"/>
      <w:lvlText w:val="%6."/>
      <w:lvlJc w:val="right"/>
      <w:pPr>
        <w:tabs>
          <w:tab w:val="num" w:pos="4404"/>
        </w:tabs>
        <w:ind w:left="4404" w:hanging="180"/>
      </w:pPr>
    </w:lvl>
    <w:lvl w:ilvl="6" w:tplc="0409000F" w:tentative="1">
      <w:start w:val="1"/>
      <w:numFmt w:val="decimal"/>
      <w:lvlText w:val="%7."/>
      <w:lvlJc w:val="left"/>
      <w:pPr>
        <w:tabs>
          <w:tab w:val="num" w:pos="5124"/>
        </w:tabs>
        <w:ind w:left="5124" w:hanging="360"/>
      </w:pPr>
    </w:lvl>
    <w:lvl w:ilvl="7" w:tplc="04090019" w:tentative="1">
      <w:start w:val="1"/>
      <w:numFmt w:val="lowerLetter"/>
      <w:lvlText w:val="%8."/>
      <w:lvlJc w:val="left"/>
      <w:pPr>
        <w:tabs>
          <w:tab w:val="num" w:pos="5844"/>
        </w:tabs>
        <w:ind w:left="5844" w:hanging="360"/>
      </w:pPr>
    </w:lvl>
    <w:lvl w:ilvl="8" w:tplc="0409001B" w:tentative="1">
      <w:start w:val="1"/>
      <w:numFmt w:val="lowerRoman"/>
      <w:lvlText w:val="%9."/>
      <w:lvlJc w:val="right"/>
      <w:pPr>
        <w:tabs>
          <w:tab w:val="num" w:pos="6564"/>
        </w:tabs>
        <w:ind w:left="6564" w:hanging="180"/>
      </w:pPr>
    </w:lvl>
  </w:abstractNum>
  <w:abstractNum w:abstractNumId="12">
    <w:nsid w:val="0AD4276D"/>
    <w:multiLevelType w:val="hybridMultilevel"/>
    <w:tmpl w:val="92D2E542"/>
    <w:lvl w:ilvl="0" w:tplc="D910BFC0">
      <w:start w:val="1"/>
      <w:numFmt w:val="bullet"/>
      <w:pStyle w:val="Bulleted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3461B7"/>
    <w:multiLevelType w:val="hybridMultilevel"/>
    <w:tmpl w:val="057A97C6"/>
    <w:lvl w:ilvl="0" w:tplc="2D38099E">
      <w:start w:val="1"/>
      <w:numFmt w:val="bullet"/>
      <w:lvlText w:val=""/>
      <w:lvlJc w:val="left"/>
      <w:pPr>
        <w:tabs>
          <w:tab w:val="num" w:pos="799"/>
        </w:tabs>
        <w:ind w:left="799" w:hanging="360"/>
      </w:pPr>
      <w:rPr>
        <w:rFonts w:ascii="Wingdings" w:hAnsi="Wingdings" w:hint="default"/>
        <w:color w:val="auto"/>
      </w:rPr>
    </w:lvl>
    <w:lvl w:ilvl="1" w:tplc="04090003" w:tentative="1">
      <w:start w:val="1"/>
      <w:numFmt w:val="bullet"/>
      <w:lvlText w:val="o"/>
      <w:lvlJc w:val="left"/>
      <w:pPr>
        <w:tabs>
          <w:tab w:val="num" w:pos="1879"/>
        </w:tabs>
        <w:ind w:left="1879" w:hanging="360"/>
      </w:pPr>
      <w:rPr>
        <w:rFonts w:ascii="Courier New" w:hAnsi="Courier New" w:cs="Courier New" w:hint="default"/>
      </w:rPr>
    </w:lvl>
    <w:lvl w:ilvl="2" w:tplc="04090005" w:tentative="1">
      <w:start w:val="1"/>
      <w:numFmt w:val="bullet"/>
      <w:lvlText w:val=""/>
      <w:lvlJc w:val="left"/>
      <w:pPr>
        <w:tabs>
          <w:tab w:val="num" w:pos="2599"/>
        </w:tabs>
        <w:ind w:left="2599" w:hanging="360"/>
      </w:pPr>
      <w:rPr>
        <w:rFonts w:ascii="Wingdings" w:hAnsi="Wingdings" w:hint="default"/>
      </w:rPr>
    </w:lvl>
    <w:lvl w:ilvl="3" w:tplc="04090001" w:tentative="1">
      <w:start w:val="1"/>
      <w:numFmt w:val="bullet"/>
      <w:lvlText w:val=""/>
      <w:lvlJc w:val="left"/>
      <w:pPr>
        <w:tabs>
          <w:tab w:val="num" w:pos="3319"/>
        </w:tabs>
        <w:ind w:left="3319" w:hanging="360"/>
      </w:pPr>
      <w:rPr>
        <w:rFonts w:ascii="Symbol" w:hAnsi="Symbol" w:hint="default"/>
      </w:rPr>
    </w:lvl>
    <w:lvl w:ilvl="4" w:tplc="04090003" w:tentative="1">
      <w:start w:val="1"/>
      <w:numFmt w:val="bullet"/>
      <w:lvlText w:val="o"/>
      <w:lvlJc w:val="left"/>
      <w:pPr>
        <w:tabs>
          <w:tab w:val="num" w:pos="4039"/>
        </w:tabs>
        <w:ind w:left="4039" w:hanging="360"/>
      </w:pPr>
      <w:rPr>
        <w:rFonts w:ascii="Courier New" w:hAnsi="Courier New" w:cs="Courier New" w:hint="default"/>
      </w:rPr>
    </w:lvl>
    <w:lvl w:ilvl="5" w:tplc="04090005" w:tentative="1">
      <w:start w:val="1"/>
      <w:numFmt w:val="bullet"/>
      <w:lvlText w:val=""/>
      <w:lvlJc w:val="left"/>
      <w:pPr>
        <w:tabs>
          <w:tab w:val="num" w:pos="4759"/>
        </w:tabs>
        <w:ind w:left="4759" w:hanging="360"/>
      </w:pPr>
      <w:rPr>
        <w:rFonts w:ascii="Wingdings" w:hAnsi="Wingdings" w:hint="default"/>
      </w:rPr>
    </w:lvl>
    <w:lvl w:ilvl="6" w:tplc="04090001" w:tentative="1">
      <w:start w:val="1"/>
      <w:numFmt w:val="bullet"/>
      <w:lvlText w:val=""/>
      <w:lvlJc w:val="left"/>
      <w:pPr>
        <w:tabs>
          <w:tab w:val="num" w:pos="5479"/>
        </w:tabs>
        <w:ind w:left="5479" w:hanging="360"/>
      </w:pPr>
      <w:rPr>
        <w:rFonts w:ascii="Symbol" w:hAnsi="Symbol" w:hint="default"/>
      </w:rPr>
    </w:lvl>
    <w:lvl w:ilvl="7" w:tplc="04090003" w:tentative="1">
      <w:start w:val="1"/>
      <w:numFmt w:val="bullet"/>
      <w:lvlText w:val="o"/>
      <w:lvlJc w:val="left"/>
      <w:pPr>
        <w:tabs>
          <w:tab w:val="num" w:pos="6199"/>
        </w:tabs>
        <w:ind w:left="6199" w:hanging="360"/>
      </w:pPr>
      <w:rPr>
        <w:rFonts w:ascii="Courier New" w:hAnsi="Courier New" w:cs="Courier New" w:hint="default"/>
      </w:rPr>
    </w:lvl>
    <w:lvl w:ilvl="8" w:tplc="04090005" w:tentative="1">
      <w:start w:val="1"/>
      <w:numFmt w:val="bullet"/>
      <w:lvlText w:val=""/>
      <w:lvlJc w:val="left"/>
      <w:pPr>
        <w:tabs>
          <w:tab w:val="num" w:pos="6919"/>
        </w:tabs>
        <w:ind w:left="6919" w:hanging="360"/>
      </w:pPr>
      <w:rPr>
        <w:rFonts w:ascii="Wingdings" w:hAnsi="Wingdings" w:hint="default"/>
      </w:rPr>
    </w:lvl>
  </w:abstractNum>
  <w:abstractNum w:abstractNumId="14">
    <w:nsid w:val="0F4F0119"/>
    <w:multiLevelType w:val="hybridMultilevel"/>
    <w:tmpl w:val="7CFC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746554"/>
    <w:multiLevelType w:val="hybridMultilevel"/>
    <w:tmpl w:val="3A808EFA"/>
    <w:lvl w:ilvl="0" w:tplc="A422435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0580C60"/>
    <w:multiLevelType w:val="hybridMultilevel"/>
    <w:tmpl w:val="C79093A2"/>
    <w:lvl w:ilvl="0" w:tplc="2D38099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69150E6"/>
    <w:multiLevelType w:val="hybridMultilevel"/>
    <w:tmpl w:val="874C0B9C"/>
    <w:lvl w:ilvl="0" w:tplc="04090011">
      <w:start w:val="1"/>
      <w:numFmt w:val="decimal"/>
      <w:lvlText w:val="%1)"/>
      <w:lvlJc w:val="left"/>
      <w:pPr>
        <w:tabs>
          <w:tab w:val="num" w:pos="1080"/>
        </w:tabs>
        <w:ind w:left="1080" w:hanging="360"/>
      </w:pPr>
      <w:rPr>
        <w:rFont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31DE3FFE"/>
    <w:multiLevelType w:val="hybridMultilevel"/>
    <w:tmpl w:val="5C12AA94"/>
    <w:lvl w:ilvl="0" w:tplc="04090017">
      <w:start w:val="1"/>
      <w:numFmt w:val="lowerLetter"/>
      <w:lvlText w:val="%1)"/>
      <w:lvlJc w:val="left"/>
      <w:pPr>
        <w:tabs>
          <w:tab w:val="num" w:pos="1152"/>
        </w:tabs>
        <w:ind w:left="1152" w:hanging="360"/>
      </w:p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19">
    <w:nsid w:val="33C707A0"/>
    <w:multiLevelType w:val="hybridMultilevel"/>
    <w:tmpl w:val="F6B8B1EE"/>
    <w:lvl w:ilvl="0" w:tplc="B6CA0848">
      <w:start w:val="2008"/>
      <w:numFmt w:val="bullet"/>
      <w:lvlText w:val="-"/>
      <w:lvlJc w:val="left"/>
      <w:pPr>
        <w:ind w:left="405" w:hanging="360"/>
      </w:pPr>
      <w:rPr>
        <w:rFonts w:ascii="Times New Roman" w:eastAsia="Times New Roman" w:hAnsi="Times New Roman" w:cs="Times New Roman" w:hint="default"/>
        <w:b w:val="0"/>
        <w:color w:val="auto"/>
        <w:sz w:val="24"/>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0">
    <w:nsid w:val="381077B8"/>
    <w:multiLevelType w:val="hybridMultilevel"/>
    <w:tmpl w:val="3E326D10"/>
    <w:lvl w:ilvl="0" w:tplc="B84819CE">
      <w:start w:val="1"/>
      <w:numFmt w:val="bullet"/>
      <w:lvlText w:val=""/>
      <w:lvlJc w:val="left"/>
      <w:pPr>
        <w:tabs>
          <w:tab w:val="num" w:pos="1104"/>
        </w:tabs>
        <w:ind w:left="1104" w:hanging="360"/>
      </w:pPr>
      <w:rPr>
        <w:rFonts w:ascii="Symbol" w:hAnsi="Symbol" w:hint="default"/>
        <w:color w:val="auto"/>
      </w:rPr>
    </w:lvl>
    <w:lvl w:ilvl="1" w:tplc="04090003" w:tentative="1">
      <w:start w:val="1"/>
      <w:numFmt w:val="bullet"/>
      <w:lvlText w:val="o"/>
      <w:lvlJc w:val="left"/>
      <w:pPr>
        <w:tabs>
          <w:tab w:val="num" w:pos="1824"/>
        </w:tabs>
        <w:ind w:left="1824" w:hanging="360"/>
      </w:pPr>
      <w:rPr>
        <w:rFonts w:ascii="Courier New" w:hAnsi="Courier New" w:cs="Courier New" w:hint="default"/>
      </w:rPr>
    </w:lvl>
    <w:lvl w:ilvl="2" w:tplc="04090005" w:tentative="1">
      <w:start w:val="1"/>
      <w:numFmt w:val="bullet"/>
      <w:lvlText w:val=""/>
      <w:lvlJc w:val="left"/>
      <w:pPr>
        <w:tabs>
          <w:tab w:val="num" w:pos="2544"/>
        </w:tabs>
        <w:ind w:left="2544" w:hanging="360"/>
      </w:pPr>
      <w:rPr>
        <w:rFonts w:ascii="Wingdings" w:hAnsi="Wingdings" w:hint="default"/>
      </w:rPr>
    </w:lvl>
    <w:lvl w:ilvl="3" w:tplc="04090001" w:tentative="1">
      <w:start w:val="1"/>
      <w:numFmt w:val="bullet"/>
      <w:lvlText w:val=""/>
      <w:lvlJc w:val="left"/>
      <w:pPr>
        <w:tabs>
          <w:tab w:val="num" w:pos="3264"/>
        </w:tabs>
        <w:ind w:left="3264" w:hanging="360"/>
      </w:pPr>
      <w:rPr>
        <w:rFonts w:ascii="Symbol" w:hAnsi="Symbol" w:hint="default"/>
      </w:rPr>
    </w:lvl>
    <w:lvl w:ilvl="4" w:tplc="04090003" w:tentative="1">
      <w:start w:val="1"/>
      <w:numFmt w:val="bullet"/>
      <w:lvlText w:val="o"/>
      <w:lvlJc w:val="left"/>
      <w:pPr>
        <w:tabs>
          <w:tab w:val="num" w:pos="3984"/>
        </w:tabs>
        <w:ind w:left="3984" w:hanging="360"/>
      </w:pPr>
      <w:rPr>
        <w:rFonts w:ascii="Courier New" w:hAnsi="Courier New" w:cs="Courier New" w:hint="default"/>
      </w:rPr>
    </w:lvl>
    <w:lvl w:ilvl="5" w:tplc="04090005" w:tentative="1">
      <w:start w:val="1"/>
      <w:numFmt w:val="bullet"/>
      <w:lvlText w:val=""/>
      <w:lvlJc w:val="left"/>
      <w:pPr>
        <w:tabs>
          <w:tab w:val="num" w:pos="4704"/>
        </w:tabs>
        <w:ind w:left="4704" w:hanging="360"/>
      </w:pPr>
      <w:rPr>
        <w:rFonts w:ascii="Wingdings" w:hAnsi="Wingdings" w:hint="default"/>
      </w:rPr>
    </w:lvl>
    <w:lvl w:ilvl="6" w:tplc="04090001" w:tentative="1">
      <w:start w:val="1"/>
      <w:numFmt w:val="bullet"/>
      <w:lvlText w:val=""/>
      <w:lvlJc w:val="left"/>
      <w:pPr>
        <w:tabs>
          <w:tab w:val="num" w:pos="5424"/>
        </w:tabs>
        <w:ind w:left="5424" w:hanging="360"/>
      </w:pPr>
      <w:rPr>
        <w:rFonts w:ascii="Symbol" w:hAnsi="Symbol" w:hint="default"/>
      </w:rPr>
    </w:lvl>
    <w:lvl w:ilvl="7" w:tplc="04090003" w:tentative="1">
      <w:start w:val="1"/>
      <w:numFmt w:val="bullet"/>
      <w:lvlText w:val="o"/>
      <w:lvlJc w:val="left"/>
      <w:pPr>
        <w:tabs>
          <w:tab w:val="num" w:pos="6144"/>
        </w:tabs>
        <w:ind w:left="6144" w:hanging="360"/>
      </w:pPr>
      <w:rPr>
        <w:rFonts w:ascii="Courier New" w:hAnsi="Courier New" w:cs="Courier New" w:hint="default"/>
      </w:rPr>
    </w:lvl>
    <w:lvl w:ilvl="8" w:tplc="04090005" w:tentative="1">
      <w:start w:val="1"/>
      <w:numFmt w:val="bullet"/>
      <w:lvlText w:val=""/>
      <w:lvlJc w:val="left"/>
      <w:pPr>
        <w:tabs>
          <w:tab w:val="num" w:pos="6864"/>
        </w:tabs>
        <w:ind w:left="6864" w:hanging="360"/>
      </w:pPr>
      <w:rPr>
        <w:rFonts w:ascii="Wingdings" w:hAnsi="Wingdings" w:hint="default"/>
      </w:rPr>
    </w:lvl>
  </w:abstractNum>
  <w:abstractNum w:abstractNumId="21">
    <w:nsid w:val="4559225A"/>
    <w:multiLevelType w:val="hybridMultilevel"/>
    <w:tmpl w:val="1D803B40"/>
    <w:lvl w:ilvl="0" w:tplc="A422435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65F7EC5"/>
    <w:multiLevelType w:val="hybridMultilevel"/>
    <w:tmpl w:val="D5C6A3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96582B"/>
    <w:multiLevelType w:val="hybridMultilevel"/>
    <w:tmpl w:val="9E7C9A78"/>
    <w:lvl w:ilvl="0" w:tplc="A422435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99A6E3A"/>
    <w:multiLevelType w:val="hybridMultilevel"/>
    <w:tmpl w:val="D26AA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17754F"/>
    <w:multiLevelType w:val="hybridMultilevel"/>
    <w:tmpl w:val="5D8EA7BE"/>
    <w:lvl w:ilvl="0" w:tplc="B84819C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542C5672"/>
    <w:multiLevelType w:val="hybridMultilevel"/>
    <w:tmpl w:val="2124A8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E75213"/>
    <w:multiLevelType w:val="multilevel"/>
    <w:tmpl w:val="C79093A2"/>
    <w:lvl w:ilvl="0">
      <w:start w:val="1"/>
      <w:numFmt w:val="bullet"/>
      <w:lvlText w:val=""/>
      <w:lvlJc w:val="left"/>
      <w:pPr>
        <w:tabs>
          <w:tab w:val="num" w:pos="360"/>
        </w:tabs>
        <w:ind w:left="36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649627B7"/>
    <w:multiLevelType w:val="multilevel"/>
    <w:tmpl w:val="057A97C6"/>
    <w:lvl w:ilvl="0">
      <w:start w:val="1"/>
      <w:numFmt w:val="bullet"/>
      <w:lvlText w:val=""/>
      <w:lvlJc w:val="left"/>
      <w:pPr>
        <w:tabs>
          <w:tab w:val="num" w:pos="799"/>
        </w:tabs>
        <w:ind w:left="799" w:hanging="360"/>
      </w:pPr>
      <w:rPr>
        <w:rFonts w:ascii="Wingdings" w:hAnsi="Wingdings" w:hint="default"/>
        <w:color w:val="auto"/>
      </w:rPr>
    </w:lvl>
    <w:lvl w:ilvl="1">
      <w:start w:val="1"/>
      <w:numFmt w:val="bullet"/>
      <w:lvlText w:val="o"/>
      <w:lvlJc w:val="left"/>
      <w:pPr>
        <w:tabs>
          <w:tab w:val="num" w:pos="1879"/>
        </w:tabs>
        <w:ind w:left="1879" w:hanging="360"/>
      </w:pPr>
      <w:rPr>
        <w:rFonts w:ascii="Courier New" w:hAnsi="Courier New" w:cs="Courier New" w:hint="default"/>
      </w:rPr>
    </w:lvl>
    <w:lvl w:ilvl="2">
      <w:start w:val="1"/>
      <w:numFmt w:val="bullet"/>
      <w:lvlText w:val=""/>
      <w:lvlJc w:val="left"/>
      <w:pPr>
        <w:tabs>
          <w:tab w:val="num" w:pos="2599"/>
        </w:tabs>
        <w:ind w:left="2599" w:hanging="360"/>
      </w:pPr>
      <w:rPr>
        <w:rFonts w:ascii="Wingdings" w:hAnsi="Wingdings" w:hint="default"/>
      </w:rPr>
    </w:lvl>
    <w:lvl w:ilvl="3">
      <w:start w:val="1"/>
      <w:numFmt w:val="bullet"/>
      <w:lvlText w:val=""/>
      <w:lvlJc w:val="left"/>
      <w:pPr>
        <w:tabs>
          <w:tab w:val="num" w:pos="3319"/>
        </w:tabs>
        <w:ind w:left="3319" w:hanging="360"/>
      </w:pPr>
      <w:rPr>
        <w:rFonts w:ascii="Symbol" w:hAnsi="Symbol" w:hint="default"/>
      </w:rPr>
    </w:lvl>
    <w:lvl w:ilvl="4">
      <w:start w:val="1"/>
      <w:numFmt w:val="bullet"/>
      <w:lvlText w:val="o"/>
      <w:lvlJc w:val="left"/>
      <w:pPr>
        <w:tabs>
          <w:tab w:val="num" w:pos="4039"/>
        </w:tabs>
        <w:ind w:left="4039" w:hanging="360"/>
      </w:pPr>
      <w:rPr>
        <w:rFonts w:ascii="Courier New" w:hAnsi="Courier New" w:cs="Courier New" w:hint="default"/>
      </w:rPr>
    </w:lvl>
    <w:lvl w:ilvl="5">
      <w:start w:val="1"/>
      <w:numFmt w:val="bullet"/>
      <w:lvlText w:val=""/>
      <w:lvlJc w:val="left"/>
      <w:pPr>
        <w:tabs>
          <w:tab w:val="num" w:pos="4759"/>
        </w:tabs>
        <w:ind w:left="4759" w:hanging="360"/>
      </w:pPr>
      <w:rPr>
        <w:rFonts w:ascii="Wingdings" w:hAnsi="Wingdings" w:hint="default"/>
      </w:rPr>
    </w:lvl>
    <w:lvl w:ilvl="6">
      <w:start w:val="1"/>
      <w:numFmt w:val="bullet"/>
      <w:lvlText w:val=""/>
      <w:lvlJc w:val="left"/>
      <w:pPr>
        <w:tabs>
          <w:tab w:val="num" w:pos="5479"/>
        </w:tabs>
        <w:ind w:left="5479" w:hanging="360"/>
      </w:pPr>
      <w:rPr>
        <w:rFonts w:ascii="Symbol" w:hAnsi="Symbol" w:hint="default"/>
      </w:rPr>
    </w:lvl>
    <w:lvl w:ilvl="7">
      <w:start w:val="1"/>
      <w:numFmt w:val="bullet"/>
      <w:lvlText w:val="o"/>
      <w:lvlJc w:val="left"/>
      <w:pPr>
        <w:tabs>
          <w:tab w:val="num" w:pos="6199"/>
        </w:tabs>
        <w:ind w:left="6199" w:hanging="360"/>
      </w:pPr>
      <w:rPr>
        <w:rFonts w:ascii="Courier New" w:hAnsi="Courier New" w:cs="Courier New" w:hint="default"/>
      </w:rPr>
    </w:lvl>
    <w:lvl w:ilvl="8">
      <w:start w:val="1"/>
      <w:numFmt w:val="bullet"/>
      <w:lvlText w:val=""/>
      <w:lvlJc w:val="left"/>
      <w:pPr>
        <w:tabs>
          <w:tab w:val="num" w:pos="6919"/>
        </w:tabs>
        <w:ind w:left="6919" w:hanging="360"/>
      </w:pPr>
      <w:rPr>
        <w:rFonts w:ascii="Wingdings" w:hAnsi="Wingdings" w:hint="default"/>
      </w:rPr>
    </w:lvl>
  </w:abstractNum>
  <w:abstractNum w:abstractNumId="29">
    <w:nsid w:val="68D32DCA"/>
    <w:multiLevelType w:val="hybridMultilevel"/>
    <w:tmpl w:val="98D6DA06"/>
    <w:lvl w:ilvl="0" w:tplc="A422435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12D2A15"/>
    <w:multiLevelType w:val="multilevel"/>
    <w:tmpl w:val="5D8EA7BE"/>
    <w:lvl w:ilvl="0">
      <w:start w:val="1"/>
      <w:numFmt w:val="bullet"/>
      <w:lvlText w:val=""/>
      <w:lvlJc w:val="left"/>
      <w:pPr>
        <w:tabs>
          <w:tab w:val="num" w:pos="1080"/>
        </w:tabs>
        <w:ind w:left="1080" w:hanging="360"/>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1">
    <w:nsid w:val="7A125B23"/>
    <w:multiLevelType w:val="hybridMultilevel"/>
    <w:tmpl w:val="4350D56A"/>
    <w:lvl w:ilvl="0" w:tplc="A422435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BF94E5B"/>
    <w:multiLevelType w:val="hybridMultilevel"/>
    <w:tmpl w:val="3EB41140"/>
    <w:lvl w:ilvl="0" w:tplc="B84819C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0"/>
  </w:num>
  <w:num w:numId="2">
    <w:abstractNumId w:val="13"/>
  </w:num>
  <w:num w:numId="3">
    <w:abstractNumId w:val="11"/>
  </w:num>
  <w:num w:numId="4">
    <w:abstractNumId w:val="28"/>
  </w:num>
  <w:num w:numId="5">
    <w:abstractNumId w:val="25"/>
  </w:num>
  <w:num w:numId="6">
    <w:abstractNumId w:val="30"/>
  </w:num>
  <w:num w:numId="7">
    <w:abstractNumId w:val="17"/>
  </w:num>
  <w:num w:numId="8">
    <w:abstractNumId w:val="18"/>
  </w:num>
  <w:num w:numId="9">
    <w:abstractNumId w:val="20"/>
  </w:num>
  <w:num w:numId="10">
    <w:abstractNumId w:val="29"/>
  </w:num>
  <w:num w:numId="11">
    <w:abstractNumId w:val="23"/>
  </w:num>
  <w:num w:numId="12">
    <w:abstractNumId w:val="21"/>
  </w:num>
  <w:num w:numId="13">
    <w:abstractNumId w:val="16"/>
  </w:num>
  <w:num w:numId="14">
    <w:abstractNumId w:val="27"/>
  </w:num>
  <w:num w:numId="15">
    <w:abstractNumId w:val="32"/>
  </w:num>
  <w:num w:numId="16">
    <w:abstractNumId w:val="31"/>
  </w:num>
  <w:num w:numId="17">
    <w:abstractNumId w:val="15"/>
  </w:num>
  <w:num w:numId="18">
    <w:abstractNumId w:val="19"/>
  </w:num>
  <w:num w:numId="19">
    <w:abstractNumId w:val="14"/>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4"/>
  </w:num>
  <w:num w:numId="31">
    <w:abstractNumId w:val="26"/>
  </w:num>
  <w:num w:numId="32">
    <w:abstractNumId w:val="22"/>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584"/>
    <w:rsid w:val="00000856"/>
    <w:rsid w:val="00002A65"/>
    <w:rsid w:val="00002DD9"/>
    <w:rsid w:val="000030F8"/>
    <w:rsid w:val="00004037"/>
    <w:rsid w:val="00004860"/>
    <w:rsid w:val="000072BF"/>
    <w:rsid w:val="00007CC2"/>
    <w:rsid w:val="000101A2"/>
    <w:rsid w:val="00010D04"/>
    <w:rsid w:val="00013078"/>
    <w:rsid w:val="00016572"/>
    <w:rsid w:val="00016A2E"/>
    <w:rsid w:val="00021170"/>
    <w:rsid w:val="00022E86"/>
    <w:rsid w:val="00023093"/>
    <w:rsid w:val="00023097"/>
    <w:rsid w:val="00023656"/>
    <w:rsid w:val="00023709"/>
    <w:rsid w:val="000241F3"/>
    <w:rsid w:val="00024D41"/>
    <w:rsid w:val="00024E9B"/>
    <w:rsid w:val="00026894"/>
    <w:rsid w:val="0003158A"/>
    <w:rsid w:val="00031AB3"/>
    <w:rsid w:val="000324A2"/>
    <w:rsid w:val="000325CA"/>
    <w:rsid w:val="00033211"/>
    <w:rsid w:val="00033DE5"/>
    <w:rsid w:val="000344FC"/>
    <w:rsid w:val="00037087"/>
    <w:rsid w:val="00037101"/>
    <w:rsid w:val="00037C33"/>
    <w:rsid w:val="000417DB"/>
    <w:rsid w:val="00042298"/>
    <w:rsid w:val="00045702"/>
    <w:rsid w:val="00045ED2"/>
    <w:rsid w:val="000470A7"/>
    <w:rsid w:val="000475D3"/>
    <w:rsid w:val="00051134"/>
    <w:rsid w:val="00051D10"/>
    <w:rsid w:val="000543A2"/>
    <w:rsid w:val="0005449E"/>
    <w:rsid w:val="000549B1"/>
    <w:rsid w:val="00055899"/>
    <w:rsid w:val="000564E2"/>
    <w:rsid w:val="0005683E"/>
    <w:rsid w:val="00056F04"/>
    <w:rsid w:val="000629A7"/>
    <w:rsid w:val="00063997"/>
    <w:rsid w:val="00064D2A"/>
    <w:rsid w:val="00066D1F"/>
    <w:rsid w:val="00067DDE"/>
    <w:rsid w:val="00070D6C"/>
    <w:rsid w:val="00073821"/>
    <w:rsid w:val="00073A40"/>
    <w:rsid w:val="00074127"/>
    <w:rsid w:val="0007595E"/>
    <w:rsid w:val="000778B7"/>
    <w:rsid w:val="00077A1B"/>
    <w:rsid w:val="00080AF6"/>
    <w:rsid w:val="000811BB"/>
    <w:rsid w:val="00081EB9"/>
    <w:rsid w:val="000839A5"/>
    <w:rsid w:val="00084844"/>
    <w:rsid w:val="00090E44"/>
    <w:rsid w:val="00092975"/>
    <w:rsid w:val="00092C0C"/>
    <w:rsid w:val="00093009"/>
    <w:rsid w:val="000939C7"/>
    <w:rsid w:val="00096806"/>
    <w:rsid w:val="00097CA7"/>
    <w:rsid w:val="000A158F"/>
    <w:rsid w:val="000A1665"/>
    <w:rsid w:val="000A1D54"/>
    <w:rsid w:val="000A1D61"/>
    <w:rsid w:val="000A22F1"/>
    <w:rsid w:val="000A47EC"/>
    <w:rsid w:val="000A598F"/>
    <w:rsid w:val="000A5BB7"/>
    <w:rsid w:val="000A6421"/>
    <w:rsid w:val="000A738D"/>
    <w:rsid w:val="000B0061"/>
    <w:rsid w:val="000B08C7"/>
    <w:rsid w:val="000B16C4"/>
    <w:rsid w:val="000B1CCD"/>
    <w:rsid w:val="000B3BDD"/>
    <w:rsid w:val="000B3D11"/>
    <w:rsid w:val="000B4E67"/>
    <w:rsid w:val="000B7179"/>
    <w:rsid w:val="000B7361"/>
    <w:rsid w:val="000C0152"/>
    <w:rsid w:val="000C2DEF"/>
    <w:rsid w:val="000C3856"/>
    <w:rsid w:val="000C45D9"/>
    <w:rsid w:val="000C46DF"/>
    <w:rsid w:val="000C592B"/>
    <w:rsid w:val="000C75CD"/>
    <w:rsid w:val="000D1395"/>
    <w:rsid w:val="000D1768"/>
    <w:rsid w:val="000D42FC"/>
    <w:rsid w:val="000D48A9"/>
    <w:rsid w:val="000D5D80"/>
    <w:rsid w:val="000D6358"/>
    <w:rsid w:val="000D6644"/>
    <w:rsid w:val="000D7DAF"/>
    <w:rsid w:val="000E2CA2"/>
    <w:rsid w:val="000E3780"/>
    <w:rsid w:val="000E4087"/>
    <w:rsid w:val="000E4BE3"/>
    <w:rsid w:val="000E577D"/>
    <w:rsid w:val="000E57D8"/>
    <w:rsid w:val="000E5B32"/>
    <w:rsid w:val="000E6795"/>
    <w:rsid w:val="000E770B"/>
    <w:rsid w:val="000E7759"/>
    <w:rsid w:val="000E77DC"/>
    <w:rsid w:val="000F1734"/>
    <w:rsid w:val="000F4F19"/>
    <w:rsid w:val="000F56AE"/>
    <w:rsid w:val="000F671D"/>
    <w:rsid w:val="000F75F3"/>
    <w:rsid w:val="000F76AE"/>
    <w:rsid w:val="000F7DEA"/>
    <w:rsid w:val="00100544"/>
    <w:rsid w:val="001026A4"/>
    <w:rsid w:val="00104CA8"/>
    <w:rsid w:val="00104E3B"/>
    <w:rsid w:val="001058F7"/>
    <w:rsid w:val="001068F9"/>
    <w:rsid w:val="001108D4"/>
    <w:rsid w:val="00111D97"/>
    <w:rsid w:val="00112B37"/>
    <w:rsid w:val="00113B58"/>
    <w:rsid w:val="0011410B"/>
    <w:rsid w:val="001152C9"/>
    <w:rsid w:val="001163FE"/>
    <w:rsid w:val="00117CC8"/>
    <w:rsid w:val="001202B9"/>
    <w:rsid w:val="001209F3"/>
    <w:rsid w:val="00120A2F"/>
    <w:rsid w:val="0012277E"/>
    <w:rsid w:val="00122C5E"/>
    <w:rsid w:val="001236BB"/>
    <w:rsid w:val="00123FEE"/>
    <w:rsid w:val="0012540F"/>
    <w:rsid w:val="0012555F"/>
    <w:rsid w:val="0012594F"/>
    <w:rsid w:val="00125F45"/>
    <w:rsid w:val="00126315"/>
    <w:rsid w:val="001264BC"/>
    <w:rsid w:val="00130EA2"/>
    <w:rsid w:val="00131CA9"/>
    <w:rsid w:val="00132328"/>
    <w:rsid w:val="00133983"/>
    <w:rsid w:val="00133B31"/>
    <w:rsid w:val="0013455C"/>
    <w:rsid w:val="00134BA6"/>
    <w:rsid w:val="00134E73"/>
    <w:rsid w:val="00135B8A"/>
    <w:rsid w:val="0013681E"/>
    <w:rsid w:val="00136D25"/>
    <w:rsid w:val="0013750B"/>
    <w:rsid w:val="001377FA"/>
    <w:rsid w:val="00137D47"/>
    <w:rsid w:val="00140EFC"/>
    <w:rsid w:val="001439D0"/>
    <w:rsid w:val="001454A0"/>
    <w:rsid w:val="00147250"/>
    <w:rsid w:val="00147E79"/>
    <w:rsid w:val="00150D7A"/>
    <w:rsid w:val="00151454"/>
    <w:rsid w:val="00151482"/>
    <w:rsid w:val="00151A3D"/>
    <w:rsid w:val="00151F85"/>
    <w:rsid w:val="001525F8"/>
    <w:rsid w:val="001528E5"/>
    <w:rsid w:val="00152C49"/>
    <w:rsid w:val="00153E2E"/>
    <w:rsid w:val="0015505C"/>
    <w:rsid w:val="00157E19"/>
    <w:rsid w:val="0016031E"/>
    <w:rsid w:val="00160362"/>
    <w:rsid w:val="001610D2"/>
    <w:rsid w:val="00161550"/>
    <w:rsid w:val="001622C6"/>
    <w:rsid w:val="001624D8"/>
    <w:rsid w:val="00163E74"/>
    <w:rsid w:val="00164932"/>
    <w:rsid w:val="00165FDB"/>
    <w:rsid w:val="0016702F"/>
    <w:rsid w:val="00167B35"/>
    <w:rsid w:val="00170ECD"/>
    <w:rsid w:val="0017322A"/>
    <w:rsid w:val="00173785"/>
    <w:rsid w:val="0017389C"/>
    <w:rsid w:val="00173F2C"/>
    <w:rsid w:val="001751E3"/>
    <w:rsid w:val="001756AA"/>
    <w:rsid w:val="001768D2"/>
    <w:rsid w:val="00177195"/>
    <w:rsid w:val="00181A35"/>
    <w:rsid w:val="00182AD6"/>
    <w:rsid w:val="00183D55"/>
    <w:rsid w:val="00184353"/>
    <w:rsid w:val="00186E68"/>
    <w:rsid w:val="00186ED8"/>
    <w:rsid w:val="00187732"/>
    <w:rsid w:val="00187F4C"/>
    <w:rsid w:val="00192FDF"/>
    <w:rsid w:val="00193603"/>
    <w:rsid w:val="00193BA0"/>
    <w:rsid w:val="00196CF1"/>
    <w:rsid w:val="00197441"/>
    <w:rsid w:val="00197F1E"/>
    <w:rsid w:val="001A0291"/>
    <w:rsid w:val="001A18DE"/>
    <w:rsid w:val="001A1B63"/>
    <w:rsid w:val="001A320D"/>
    <w:rsid w:val="001A3351"/>
    <w:rsid w:val="001A35AB"/>
    <w:rsid w:val="001A502B"/>
    <w:rsid w:val="001A6409"/>
    <w:rsid w:val="001A6679"/>
    <w:rsid w:val="001A6EAF"/>
    <w:rsid w:val="001A75EB"/>
    <w:rsid w:val="001B0AD9"/>
    <w:rsid w:val="001B1E18"/>
    <w:rsid w:val="001B1F71"/>
    <w:rsid w:val="001B24F1"/>
    <w:rsid w:val="001B3176"/>
    <w:rsid w:val="001B5E49"/>
    <w:rsid w:val="001C06D5"/>
    <w:rsid w:val="001C144D"/>
    <w:rsid w:val="001C150F"/>
    <w:rsid w:val="001C167E"/>
    <w:rsid w:val="001C1EF6"/>
    <w:rsid w:val="001C36A3"/>
    <w:rsid w:val="001C50B7"/>
    <w:rsid w:val="001C5D1A"/>
    <w:rsid w:val="001C7A60"/>
    <w:rsid w:val="001D1149"/>
    <w:rsid w:val="001D1A20"/>
    <w:rsid w:val="001D2640"/>
    <w:rsid w:val="001D36B4"/>
    <w:rsid w:val="001D3945"/>
    <w:rsid w:val="001D487A"/>
    <w:rsid w:val="001D5915"/>
    <w:rsid w:val="001D617A"/>
    <w:rsid w:val="001D6410"/>
    <w:rsid w:val="001D6E5E"/>
    <w:rsid w:val="001D72FC"/>
    <w:rsid w:val="001D75D9"/>
    <w:rsid w:val="001D7993"/>
    <w:rsid w:val="001D79D7"/>
    <w:rsid w:val="001E1A0E"/>
    <w:rsid w:val="001E2695"/>
    <w:rsid w:val="001E4FA2"/>
    <w:rsid w:val="001E566D"/>
    <w:rsid w:val="001E5ABD"/>
    <w:rsid w:val="001E6E59"/>
    <w:rsid w:val="001E73AF"/>
    <w:rsid w:val="001E799D"/>
    <w:rsid w:val="001F1653"/>
    <w:rsid w:val="001F2B6D"/>
    <w:rsid w:val="001F2C78"/>
    <w:rsid w:val="001F30B4"/>
    <w:rsid w:val="001F4989"/>
    <w:rsid w:val="001F4AA7"/>
    <w:rsid w:val="00201C78"/>
    <w:rsid w:val="002028F8"/>
    <w:rsid w:val="002040EF"/>
    <w:rsid w:val="00205597"/>
    <w:rsid w:val="00205DD4"/>
    <w:rsid w:val="00212505"/>
    <w:rsid w:val="00212DB4"/>
    <w:rsid w:val="002153EC"/>
    <w:rsid w:val="0021550D"/>
    <w:rsid w:val="00216567"/>
    <w:rsid w:val="00217890"/>
    <w:rsid w:val="00217BF3"/>
    <w:rsid w:val="00217DA9"/>
    <w:rsid w:val="00220142"/>
    <w:rsid w:val="002216D7"/>
    <w:rsid w:val="00223D42"/>
    <w:rsid w:val="002261EC"/>
    <w:rsid w:val="00230455"/>
    <w:rsid w:val="002321D7"/>
    <w:rsid w:val="00232B9B"/>
    <w:rsid w:val="00232D14"/>
    <w:rsid w:val="0023351C"/>
    <w:rsid w:val="0023416C"/>
    <w:rsid w:val="00234FAD"/>
    <w:rsid w:val="002363C6"/>
    <w:rsid w:val="00236C2B"/>
    <w:rsid w:val="0024040A"/>
    <w:rsid w:val="00242D5E"/>
    <w:rsid w:val="00243032"/>
    <w:rsid w:val="002438AC"/>
    <w:rsid w:val="002445D1"/>
    <w:rsid w:val="0024568D"/>
    <w:rsid w:val="00245BA8"/>
    <w:rsid w:val="00245F16"/>
    <w:rsid w:val="0024672F"/>
    <w:rsid w:val="00250634"/>
    <w:rsid w:val="00252EE4"/>
    <w:rsid w:val="002579C6"/>
    <w:rsid w:val="00257ED5"/>
    <w:rsid w:val="002604A0"/>
    <w:rsid w:val="00261452"/>
    <w:rsid w:val="00261928"/>
    <w:rsid w:val="0026275E"/>
    <w:rsid w:val="0026477D"/>
    <w:rsid w:val="00264A58"/>
    <w:rsid w:val="00265AAF"/>
    <w:rsid w:val="00266475"/>
    <w:rsid w:val="00266C48"/>
    <w:rsid w:val="00266DAA"/>
    <w:rsid w:val="00270A0E"/>
    <w:rsid w:val="0027154C"/>
    <w:rsid w:val="00271BAF"/>
    <w:rsid w:val="002725D6"/>
    <w:rsid w:val="00274492"/>
    <w:rsid w:val="00274533"/>
    <w:rsid w:val="00274C48"/>
    <w:rsid w:val="00274FAC"/>
    <w:rsid w:val="0027753A"/>
    <w:rsid w:val="002777A7"/>
    <w:rsid w:val="002777B1"/>
    <w:rsid w:val="00282037"/>
    <w:rsid w:val="002821AF"/>
    <w:rsid w:val="00282AB3"/>
    <w:rsid w:val="00282DC7"/>
    <w:rsid w:val="002836E6"/>
    <w:rsid w:val="00283E0B"/>
    <w:rsid w:val="002846FA"/>
    <w:rsid w:val="002868F2"/>
    <w:rsid w:val="00286CAB"/>
    <w:rsid w:val="00291183"/>
    <w:rsid w:val="00293247"/>
    <w:rsid w:val="00293DA2"/>
    <w:rsid w:val="002958A2"/>
    <w:rsid w:val="002967ED"/>
    <w:rsid w:val="002A06BA"/>
    <w:rsid w:val="002A0C2C"/>
    <w:rsid w:val="002A0DD8"/>
    <w:rsid w:val="002A1D77"/>
    <w:rsid w:val="002A321A"/>
    <w:rsid w:val="002A34B2"/>
    <w:rsid w:val="002A3711"/>
    <w:rsid w:val="002A425A"/>
    <w:rsid w:val="002A4430"/>
    <w:rsid w:val="002A5630"/>
    <w:rsid w:val="002A5FE1"/>
    <w:rsid w:val="002A640A"/>
    <w:rsid w:val="002B036B"/>
    <w:rsid w:val="002B1505"/>
    <w:rsid w:val="002B210B"/>
    <w:rsid w:val="002B2F2F"/>
    <w:rsid w:val="002B3B29"/>
    <w:rsid w:val="002B4F9B"/>
    <w:rsid w:val="002B52BE"/>
    <w:rsid w:val="002B64A4"/>
    <w:rsid w:val="002B6FC1"/>
    <w:rsid w:val="002C0601"/>
    <w:rsid w:val="002C220C"/>
    <w:rsid w:val="002C22FF"/>
    <w:rsid w:val="002C5FEE"/>
    <w:rsid w:val="002C683F"/>
    <w:rsid w:val="002C69E1"/>
    <w:rsid w:val="002C76DD"/>
    <w:rsid w:val="002D0358"/>
    <w:rsid w:val="002D035F"/>
    <w:rsid w:val="002D2C49"/>
    <w:rsid w:val="002D3414"/>
    <w:rsid w:val="002D368A"/>
    <w:rsid w:val="002D3F77"/>
    <w:rsid w:val="002D48B0"/>
    <w:rsid w:val="002D7439"/>
    <w:rsid w:val="002E000B"/>
    <w:rsid w:val="002E091D"/>
    <w:rsid w:val="002E0C5B"/>
    <w:rsid w:val="002E0F0C"/>
    <w:rsid w:val="002E19D5"/>
    <w:rsid w:val="002E1A68"/>
    <w:rsid w:val="002E42F6"/>
    <w:rsid w:val="002E4B9B"/>
    <w:rsid w:val="002E769E"/>
    <w:rsid w:val="002E7EA1"/>
    <w:rsid w:val="002F0439"/>
    <w:rsid w:val="002F0CBA"/>
    <w:rsid w:val="002F2256"/>
    <w:rsid w:val="002F273C"/>
    <w:rsid w:val="002F50BA"/>
    <w:rsid w:val="002F78A9"/>
    <w:rsid w:val="00300A9F"/>
    <w:rsid w:val="00300D2B"/>
    <w:rsid w:val="0030192D"/>
    <w:rsid w:val="00301D39"/>
    <w:rsid w:val="00302F4B"/>
    <w:rsid w:val="00305023"/>
    <w:rsid w:val="00306697"/>
    <w:rsid w:val="003077AE"/>
    <w:rsid w:val="00311CB7"/>
    <w:rsid w:val="00313732"/>
    <w:rsid w:val="0031444F"/>
    <w:rsid w:val="00314621"/>
    <w:rsid w:val="00315199"/>
    <w:rsid w:val="00316564"/>
    <w:rsid w:val="0031727F"/>
    <w:rsid w:val="00317A72"/>
    <w:rsid w:val="003231D4"/>
    <w:rsid w:val="0032320C"/>
    <w:rsid w:val="00323509"/>
    <w:rsid w:val="00324559"/>
    <w:rsid w:val="00326318"/>
    <w:rsid w:val="003267BA"/>
    <w:rsid w:val="00326AE1"/>
    <w:rsid w:val="003272C2"/>
    <w:rsid w:val="003279ED"/>
    <w:rsid w:val="00330CD1"/>
    <w:rsid w:val="003315BE"/>
    <w:rsid w:val="00331B6E"/>
    <w:rsid w:val="00331D27"/>
    <w:rsid w:val="00334639"/>
    <w:rsid w:val="003377E8"/>
    <w:rsid w:val="00337AE1"/>
    <w:rsid w:val="00340FE2"/>
    <w:rsid w:val="0034158C"/>
    <w:rsid w:val="00346BB2"/>
    <w:rsid w:val="00346EA9"/>
    <w:rsid w:val="003477E4"/>
    <w:rsid w:val="003507D6"/>
    <w:rsid w:val="00351213"/>
    <w:rsid w:val="00352084"/>
    <w:rsid w:val="0035279A"/>
    <w:rsid w:val="00354177"/>
    <w:rsid w:val="003544FA"/>
    <w:rsid w:val="0036022B"/>
    <w:rsid w:val="0036026E"/>
    <w:rsid w:val="0036108F"/>
    <w:rsid w:val="0036155B"/>
    <w:rsid w:val="00361FFB"/>
    <w:rsid w:val="00362FCC"/>
    <w:rsid w:val="0036497B"/>
    <w:rsid w:val="00365C41"/>
    <w:rsid w:val="00367F79"/>
    <w:rsid w:val="00370624"/>
    <w:rsid w:val="00370A82"/>
    <w:rsid w:val="00371018"/>
    <w:rsid w:val="003730B0"/>
    <w:rsid w:val="00373996"/>
    <w:rsid w:val="0037540B"/>
    <w:rsid w:val="00375809"/>
    <w:rsid w:val="00375975"/>
    <w:rsid w:val="0038080C"/>
    <w:rsid w:val="0038132E"/>
    <w:rsid w:val="003816DB"/>
    <w:rsid w:val="00381F87"/>
    <w:rsid w:val="00385505"/>
    <w:rsid w:val="00385625"/>
    <w:rsid w:val="00387AD3"/>
    <w:rsid w:val="00387B0D"/>
    <w:rsid w:val="00387C11"/>
    <w:rsid w:val="00387CEF"/>
    <w:rsid w:val="00390105"/>
    <w:rsid w:val="003901B7"/>
    <w:rsid w:val="003905DE"/>
    <w:rsid w:val="00390661"/>
    <w:rsid w:val="00391432"/>
    <w:rsid w:val="003917EF"/>
    <w:rsid w:val="00391950"/>
    <w:rsid w:val="00391BF2"/>
    <w:rsid w:val="0039427D"/>
    <w:rsid w:val="00395F8B"/>
    <w:rsid w:val="00397805"/>
    <w:rsid w:val="003979E3"/>
    <w:rsid w:val="003A18A1"/>
    <w:rsid w:val="003A4196"/>
    <w:rsid w:val="003A41CF"/>
    <w:rsid w:val="003A525B"/>
    <w:rsid w:val="003A557E"/>
    <w:rsid w:val="003A606E"/>
    <w:rsid w:val="003B0C5B"/>
    <w:rsid w:val="003B0E8F"/>
    <w:rsid w:val="003B28CE"/>
    <w:rsid w:val="003B2AE4"/>
    <w:rsid w:val="003B468E"/>
    <w:rsid w:val="003B5695"/>
    <w:rsid w:val="003B5E67"/>
    <w:rsid w:val="003C00CA"/>
    <w:rsid w:val="003C1F99"/>
    <w:rsid w:val="003C462F"/>
    <w:rsid w:val="003C4B3E"/>
    <w:rsid w:val="003C50C5"/>
    <w:rsid w:val="003C5999"/>
    <w:rsid w:val="003C5A3B"/>
    <w:rsid w:val="003C6A7B"/>
    <w:rsid w:val="003D1A29"/>
    <w:rsid w:val="003D405A"/>
    <w:rsid w:val="003D5BB7"/>
    <w:rsid w:val="003E035B"/>
    <w:rsid w:val="003E1DA4"/>
    <w:rsid w:val="003E239F"/>
    <w:rsid w:val="003E2AB6"/>
    <w:rsid w:val="003E2FEE"/>
    <w:rsid w:val="003E3723"/>
    <w:rsid w:val="003E4881"/>
    <w:rsid w:val="003E6846"/>
    <w:rsid w:val="003F1494"/>
    <w:rsid w:val="003F2CA7"/>
    <w:rsid w:val="003F482B"/>
    <w:rsid w:val="003F5EC6"/>
    <w:rsid w:val="003F66DF"/>
    <w:rsid w:val="0040228C"/>
    <w:rsid w:val="004030F1"/>
    <w:rsid w:val="0040486B"/>
    <w:rsid w:val="00405C91"/>
    <w:rsid w:val="00407353"/>
    <w:rsid w:val="0041080A"/>
    <w:rsid w:val="004123DA"/>
    <w:rsid w:val="00414098"/>
    <w:rsid w:val="00414ED5"/>
    <w:rsid w:val="00415A9F"/>
    <w:rsid w:val="00416D1D"/>
    <w:rsid w:val="00416ED7"/>
    <w:rsid w:val="0041725A"/>
    <w:rsid w:val="004206CE"/>
    <w:rsid w:val="00420C7D"/>
    <w:rsid w:val="004211A2"/>
    <w:rsid w:val="00422894"/>
    <w:rsid w:val="0042368B"/>
    <w:rsid w:val="004236FA"/>
    <w:rsid w:val="00423E4E"/>
    <w:rsid w:val="00424C03"/>
    <w:rsid w:val="00426047"/>
    <w:rsid w:val="0042688E"/>
    <w:rsid w:val="00426A34"/>
    <w:rsid w:val="00426A8F"/>
    <w:rsid w:val="0042759B"/>
    <w:rsid w:val="00427B5D"/>
    <w:rsid w:val="00427CF3"/>
    <w:rsid w:val="00427FEC"/>
    <w:rsid w:val="004329C5"/>
    <w:rsid w:val="00433861"/>
    <w:rsid w:val="00433F61"/>
    <w:rsid w:val="0043582D"/>
    <w:rsid w:val="00436763"/>
    <w:rsid w:val="004414A2"/>
    <w:rsid w:val="004418A8"/>
    <w:rsid w:val="00441C35"/>
    <w:rsid w:val="00442117"/>
    <w:rsid w:val="0044215E"/>
    <w:rsid w:val="004434C4"/>
    <w:rsid w:val="004457F6"/>
    <w:rsid w:val="00445E1C"/>
    <w:rsid w:val="00446B2C"/>
    <w:rsid w:val="00446C84"/>
    <w:rsid w:val="00447C10"/>
    <w:rsid w:val="00451229"/>
    <w:rsid w:val="00451529"/>
    <w:rsid w:val="00451C48"/>
    <w:rsid w:val="00452580"/>
    <w:rsid w:val="00453A09"/>
    <w:rsid w:val="00454221"/>
    <w:rsid w:val="004547E6"/>
    <w:rsid w:val="004556F9"/>
    <w:rsid w:val="00455C2A"/>
    <w:rsid w:val="00457800"/>
    <w:rsid w:val="00457D7A"/>
    <w:rsid w:val="00460917"/>
    <w:rsid w:val="00460EC2"/>
    <w:rsid w:val="0046104D"/>
    <w:rsid w:val="00462B72"/>
    <w:rsid w:val="004644F9"/>
    <w:rsid w:val="004652A8"/>
    <w:rsid w:val="00465CD6"/>
    <w:rsid w:val="00467B0D"/>
    <w:rsid w:val="00472482"/>
    <w:rsid w:val="0047267A"/>
    <w:rsid w:val="0047325B"/>
    <w:rsid w:val="00473659"/>
    <w:rsid w:val="00473C14"/>
    <w:rsid w:val="00474926"/>
    <w:rsid w:val="004757A0"/>
    <w:rsid w:val="00475D77"/>
    <w:rsid w:val="00475FDD"/>
    <w:rsid w:val="004768B0"/>
    <w:rsid w:val="004769FF"/>
    <w:rsid w:val="00476B7D"/>
    <w:rsid w:val="0047735F"/>
    <w:rsid w:val="00481567"/>
    <w:rsid w:val="00482EB8"/>
    <w:rsid w:val="00482F92"/>
    <w:rsid w:val="00484D1C"/>
    <w:rsid w:val="0048586E"/>
    <w:rsid w:val="00486388"/>
    <w:rsid w:val="00486F40"/>
    <w:rsid w:val="004871F5"/>
    <w:rsid w:val="00487AA0"/>
    <w:rsid w:val="00490819"/>
    <w:rsid w:val="0049160B"/>
    <w:rsid w:val="004916EA"/>
    <w:rsid w:val="00492464"/>
    <w:rsid w:val="004925A0"/>
    <w:rsid w:val="00492D16"/>
    <w:rsid w:val="00493E5C"/>
    <w:rsid w:val="0049589D"/>
    <w:rsid w:val="004966CB"/>
    <w:rsid w:val="00496BEF"/>
    <w:rsid w:val="0049719E"/>
    <w:rsid w:val="00497B7F"/>
    <w:rsid w:val="004A0105"/>
    <w:rsid w:val="004A051C"/>
    <w:rsid w:val="004A15AB"/>
    <w:rsid w:val="004A1DC2"/>
    <w:rsid w:val="004A1E0C"/>
    <w:rsid w:val="004A265D"/>
    <w:rsid w:val="004A2921"/>
    <w:rsid w:val="004A2A56"/>
    <w:rsid w:val="004A343D"/>
    <w:rsid w:val="004A38DA"/>
    <w:rsid w:val="004A3E79"/>
    <w:rsid w:val="004A5029"/>
    <w:rsid w:val="004A6608"/>
    <w:rsid w:val="004A67C5"/>
    <w:rsid w:val="004A6FF6"/>
    <w:rsid w:val="004A7B6D"/>
    <w:rsid w:val="004B0CE2"/>
    <w:rsid w:val="004B30DA"/>
    <w:rsid w:val="004B41C8"/>
    <w:rsid w:val="004C25C3"/>
    <w:rsid w:val="004C25CE"/>
    <w:rsid w:val="004C2F65"/>
    <w:rsid w:val="004C4584"/>
    <w:rsid w:val="004C520D"/>
    <w:rsid w:val="004C552C"/>
    <w:rsid w:val="004C6286"/>
    <w:rsid w:val="004C6A71"/>
    <w:rsid w:val="004C7707"/>
    <w:rsid w:val="004C7C29"/>
    <w:rsid w:val="004D0C28"/>
    <w:rsid w:val="004D0DFA"/>
    <w:rsid w:val="004D11B5"/>
    <w:rsid w:val="004D25A1"/>
    <w:rsid w:val="004D475B"/>
    <w:rsid w:val="004D5FA3"/>
    <w:rsid w:val="004D64E6"/>
    <w:rsid w:val="004E1910"/>
    <w:rsid w:val="004E344D"/>
    <w:rsid w:val="004E4876"/>
    <w:rsid w:val="004E50F1"/>
    <w:rsid w:val="004E556C"/>
    <w:rsid w:val="004E7D1C"/>
    <w:rsid w:val="004F0AFE"/>
    <w:rsid w:val="004F199B"/>
    <w:rsid w:val="004F3FD6"/>
    <w:rsid w:val="004F4064"/>
    <w:rsid w:val="004F6C58"/>
    <w:rsid w:val="005002AD"/>
    <w:rsid w:val="0050050F"/>
    <w:rsid w:val="00500E36"/>
    <w:rsid w:val="00501A6C"/>
    <w:rsid w:val="00501EB9"/>
    <w:rsid w:val="00502C3B"/>
    <w:rsid w:val="00502D24"/>
    <w:rsid w:val="00503F20"/>
    <w:rsid w:val="0050494E"/>
    <w:rsid w:val="0050518B"/>
    <w:rsid w:val="00507E1B"/>
    <w:rsid w:val="00510D2D"/>
    <w:rsid w:val="005122B7"/>
    <w:rsid w:val="0051259E"/>
    <w:rsid w:val="005129C1"/>
    <w:rsid w:val="00512A7C"/>
    <w:rsid w:val="0051327F"/>
    <w:rsid w:val="00517079"/>
    <w:rsid w:val="00517403"/>
    <w:rsid w:val="00517C38"/>
    <w:rsid w:val="0052151B"/>
    <w:rsid w:val="00522E26"/>
    <w:rsid w:val="00524951"/>
    <w:rsid w:val="005269FC"/>
    <w:rsid w:val="00526EC1"/>
    <w:rsid w:val="005278BA"/>
    <w:rsid w:val="00530518"/>
    <w:rsid w:val="005307A3"/>
    <w:rsid w:val="005309B7"/>
    <w:rsid w:val="00530D46"/>
    <w:rsid w:val="005332E3"/>
    <w:rsid w:val="005336F8"/>
    <w:rsid w:val="00534553"/>
    <w:rsid w:val="0053492F"/>
    <w:rsid w:val="00534AEB"/>
    <w:rsid w:val="00534F7A"/>
    <w:rsid w:val="005350D5"/>
    <w:rsid w:val="00535E53"/>
    <w:rsid w:val="0053696B"/>
    <w:rsid w:val="00536BAA"/>
    <w:rsid w:val="0054099A"/>
    <w:rsid w:val="00540C8C"/>
    <w:rsid w:val="00541A43"/>
    <w:rsid w:val="005436AE"/>
    <w:rsid w:val="005443C0"/>
    <w:rsid w:val="0054475B"/>
    <w:rsid w:val="005450DC"/>
    <w:rsid w:val="00545DD7"/>
    <w:rsid w:val="0054627F"/>
    <w:rsid w:val="00551FD3"/>
    <w:rsid w:val="00553DE7"/>
    <w:rsid w:val="00554663"/>
    <w:rsid w:val="0055475C"/>
    <w:rsid w:val="00555D9D"/>
    <w:rsid w:val="00557C44"/>
    <w:rsid w:val="00557C59"/>
    <w:rsid w:val="0056042B"/>
    <w:rsid w:val="005619F4"/>
    <w:rsid w:val="00563077"/>
    <w:rsid w:val="00566538"/>
    <w:rsid w:val="00566F46"/>
    <w:rsid w:val="00567186"/>
    <w:rsid w:val="00567506"/>
    <w:rsid w:val="0056795D"/>
    <w:rsid w:val="00567EB3"/>
    <w:rsid w:val="0057491E"/>
    <w:rsid w:val="00580ACC"/>
    <w:rsid w:val="00581918"/>
    <w:rsid w:val="00581CD6"/>
    <w:rsid w:val="00582C4C"/>
    <w:rsid w:val="00582D76"/>
    <w:rsid w:val="00584153"/>
    <w:rsid w:val="005845D9"/>
    <w:rsid w:val="00584E4B"/>
    <w:rsid w:val="0058558A"/>
    <w:rsid w:val="00585839"/>
    <w:rsid w:val="00585E19"/>
    <w:rsid w:val="0058708D"/>
    <w:rsid w:val="00587283"/>
    <w:rsid w:val="00587390"/>
    <w:rsid w:val="005905FE"/>
    <w:rsid w:val="005916AB"/>
    <w:rsid w:val="00591735"/>
    <w:rsid w:val="00591970"/>
    <w:rsid w:val="005920E1"/>
    <w:rsid w:val="0059224F"/>
    <w:rsid w:val="00592411"/>
    <w:rsid w:val="005927A3"/>
    <w:rsid w:val="00592E74"/>
    <w:rsid w:val="00592E83"/>
    <w:rsid w:val="005949F7"/>
    <w:rsid w:val="00594B54"/>
    <w:rsid w:val="0059532F"/>
    <w:rsid w:val="00595F2C"/>
    <w:rsid w:val="00596F00"/>
    <w:rsid w:val="005A37E0"/>
    <w:rsid w:val="005A3B76"/>
    <w:rsid w:val="005A3FA6"/>
    <w:rsid w:val="005A4143"/>
    <w:rsid w:val="005A746C"/>
    <w:rsid w:val="005B0EDC"/>
    <w:rsid w:val="005B0F40"/>
    <w:rsid w:val="005B2B98"/>
    <w:rsid w:val="005B2BC6"/>
    <w:rsid w:val="005B2E9C"/>
    <w:rsid w:val="005B2F24"/>
    <w:rsid w:val="005B3F31"/>
    <w:rsid w:val="005B4237"/>
    <w:rsid w:val="005B43BF"/>
    <w:rsid w:val="005B5570"/>
    <w:rsid w:val="005B6B36"/>
    <w:rsid w:val="005B6FD2"/>
    <w:rsid w:val="005B7AB8"/>
    <w:rsid w:val="005C1E5A"/>
    <w:rsid w:val="005C2A10"/>
    <w:rsid w:val="005C2C23"/>
    <w:rsid w:val="005C45CD"/>
    <w:rsid w:val="005C6465"/>
    <w:rsid w:val="005C76BE"/>
    <w:rsid w:val="005D35FE"/>
    <w:rsid w:val="005D3AB9"/>
    <w:rsid w:val="005D3BE0"/>
    <w:rsid w:val="005D4EE6"/>
    <w:rsid w:val="005D537C"/>
    <w:rsid w:val="005D7DCB"/>
    <w:rsid w:val="005D7E68"/>
    <w:rsid w:val="005E15FB"/>
    <w:rsid w:val="005E461A"/>
    <w:rsid w:val="005E5C35"/>
    <w:rsid w:val="005E5ECF"/>
    <w:rsid w:val="005E60AA"/>
    <w:rsid w:val="005E7AF5"/>
    <w:rsid w:val="005E7BD3"/>
    <w:rsid w:val="005F0698"/>
    <w:rsid w:val="005F11C4"/>
    <w:rsid w:val="005F1234"/>
    <w:rsid w:val="005F13F3"/>
    <w:rsid w:val="005F1C4E"/>
    <w:rsid w:val="005F259D"/>
    <w:rsid w:val="005F2CF6"/>
    <w:rsid w:val="005F3B73"/>
    <w:rsid w:val="005F404B"/>
    <w:rsid w:val="005F5398"/>
    <w:rsid w:val="005F5FF4"/>
    <w:rsid w:val="005F64BC"/>
    <w:rsid w:val="005F66A3"/>
    <w:rsid w:val="005F6A80"/>
    <w:rsid w:val="006032EE"/>
    <w:rsid w:val="0060371A"/>
    <w:rsid w:val="0060471D"/>
    <w:rsid w:val="00606CD0"/>
    <w:rsid w:val="00606F8F"/>
    <w:rsid w:val="00610D11"/>
    <w:rsid w:val="00611B8C"/>
    <w:rsid w:val="00611EAC"/>
    <w:rsid w:val="006134A0"/>
    <w:rsid w:val="0061384E"/>
    <w:rsid w:val="006138B5"/>
    <w:rsid w:val="00613DF0"/>
    <w:rsid w:val="006146DD"/>
    <w:rsid w:val="00614F46"/>
    <w:rsid w:val="00615B27"/>
    <w:rsid w:val="00617801"/>
    <w:rsid w:val="00621484"/>
    <w:rsid w:val="00622134"/>
    <w:rsid w:val="006226A4"/>
    <w:rsid w:val="00622A12"/>
    <w:rsid w:val="006233ED"/>
    <w:rsid w:val="0062468F"/>
    <w:rsid w:val="006248E1"/>
    <w:rsid w:val="00624A59"/>
    <w:rsid w:val="006257F8"/>
    <w:rsid w:val="00626C3A"/>
    <w:rsid w:val="00627021"/>
    <w:rsid w:val="0063000A"/>
    <w:rsid w:val="00631C58"/>
    <w:rsid w:val="0063561D"/>
    <w:rsid w:val="006359FA"/>
    <w:rsid w:val="00636637"/>
    <w:rsid w:val="00640717"/>
    <w:rsid w:val="00641346"/>
    <w:rsid w:val="0064167E"/>
    <w:rsid w:val="00641D7F"/>
    <w:rsid w:val="00642A07"/>
    <w:rsid w:val="00643465"/>
    <w:rsid w:val="00643738"/>
    <w:rsid w:val="00643BF2"/>
    <w:rsid w:val="006447FD"/>
    <w:rsid w:val="00644B03"/>
    <w:rsid w:val="006469A9"/>
    <w:rsid w:val="00647E5D"/>
    <w:rsid w:val="00650CCB"/>
    <w:rsid w:val="006518B8"/>
    <w:rsid w:val="006522F7"/>
    <w:rsid w:val="006528B7"/>
    <w:rsid w:val="006528D9"/>
    <w:rsid w:val="006539A8"/>
    <w:rsid w:val="00654B1D"/>
    <w:rsid w:val="006550D2"/>
    <w:rsid w:val="00657343"/>
    <w:rsid w:val="00660005"/>
    <w:rsid w:val="00660260"/>
    <w:rsid w:val="00663DD6"/>
    <w:rsid w:val="00665659"/>
    <w:rsid w:val="00665781"/>
    <w:rsid w:val="00665C65"/>
    <w:rsid w:val="006661F3"/>
    <w:rsid w:val="00670D56"/>
    <w:rsid w:val="00671741"/>
    <w:rsid w:val="006725A7"/>
    <w:rsid w:val="00672CF9"/>
    <w:rsid w:val="00673BCA"/>
    <w:rsid w:val="006741A1"/>
    <w:rsid w:val="00675BA6"/>
    <w:rsid w:val="00675D5F"/>
    <w:rsid w:val="00675FCB"/>
    <w:rsid w:val="00676EDA"/>
    <w:rsid w:val="006774B4"/>
    <w:rsid w:val="00677CA2"/>
    <w:rsid w:val="00680C49"/>
    <w:rsid w:val="00682500"/>
    <w:rsid w:val="00682F50"/>
    <w:rsid w:val="00683212"/>
    <w:rsid w:val="00684575"/>
    <w:rsid w:val="00684710"/>
    <w:rsid w:val="00686B24"/>
    <w:rsid w:val="00687D62"/>
    <w:rsid w:val="0069031F"/>
    <w:rsid w:val="00692814"/>
    <w:rsid w:val="00693A0A"/>
    <w:rsid w:val="00693B1A"/>
    <w:rsid w:val="0069408B"/>
    <w:rsid w:val="006961DB"/>
    <w:rsid w:val="0069684B"/>
    <w:rsid w:val="0069710E"/>
    <w:rsid w:val="006977F5"/>
    <w:rsid w:val="006A2554"/>
    <w:rsid w:val="006A262F"/>
    <w:rsid w:val="006A2BBF"/>
    <w:rsid w:val="006A2F9B"/>
    <w:rsid w:val="006A4956"/>
    <w:rsid w:val="006A54A1"/>
    <w:rsid w:val="006A57BE"/>
    <w:rsid w:val="006A5857"/>
    <w:rsid w:val="006A5BFD"/>
    <w:rsid w:val="006A6584"/>
    <w:rsid w:val="006B1577"/>
    <w:rsid w:val="006B1E85"/>
    <w:rsid w:val="006B2EC1"/>
    <w:rsid w:val="006B4176"/>
    <w:rsid w:val="006B4F81"/>
    <w:rsid w:val="006B52EF"/>
    <w:rsid w:val="006B5480"/>
    <w:rsid w:val="006B556B"/>
    <w:rsid w:val="006B6C87"/>
    <w:rsid w:val="006B737D"/>
    <w:rsid w:val="006B74A7"/>
    <w:rsid w:val="006C13E6"/>
    <w:rsid w:val="006C13F4"/>
    <w:rsid w:val="006C18C9"/>
    <w:rsid w:val="006C20F2"/>
    <w:rsid w:val="006C212C"/>
    <w:rsid w:val="006C3161"/>
    <w:rsid w:val="006C44BD"/>
    <w:rsid w:val="006C4A51"/>
    <w:rsid w:val="006C6351"/>
    <w:rsid w:val="006C7157"/>
    <w:rsid w:val="006C7B29"/>
    <w:rsid w:val="006D0AF3"/>
    <w:rsid w:val="006D214A"/>
    <w:rsid w:val="006D225D"/>
    <w:rsid w:val="006D26C8"/>
    <w:rsid w:val="006D3A50"/>
    <w:rsid w:val="006D4B88"/>
    <w:rsid w:val="006D4C50"/>
    <w:rsid w:val="006E1970"/>
    <w:rsid w:val="006E2999"/>
    <w:rsid w:val="006E2D2A"/>
    <w:rsid w:val="006E2EF2"/>
    <w:rsid w:val="006E3C16"/>
    <w:rsid w:val="006E61B9"/>
    <w:rsid w:val="006E6773"/>
    <w:rsid w:val="006E6ED9"/>
    <w:rsid w:val="006F02CC"/>
    <w:rsid w:val="006F09E1"/>
    <w:rsid w:val="006F1446"/>
    <w:rsid w:val="006F45FC"/>
    <w:rsid w:val="006F5C18"/>
    <w:rsid w:val="006F63B5"/>
    <w:rsid w:val="006F7A62"/>
    <w:rsid w:val="006F7BAC"/>
    <w:rsid w:val="00701C7D"/>
    <w:rsid w:val="00701E0A"/>
    <w:rsid w:val="007029F8"/>
    <w:rsid w:val="00703A68"/>
    <w:rsid w:val="00703BA6"/>
    <w:rsid w:val="00703FDF"/>
    <w:rsid w:val="00705036"/>
    <w:rsid w:val="00705A18"/>
    <w:rsid w:val="00706753"/>
    <w:rsid w:val="00707320"/>
    <w:rsid w:val="00707667"/>
    <w:rsid w:val="00710B27"/>
    <w:rsid w:val="00710CB6"/>
    <w:rsid w:val="00711518"/>
    <w:rsid w:val="00712009"/>
    <w:rsid w:val="00712415"/>
    <w:rsid w:val="007125D5"/>
    <w:rsid w:val="00712A2F"/>
    <w:rsid w:val="00712F4C"/>
    <w:rsid w:val="00713C83"/>
    <w:rsid w:val="00715A37"/>
    <w:rsid w:val="0072094A"/>
    <w:rsid w:val="00721B86"/>
    <w:rsid w:val="00722EE5"/>
    <w:rsid w:val="00722FB7"/>
    <w:rsid w:val="00724850"/>
    <w:rsid w:val="00725F1F"/>
    <w:rsid w:val="007262EC"/>
    <w:rsid w:val="007277D9"/>
    <w:rsid w:val="00727AA5"/>
    <w:rsid w:val="00730406"/>
    <w:rsid w:val="0073079A"/>
    <w:rsid w:val="007307C9"/>
    <w:rsid w:val="007308DE"/>
    <w:rsid w:val="00731696"/>
    <w:rsid w:val="0073208E"/>
    <w:rsid w:val="0073363C"/>
    <w:rsid w:val="0073416B"/>
    <w:rsid w:val="00734EC2"/>
    <w:rsid w:val="0073526A"/>
    <w:rsid w:val="00735CD3"/>
    <w:rsid w:val="00740511"/>
    <w:rsid w:val="0074243A"/>
    <w:rsid w:val="00744938"/>
    <w:rsid w:val="00745D36"/>
    <w:rsid w:val="00746947"/>
    <w:rsid w:val="00746F6E"/>
    <w:rsid w:val="00750499"/>
    <w:rsid w:val="0075104C"/>
    <w:rsid w:val="00751EE4"/>
    <w:rsid w:val="0075260D"/>
    <w:rsid w:val="0075272A"/>
    <w:rsid w:val="007528FF"/>
    <w:rsid w:val="0075360A"/>
    <w:rsid w:val="00753B63"/>
    <w:rsid w:val="007549AC"/>
    <w:rsid w:val="00755B86"/>
    <w:rsid w:val="00755D02"/>
    <w:rsid w:val="00756E99"/>
    <w:rsid w:val="00760B07"/>
    <w:rsid w:val="00760D22"/>
    <w:rsid w:val="00760E74"/>
    <w:rsid w:val="00760FB7"/>
    <w:rsid w:val="0076411D"/>
    <w:rsid w:val="0076606B"/>
    <w:rsid w:val="00767AB7"/>
    <w:rsid w:val="007709F1"/>
    <w:rsid w:val="00771678"/>
    <w:rsid w:val="00772902"/>
    <w:rsid w:val="007733C1"/>
    <w:rsid w:val="00774268"/>
    <w:rsid w:val="0077485A"/>
    <w:rsid w:val="00774C0B"/>
    <w:rsid w:val="00775AD0"/>
    <w:rsid w:val="007768DF"/>
    <w:rsid w:val="0077693B"/>
    <w:rsid w:val="00777668"/>
    <w:rsid w:val="00777D28"/>
    <w:rsid w:val="007803A4"/>
    <w:rsid w:val="00782219"/>
    <w:rsid w:val="007846D6"/>
    <w:rsid w:val="00784ED5"/>
    <w:rsid w:val="00786DEE"/>
    <w:rsid w:val="00787EE2"/>
    <w:rsid w:val="00787F19"/>
    <w:rsid w:val="007905A7"/>
    <w:rsid w:val="00790FDF"/>
    <w:rsid w:val="00791B06"/>
    <w:rsid w:val="0079228E"/>
    <w:rsid w:val="00793C5E"/>
    <w:rsid w:val="00794214"/>
    <w:rsid w:val="00795AE9"/>
    <w:rsid w:val="00796890"/>
    <w:rsid w:val="00796CBB"/>
    <w:rsid w:val="007A04B9"/>
    <w:rsid w:val="007A0584"/>
    <w:rsid w:val="007A4BD5"/>
    <w:rsid w:val="007A5942"/>
    <w:rsid w:val="007A650E"/>
    <w:rsid w:val="007A7925"/>
    <w:rsid w:val="007B038D"/>
    <w:rsid w:val="007B24C0"/>
    <w:rsid w:val="007B3179"/>
    <w:rsid w:val="007B3BDE"/>
    <w:rsid w:val="007B4042"/>
    <w:rsid w:val="007B6D5E"/>
    <w:rsid w:val="007B6E60"/>
    <w:rsid w:val="007B7338"/>
    <w:rsid w:val="007B7FB4"/>
    <w:rsid w:val="007C326E"/>
    <w:rsid w:val="007C410B"/>
    <w:rsid w:val="007C5FBC"/>
    <w:rsid w:val="007D15F4"/>
    <w:rsid w:val="007D19CC"/>
    <w:rsid w:val="007D23B5"/>
    <w:rsid w:val="007D24B2"/>
    <w:rsid w:val="007D27EA"/>
    <w:rsid w:val="007D2FC4"/>
    <w:rsid w:val="007D45E2"/>
    <w:rsid w:val="007D4740"/>
    <w:rsid w:val="007D5AC4"/>
    <w:rsid w:val="007D63ED"/>
    <w:rsid w:val="007D6877"/>
    <w:rsid w:val="007D731A"/>
    <w:rsid w:val="007D7786"/>
    <w:rsid w:val="007D7AF2"/>
    <w:rsid w:val="007E0F79"/>
    <w:rsid w:val="007E1AD9"/>
    <w:rsid w:val="007E1D44"/>
    <w:rsid w:val="007E22AA"/>
    <w:rsid w:val="007E3A3B"/>
    <w:rsid w:val="007E4053"/>
    <w:rsid w:val="007E4569"/>
    <w:rsid w:val="007E4696"/>
    <w:rsid w:val="007E48CF"/>
    <w:rsid w:val="007E49D2"/>
    <w:rsid w:val="007E62A8"/>
    <w:rsid w:val="007F09CC"/>
    <w:rsid w:val="007F0FD7"/>
    <w:rsid w:val="007F18FE"/>
    <w:rsid w:val="007F2798"/>
    <w:rsid w:val="007F47F7"/>
    <w:rsid w:val="007F6879"/>
    <w:rsid w:val="007F7B28"/>
    <w:rsid w:val="0080082B"/>
    <w:rsid w:val="008012F8"/>
    <w:rsid w:val="00802026"/>
    <w:rsid w:val="00802BFE"/>
    <w:rsid w:val="0080361D"/>
    <w:rsid w:val="00804246"/>
    <w:rsid w:val="00804BCF"/>
    <w:rsid w:val="00806BA0"/>
    <w:rsid w:val="00807394"/>
    <w:rsid w:val="00807F4D"/>
    <w:rsid w:val="0081031D"/>
    <w:rsid w:val="0081042F"/>
    <w:rsid w:val="0081090C"/>
    <w:rsid w:val="00810B98"/>
    <w:rsid w:val="00810D40"/>
    <w:rsid w:val="0081119F"/>
    <w:rsid w:val="0081334B"/>
    <w:rsid w:val="008139CC"/>
    <w:rsid w:val="00813A43"/>
    <w:rsid w:val="00813D8A"/>
    <w:rsid w:val="008141CD"/>
    <w:rsid w:val="00814440"/>
    <w:rsid w:val="00814B25"/>
    <w:rsid w:val="00815A5A"/>
    <w:rsid w:val="0082196E"/>
    <w:rsid w:val="008232E5"/>
    <w:rsid w:val="0082432D"/>
    <w:rsid w:val="00825167"/>
    <w:rsid w:val="00825CF5"/>
    <w:rsid w:val="008269FC"/>
    <w:rsid w:val="00827777"/>
    <w:rsid w:val="00830066"/>
    <w:rsid w:val="0083083E"/>
    <w:rsid w:val="00833C0F"/>
    <w:rsid w:val="00833D79"/>
    <w:rsid w:val="00834A29"/>
    <w:rsid w:val="0083511B"/>
    <w:rsid w:val="00835751"/>
    <w:rsid w:val="00835AC5"/>
    <w:rsid w:val="00836FFE"/>
    <w:rsid w:val="00841BF9"/>
    <w:rsid w:val="00843CF4"/>
    <w:rsid w:val="00844115"/>
    <w:rsid w:val="0084446D"/>
    <w:rsid w:val="00845454"/>
    <w:rsid w:val="0084580F"/>
    <w:rsid w:val="00845C73"/>
    <w:rsid w:val="00846060"/>
    <w:rsid w:val="008465EF"/>
    <w:rsid w:val="0085072A"/>
    <w:rsid w:val="00850DEB"/>
    <w:rsid w:val="00851093"/>
    <w:rsid w:val="0085186E"/>
    <w:rsid w:val="00852E89"/>
    <w:rsid w:val="008538CC"/>
    <w:rsid w:val="00853B78"/>
    <w:rsid w:val="00854024"/>
    <w:rsid w:val="008543CC"/>
    <w:rsid w:val="00854699"/>
    <w:rsid w:val="0085707E"/>
    <w:rsid w:val="00860677"/>
    <w:rsid w:val="00861CB5"/>
    <w:rsid w:val="00861DB6"/>
    <w:rsid w:val="0086298B"/>
    <w:rsid w:val="00864910"/>
    <w:rsid w:val="00864FF7"/>
    <w:rsid w:val="00865718"/>
    <w:rsid w:val="00865B1A"/>
    <w:rsid w:val="00866230"/>
    <w:rsid w:val="00870A0A"/>
    <w:rsid w:val="00870C7F"/>
    <w:rsid w:val="00871CA6"/>
    <w:rsid w:val="0087348F"/>
    <w:rsid w:val="008734A6"/>
    <w:rsid w:val="00873700"/>
    <w:rsid w:val="00874577"/>
    <w:rsid w:val="00875736"/>
    <w:rsid w:val="0087596E"/>
    <w:rsid w:val="00875AC6"/>
    <w:rsid w:val="00875DED"/>
    <w:rsid w:val="00876FE6"/>
    <w:rsid w:val="008774D9"/>
    <w:rsid w:val="00881265"/>
    <w:rsid w:val="008826AD"/>
    <w:rsid w:val="00883086"/>
    <w:rsid w:val="00883C9D"/>
    <w:rsid w:val="00883E85"/>
    <w:rsid w:val="008841DE"/>
    <w:rsid w:val="008854C1"/>
    <w:rsid w:val="00885B93"/>
    <w:rsid w:val="00886C74"/>
    <w:rsid w:val="00887FA6"/>
    <w:rsid w:val="00890074"/>
    <w:rsid w:val="0089350C"/>
    <w:rsid w:val="00895AA1"/>
    <w:rsid w:val="00897504"/>
    <w:rsid w:val="00897AE2"/>
    <w:rsid w:val="008A2A41"/>
    <w:rsid w:val="008A2FAF"/>
    <w:rsid w:val="008A313B"/>
    <w:rsid w:val="008A3A85"/>
    <w:rsid w:val="008A4C25"/>
    <w:rsid w:val="008A62A2"/>
    <w:rsid w:val="008A7408"/>
    <w:rsid w:val="008B1B0F"/>
    <w:rsid w:val="008B30A5"/>
    <w:rsid w:val="008B421E"/>
    <w:rsid w:val="008B5960"/>
    <w:rsid w:val="008B73FE"/>
    <w:rsid w:val="008B7882"/>
    <w:rsid w:val="008C0AB5"/>
    <w:rsid w:val="008C1B28"/>
    <w:rsid w:val="008C2136"/>
    <w:rsid w:val="008C23D2"/>
    <w:rsid w:val="008C2AE5"/>
    <w:rsid w:val="008C356A"/>
    <w:rsid w:val="008C383C"/>
    <w:rsid w:val="008C5462"/>
    <w:rsid w:val="008C7A5C"/>
    <w:rsid w:val="008D0D75"/>
    <w:rsid w:val="008D14B6"/>
    <w:rsid w:val="008D2235"/>
    <w:rsid w:val="008D6A49"/>
    <w:rsid w:val="008D755D"/>
    <w:rsid w:val="008D79E6"/>
    <w:rsid w:val="008D7FA6"/>
    <w:rsid w:val="008E05F5"/>
    <w:rsid w:val="008E0E21"/>
    <w:rsid w:val="008E27D4"/>
    <w:rsid w:val="008E33C6"/>
    <w:rsid w:val="008E34B5"/>
    <w:rsid w:val="008E3DF0"/>
    <w:rsid w:val="008E3F81"/>
    <w:rsid w:val="008E44DC"/>
    <w:rsid w:val="008E4A4B"/>
    <w:rsid w:val="008E5EC7"/>
    <w:rsid w:val="008E691C"/>
    <w:rsid w:val="008E6D2C"/>
    <w:rsid w:val="008E7169"/>
    <w:rsid w:val="008F002A"/>
    <w:rsid w:val="008F13CE"/>
    <w:rsid w:val="008F19FE"/>
    <w:rsid w:val="008F21C8"/>
    <w:rsid w:val="008F5B94"/>
    <w:rsid w:val="008F6AE6"/>
    <w:rsid w:val="008F6DB7"/>
    <w:rsid w:val="008F765E"/>
    <w:rsid w:val="009010BA"/>
    <w:rsid w:val="00901973"/>
    <w:rsid w:val="00904B7C"/>
    <w:rsid w:val="0090555A"/>
    <w:rsid w:val="009055B9"/>
    <w:rsid w:val="0090608B"/>
    <w:rsid w:val="009061D7"/>
    <w:rsid w:val="00906C5B"/>
    <w:rsid w:val="00906D67"/>
    <w:rsid w:val="00911040"/>
    <w:rsid w:val="00911BF4"/>
    <w:rsid w:val="00913849"/>
    <w:rsid w:val="00913B5A"/>
    <w:rsid w:val="00913D5F"/>
    <w:rsid w:val="00914471"/>
    <w:rsid w:val="009175AA"/>
    <w:rsid w:val="00917B10"/>
    <w:rsid w:val="0092057A"/>
    <w:rsid w:val="009205C6"/>
    <w:rsid w:val="009208A4"/>
    <w:rsid w:val="00920E01"/>
    <w:rsid w:val="0092132B"/>
    <w:rsid w:val="00922576"/>
    <w:rsid w:val="0092292F"/>
    <w:rsid w:val="00922D93"/>
    <w:rsid w:val="0092466F"/>
    <w:rsid w:val="00927255"/>
    <w:rsid w:val="009275E4"/>
    <w:rsid w:val="00927FE4"/>
    <w:rsid w:val="009300AB"/>
    <w:rsid w:val="00930167"/>
    <w:rsid w:val="00930245"/>
    <w:rsid w:val="0093281B"/>
    <w:rsid w:val="00933AD6"/>
    <w:rsid w:val="009341DC"/>
    <w:rsid w:val="0093527F"/>
    <w:rsid w:val="00935584"/>
    <w:rsid w:val="009364CC"/>
    <w:rsid w:val="0093653A"/>
    <w:rsid w:val="00936988"/>
    <w:rsid w:val="00936EEF"/>
    <w:rsid w:val="00937027"/>
    <w:rsid w:val="009379ED"/>
    <w:rsid w:val="00943136"/>
    <w:rsid w:val="0094367B"/>
    <w:rsid w:val="00945BB2"/>
    <w:rsid w:val="009475F9"/>
    <w:rsid w:val="009504F7"/>
    <w:rsid w:val="00951245"/>
    <w:rsid w:val="00951B72"/>
    <w:rsid w:val="00951CDF"/>
    <w:rsid w:val="009521AF"/>
    <w:rsid w:val="00952D08"/>
    <w:rsid w:val="00953CBF"/>
    <w:rsid w:val="0095472E"/>
    <w:rsid w:val="009558BE"/>
    <w:rsid w:val="009566B4"/>
    <w:rsid w:val="00956C87"/>
    <w:rsid w:val="00957C95"/>
    <w:rsid w:val="00960813"/>
    <w:rsid w:val="009639E4"/>
    <w:rsid w:val="00963C7A"/>
    <w:rsid w:val="0096472D"/>
    <w:rsid w:val="0096676E"/>
    <w:rsid w:val="00966BC9"/>
    <w:rsid w:val="00966DF4"/>
    <w:rsid w:val="00966E97"/>
    <w:rsid w:val="009674AD"/>
    <w:rsid w:val="00967548"/>
    <w:rsid w:val="009703EA"/>
    <w:rsid w:val="00973FED"/>
    <w:rsid w:val="0097435D"/>
    <w:rsid w:val="00976A33"/>
    <w:rsid w:val="00977E9D"/>
    <w:rsid w:val="0098027E"/>
    <w:rsid w:val="00982AAC"/>
    <w:rsid w:val="00982BF0"/>
    <w:rsid w:val="00982D60"/>
    <w:rsid w:val="00985352"/>
    <w:rsid w:val="00985603"/>
    <w:rsid w:val="00985E61"/>
    <w:rsid w:val="00985EF5"/>
    <w:rsid w:val="009862A7"/>
    <w:rsid w:val="009874F9"/>
    <w:rsid w:val="00990461"/>
    <w:rsid w:val="009904D8"/>
    <w:rsid w:val="009919F4"/>
    <w:rsid w:val="0099292E"/>
    <w:rsid w:val="00993504"/>
    <w:rsid w:val="00994489"/>
    <w:rsid w:val="00995064"/>
    <w:rsid w:val="00995610"/>
    <w:rsid w:val="00996524"/>
    <w:rsid w:val="00997CB7"/>
    <w:rsid w:val="009A071E"/>
    <w:rsid w:val="009A0F65"/>
    <w:rsid w:val="009A12AE"/>
    <w:rsid w:val="009A1EE4"/>
    <w:rsid w:val="009A2B54"/>
    <w:rsid w:val="009A3B92"/>
    <w:rsid w:val="009A3F06"/>
    <w:rsid w:val="009A48F4"/>
    <w:rsid w:val="009A4ABE"/>
    <w:rsid w:val="009A6B62"/>
    <w:rsid w:val="009A74E7"/>
    <w:rsid w:val="009B0154"/>
    <w:rsid w:val="009B09D1"/>
    <w:rsid w:val="009B0C5F"/>
    <w:rsid w:val="009B16FF"/>
    <w:rsid w:val="009B2103"/>
    <w:rsid w:val="009B2E3F"/>
    <w:rsid w:val="009B3BA6"/>
    <w:rsid w:val="009B4AA1"/>
    <w:rsid w:val="009B5C0B"/>
    <w:rsid w:val="009B6ACA"/>
    <w:rsid w:val="009B7111"/>
    <w:rsid w:val="009C02C0"/>
    <w:rsid w:val="009C1789"/>
    <w:rsid w:val="009C4A56"/>
    <w:rsid w:val="009C63C3"/>
    <w:rsid w:val="009C645C"/>
    <w:rsid w:val="009C7921"/>
    <w:rsid w:val="009D1FD8"/>
    <w:rsid w:val="009D2617"/>
    <w:rsid w:val="009D2873"/>
    <w:rsid w:val="009D2EAA"/>
    <w:rsid w:val="009D3118"/>
    <w:rsid w:val="009D34C9"/>
    <w:rsid w:val="009D3EA0"/>
    <w:rsid w:val="009D46AD"/>
    <w:rsid w:val="009D60F5"/>
    <w:rsid w:val="009D6B74"/>
    <w:rsid w:val="009D70C4"/>
    <w:rsid w:val="009D73D1"/>
    <w:rsid w:val="009D7960"/>
    <w:rsid w:val="009D7D74"/>
    <w:rsid w:val="009E04CD"/>
    <w:rsid w:val="009E107A"/>
    <w:rsid w:val="009E262B"/>
    <w:rsid w:val="009E3252"/>
    <w:rsid w:val="009E32FC"/>
    <w:rsid w:val="009E46B9"/>
    <w:rsid w:val="009E5B51"/>
    <w:rsid w:val="009E7183"/>
    <w:rsid w:val="009E758F"/>
    <w:rsid w:val="009F1C8F"/>
    <w:rsid w:val="009F3D66"/>
    <w:rsid w:val="009F40C6"/>
    <w:rsid w:val="009F470A"/>
    <w:rsid w:val="009F55EB"/>
    <w:rsid w:val="009F5EEB"/>
    <w:rsid w:val="009F6C17"/>
    <w:rsid w:val="009F716F"/>
    <w:rsid w:val="009F7763"/>
    <w:rsid w:val="009F77D6"/>
    <w:rsid w:val="00A0036E"/>
    <w:rsid w:val="00A00B75"/>
    <w:rsid w:val="00A01180"/>
    <w:rsid w:val="00A013C3"/>
    <w:rsid w:val="00A01CF2"/>
    <w:rsid w:val="00A03C2E"/>
    <w:rsid w:val="00A0470D"/>
    <w:rsid w:val="00A047E8"/>
    <w:rsid w:val="00A04916"/>
    <w:rsid w:val="00A066B0"/>
    <w:rsid w:val="00A07F58"/>
    <w:rsid w:val="00A10A7C"/>
    <w:rsid w:val="00A12AAF"/>
    <w:rsid w:val="00A14E22"/>
    <w:rsid w:val="00A15167"/>
    <w:rsid w:val="00A15DFD"/>
    <w:rsid w:val="00A162D6"/>
    <w:rsid w:val="00A16E3F"/>
    <w:rsid w:val="00A17458"/>
    <w:rsid w:val="00A17796"/>
    <w:rsid w:val="00A17B0D"/>
    <w:rsid w:val="00A20130"/>
    <w:rsid w:val="00A2015A"/>
    <w:rsid w:val="00A20539"/>
    <w:rsid w:val="00A2120D"/>
    <w:rsid w:val="00A22280"/>
    <w:rsid w:val="00A22724"/>
    <w:rsid w:val="00A22A80"/>
    <w:rsid w:val="00A24666"/>
    <w:rsid w:val="00A25C86"/>
    <w:rsid w:val="00A2699E"/>
    <w:rsid w:val="00A26EEC"/>
    <w:rsid w:val="00A30A6C"/>
    <w:rsid w:val="00A31F72"/>
    <w:rsid w:val="00A328FF"/>
    <w:rsid w:val="00A32BC4"/>
    <w:rsid w:val="00A3309A"/>
    <w:rsid w:val="00A36145"/>
    <w:rsid w:val="00A36E1F"/>
    <w:rsid w:val="00A37644"/>
    <w:rsid w:val="00A376D0"/>
    <w:rsid w:val="00A40643"/>
    <w:rsid w:val="00A408E3"/>
    <w:rsid w:val="00A425DE"/>
    <w:rsid w:val="00A42762"/>
    <w:rsid w:val="00A4601B"/>
    <w:rsid w:val="00A462E3"/>
    <w:rsid w:val="00A5232B"/>
    <w:rsid w:val="00A52A83"/>
    <w:rsid w:val="00A52D06"/>
    <w:rsid w:val="00A54540"/>
    <w:rsid w:val="00A5474B"/>
    <w:rsid w:val="00A54C5B"/>
    <w:rsid w:val="00A54E8B"/>
    <w:rsid w:val="00A554C0"/>
    <w:rsid w:val="00A55925"/>
    <w:rsid w:val="00A5628C"/>
    <w:rsid w:val="00A5681B"/>
    <w:rsid w:val="00A577BD"/>
    <w:rsid w:val="00A6012C"/>
    <w:rsid w:val="00A60314"/>
    <w:rsid w:val="00A61821"/>
    <w:rsid w:val="00A6260F"/>
    <w:rsid w:val="00A630FA"/>
    <w:rsid w:val="00A63496"/>
    <w:rsid w:val="00A64D7D"/>
    <w:rsid w:val="00A65C48"/>
    <w:rsid w:val="00A65FEF"/>
    <w:rsid w:val="00A67222"/>
    <w:rsid w:val="00A672BE"/>
    <w:rsid w:val="00A70266"/>
    <w:rsid w:val="00A724F4"/>
    <w:rsid w:val="00A728BB"/>
    <w:rsid w:val="00A7359A"/>
    <w:rsid w:val="00A74B9C"/>
    <w:rsid w:val="00A74F4A"/>
    <w:rsid w:val="00A75DCB"/>
    <w:rsid w:val="00A7669E"/>
    <w:rsid w:val="00A804F5"/>
    <w:rsid w:val="00A810B0"/>
    <w:rsid w:val="00A816C4"/>
    <w:rsid w:val="00A84DD0"/>
    <w:rsid w:val="00A87054"/>
    <w:rsid w:val="00A87541"/>
    <w:rsid w:val="00A91362"/>
    <w:rsid w:val="00A91DCF"/>
    <w:rsid w:val="00A93700"/>
    <w:rsid w:val="00A945C4"/>
    <w:rsid w:val="00A94AB9"/>
    <w:rsid w:val="00A9514C"/>
    <w:rsid w:val="00A956A8"/>
    <w:rsid w:val="00A9784B"/>
    <w:rsid w:val="00AA145B"/>
    <w:rsid w:val="00AA3DA8"/>
    <w:rsid w:val="00AA3DF0"/>
    <w:rsid w:val="00AA43D2"/>
    <w:rsid w:val="00AA56E7"/>
    <w:rsid w:val="00AA5ABC"/>
    <w:rsid w:val="00AA6985"/>
    <w:rsid w:val="00AA769F"/>
    <w:rsid w:val="00AB00C1"/>
    <w:rsid w:val="00AB172A"/>
    <w:rsid w:val="00AB3D8F"/>
    <w:rsid w:val="00AB453A"/>
    <w:rsid w:val="00AB500A"/>
    <w:rsid w:val="00AB5069"/>
    <w:rsid w:val="00AB5436"/>
    <w:rsid w:val="00AB61C2"/>
    <w:rsid w:val="00AB6D58"/>
    <w:rsid w:val="00AB7144"/>
    <w:rsid w:val="00AB7D0D"/>
    <w:rsid w:val="00AC13C5"/>
    <w:rsid w:val="00AC5ADE"/>
    <w:rsid w:val="00AC5C29"/>
    <w:rsid w:val="00AC628A"/>
    <w:rsid w:val="00AC6C62"/>
    <w:rsid w:val="00AC702A"/>
    <w:rsid w:val="00AC715E"/>
    <w:rsid w:val="00AC752E"/>
    <w:rsid w:val="00AD183C"/>
    <w:rsid w:val="00AD21DD"/>
    <w:rsid w:val="00AD27C8"/>
    <w:rsid w:val="00AD2F9A"/>
    <w:rsid w:val="00AD348C"/>
    <w:rsid w:val="00AD4C3B"/>
    <w:rsid w:val="00AD4C84"/>
    <w:rsid w:val="00AD5807"/>
    <w:rsid w:val="00AD5F15"/>
    <w:rsid w:val="00AD643A"/>
    <w:rsid w:val="00AD701E"/>
    <w:rsid w:val="00AD714D"/>
    <w:rsid w:val="00AE070C"/>
    <w:rsid w:val="00AE1BE6"/>
    <w:rsid w:val="00AE36FD"/>
    <w:rsid w:val="00AE3752"/>
    <w:rsid w:val="00AE37F5"/>
    <w:rsid w:val="00AE3D84"/>
    <w:rsid w:val="00AE567A"/>
    <w:rsid w:val="00AE5A74"/>
    <w:rsid w:val="00AE6270"/>
    <w:rsid w:val="00AE65ED"/>
    <w:rsid w:val="00AE7DC7"/>
    <w:rsid w:val="00AF2A1B"/>
    <w:rsid w:val="00AF3A6A"/>
    <w:rsid w:val="00AF51C3"/>
    <w:rsid w:val="00AF5C10"/>
    <w:rsid w:val="00AF6920"/>
    <w:rsid w:val="00AF779F"/>
    <w:rsid w:val="00B00451"/>
    <w:rsid w:val="00B005E8"/>
    <w:rsid w:val="00B01EC2"/>
    <w:rsid w:val="00B026A4"/>
    <w:rsid w:val="00B035F0"/>
    <w:rsid w:val="00B04558"/>
    <w:rsid w:val="00B04DDF"/>
    <w:rsid w:val="00B06F90"/>
    <w:rsid w:val="00B106EA"/>
    <w:rsid w:val="00B11595"/>
    <w:rsid w:val="00B121DE"/>
    <w:rsid w:val="00B1291B"/>
    <w:rsid w:val="00B12971"/>
    <w:rsid w:val="00B14613"/>
    <w:rsid w:val="00B1554E"/>
    <w:rsid w:val="00B16076"/>
    <w:rsid w:val="00B163B3"/>
    <w:rsid w:val="00B2251F"/>
    <w:rsid w:val="00B230F7"/>
    <w:rsid w:val="00B24447"/>
    <w:rsid w:val="00B25BB6"/>
    <w:rsid w:val="00B25ECB"/>
    <w:rsid w:val="00B26865"/>
    <w:rsid w:val="00B31C3D"/>
    <w:rsid w:val="00B321E8"/>
    <w:rsid w:val="00B338C8"/>
    <w:rsid w:val="00B34295"/>
    <w:rsid w:val="00B365C7"/>
    <w:rsid w:val="00B37B20"/>
    <w:rsid w:val="00B37FB3"/>
    <w:rsid w:val="00B43355"/>
    <w:rsid w:val="00B473DD"/>
    <w:rsid w:val="00B4799D"/>
    <w:rsid w:val="00B47F2E"/>
    <w:rsid w:val="00B5186A"/>
    <w:rsid w:val="00B52412"/>
    <w:rsid w:val="00B524D4"/>
    <w:rsid w:val="00B52720"/>
    <w:rsid w:val="00B53301"/>
    <w:rsid w:val="00B5359C"/>
    <w:rsid w:val="00B546B0"/>
    <w:rsid w:val="00B5508E"/>
    <w:rsid w:val="00B564FE"/>
    <w:rsid w:val="00B56AEF"/>
    <w:rsid w:val="00B605FC"/>
    <w:rsid w:val="00B61026"/>
    <w:rsid w:val="00B614E5"/>
    <w:rsid w:val="00B622D3"/>
    <w:rsid w:val="00B62597"/>
    <w:rsid w:val="00B631BE"/>
    <w:rsid w:val="00B64291"/>
    <w:rsid w:val="00B65FF5"/>
    <w:rsid w:val="00B66446"/>
    <w:rsid w:val="00B66ACC"/>
    <w:rsid w:val="00B67401"/>
    <w:rsid w:val="00B71127"/>
    <w:rsid w:val="00B726DD"/>
    <w:rsid w:val="00B732C9"/>
    <w:rsid w:val="00B73B30"/>
    <w:rsid w:val="00B76D28"/>
    <w:rsid w:val="00B76EE1"/>
    <w:rsid w:val="00B77504"/>
    <w:rsid w:val="00B819FD"/>
    <w:rsid w:val="00B81D9A"/>
    <w:rsid w:val="00B8243D"/>
    <w:rsid w:val="00B836C0"/>
    <w:rsid w:val="00B83A34"/>
    <w:rsid w:val="00B846F1"/>
    <w:rsid w:val="00B853FA"/>
    <w:rsid w:val="00B85603"/>
    <w:rsid w:val="00B85CDA"/>
    <w:rsid w:val="00B85E5B"/>
    <w:rsid w:val="00B87745"/>
    <w:rsid w:val="00B91548"/>
    <w:rsid w:val="00B91F12"/>
    <w:rsid w:val="00B94186"/>
    <w:rsid w:val="00B94215"/>
    <w:rsid w:val="00B95701"/>
    <w:rsid w:val="00B95E84"/>
    <w:rsid w:val="00B97C08"/>
    <w:rsid w:val="00BA0191"/>
    <w:rsid w:val="00BA08BB"/>
    <w:rsid w:val="00BA1341"/>
    <w:rsid w:val="00BA2CEB"/>
    <w:rsid w:val="00BA4849"/>
    <w:rsid w:val="00BA4D01"/>
    <w:rsid w:val="00BA5F95"/>
    <w:rsid w:val="00BA675E"/>
    <w:rsid w:val="00BA7326"/>
    <w:rsid w:val="00BB0457"/>
    <w:rsid w:val="00BB36FE"/>
    <w:rsid w:val="00BB4861"/>
    <w:rsid w:val="00BB5881"/>
    <w:rsid w:val="00BB5C39"/>
    <w:rsid w:val="00BC22B6"/>
    <w:rsid w:val="00BC3E75"/>
    <w:rsid w:val="00BC44CC"/>
    <w:rsid w:val="00BC4C8B"/>
    <w:rsid w:val="00BC74FC"/>
    <w:rsid w:val="00BD070B"/>
    <w:rsid w:val="00BD0F4A"/>
    <w:rsid w:val="00BD10B1"/>
    <w:rsid w:val="00BD2890"/>
    <w:rsid w:val="00BD430F"/>
    <w:rsid w:val="00BD4570"/>
    <w:rsid w:val="00BD4C96"/>
    <w:rsid w:val="00BD4C9F"/>
    <w:rsid w:val="00BD534F"/>
    <w:rsid w:val="00BE002A"/>
    <w:rsid w:val="00BE0EDC"/>
    <w:rsid w:val="00BE110F"/>
    <w:rsid w:val="00BE147A"/>
    <w:rsid w:val="00BE1722"/>
    <w:rsid w:val="00BE2BC8"/>
    <w:rsid w:val="00BE580B"/>
    <w:rsid w:val="00BE716F"/>
    <w:rsid w:val="00BE7FAB"/>
    <w:rsid w:val="00BF01D1"/>
    <w:rsid w:val="00BF1BB3"/>
    <w:rsid w:val="00BF5225"/>
    <w:rsid w:val="00BF5321"/>
    <w:rsid w:val="00BF7C78"/>
    <w:rsid w:val="00C016D5"/>
    <w:rsid w:val="00C01915"/>
    <w:rsid w:val="00C03ABE"/>
    <w:rsid w:val="00C04771"/>
    <w:rsid w:val="00C0484D"/>
    <w:rsid w:val="00C04CA4"/>
    <w:rsid w:val="00C05606"/>
    <w:rsid w:val="00C07104"/>
    <w:rsid w:val="00C079B5"/>
    <w:rsid w:val="00C11618"/>
    <w:rsid w:val="00C12172"/>
    <w:rsid w:val="00C12CB5"/>
    <w:rsid w:val="00C1324B"/>
    <w:rsid w:val="00C13D71"/>
    <w:rsid w:val="00C14D2F"/>
    <w:rsid w:val="00C17847"/>
    <w:rsid w:val="00C21E69"/>
    <w:rsid w:val="00C237A9"/>
    <w:rsid w:val="00C24ECB"/>
    <w:rsid w:val="00C27B33"/>
    <w:rsid w:val="00C27C85"/>
    <w:rsid w:val="00C32D6D"/>
    <w:rsid w:val="00C335B3"/>
    <w:rsid w:val="00C34521"/>
    <w:rsid w:val="00C350C9"/>
    <w:rsid w:val="00C3551A"/>
    <w:rsid w:val="00C35B99"/>
    <w:rsid w:val="00C35F96"/>
    <w:rsid w:val="00C37875"/>
    <w:rsid w:val="00C404EB"/>
    <w:rsid w:val="00C40DDD"/>
    <w:rsid w:val="00C41654"/>
    <w:rsid w:val="00C419E8"/>
    <w:rsid w:val="00C42215"/>
    <w:rsid w:val="00C4294D"/>
    <w:rsid w:val="00C42AAB"/>
    <w:rsid w:val="00C4308D"/>
    <w:rsid w:val="00C440CA"/>
    <w:rsid w:val="00C44FB0"/>
    <w:rsid w:val="00C45D79"/>
    <w:rsid w:val="00C509DF"/>
    <w:rsid w:val="00C51A6F"/>
    <w:rsid w:val="00C5257E"/>
    <w:rsid w:val="00C52ED7"/>
    <w:rsid w:val="00C5310F"/>
    <w:rsid w:val="00C5314E"/>
    <w:rsid w:val="00C560DA"/>
    <w:rsid w:val="00C5675C"/>
    <w:rsid w:val="00C568BD"/>
    <w:rsid w:val="00C611F9"/>
    <w:rsid w:val="00C61537"/>
    <w:rsid w:val="00C6169D"/>
    <w:rsid w:val="00C617CE"/>
    <w:rsid w:val="00C61CF7"/>
    <w:rsid w:val="00C63607"/>
    <w:rsid w:val="00C648CC"/>
    <w:rsid w:val="00C64D89"/>
    <w:rsid w:val="00C6519D"/>
    <w:rsid w:val="00C66E19"/>
    <w:rsid w:val="00C67681"/>
    <w:rsid w:val="00C67983"/>
    <w:rsid w:val="00C7147A"/>
    <w:rsid w:val="00C7166B"/>
    <w:rsid w:val="00C729D2"/>
    <w:rsid w:val="00C7314C"/>
    <w:rsid w:val="00C73340"/>
    <w:rsid w:val="00C7429F"/>
    <w:rsid w:val="00C745E8"/>
    <w:rsid w:val="00C75D6E"/>
    <w:rsid w:val="00C76AB4"/>
    <w:rsid w:val="00C77FC1"/>
    <w:rsid w:val="00C80814"/>
    <w:rsid w:val="00C80AB8"/>
    <w:rsid w:val="00C82487"/>
    <w:rsid w:val="00C84147"/>
    <w:rsid w:val="00C84BF7"/>
    <w:rsid w:val="00C85060"/>
    <w:rsid w:val="00C8604B"/>
    <w:rsid w:val="00C86183"/>
    <w:rsid w:val="00C8623F"/>
    <w:rsid w:val="00C86A74"/>
    <w:rsid w:val="00C87E58"/>
    <w:rsid w:val="00C9128D"/>
    <w:rsid w:val="00C913C4"/>
    <w:rsid w:val="00C92DEF"/>
    <w:rsid w:val="00C93160"/>
    <w:rsid w:val="00C96372"/>
    <w:rsid w:val="00C96F52"/>
    <w:rsid w:val="00C96F98"/>
    <w:rsid w:val="00C97295"/>
    <w:rsid w:val="00C97766"/>
    <w:rsid w:val="00CA0C82"/>
    <w:rsid w:val="00CA2673"/>
    <w:rsid w:val="00CA2938"/>
    <w:rsid w:val="00CA2EFB"/>
    <w:rsid w:val="00CA3701"/>
    <w:rsid w:val="00CA5189"/>
    <w:rsid w:val="00CA5F47"/>
    <w:rsid w:val="00CA7C1E"/>
    <w:rsid w:val="00CB0D11"/>
    <w:rsid w:val="00CB0DB4"/>
    <w:rsid w:val="00CB1E0D"/>
    <w:rsid w:val="00CB3589"/>
    <w:rsid w:val="00CB38AF"/>
    <w:rsid w:val="00CB5C4E"/>
    <w:rsid w:val="00CB7AA6"/>
    <w:rsid w:val="00CC0682"/>
    <w:rsid w:val="00CC16C6"/>
    <w:rsid w:val="00CC1DEC"/>
    <w:rsid w:val="00CC227F"/>
    <w:rsid w:val="00CC281E"/>
    <w:rsid w:val="00CC5DEE"/>
    <w:rsid w:val="00CC62F0"/>
    <w:rsid w:val="00CC649D"/>
    <w:rsid w:val="00CC6825"/>
    <w:rsid w:val="00CC7EC3"/>
    <w:rsid w:val="00CD1A98"/>
    <w:rsid w:val="00CD411B"/>
    <w:rsid w:val="00CD4687"/>
    <w:rsid w:val="00CD477A"/>
    <w:rsid w:val="00CD631E"/>
    <w:rsid w:val="00CD69FD"/>
    <w:rsid w:val="00CD7CF7"/>
    <w:rsid w:val="00CE0168"/>
    <w:rsid w:val="00CE04D3"/>
    <w:rsid w:val="00CE1C12"/>
    <w:rsid w:val="00CE2A36"/>
    <w:rsid w:val="00CE3358"/>
    <w:rsid w:val="00CE4230"/>
    <w:rsid w:val="00CE5C60"/>
    <w:rsid w:val="00CE6025"/>
    <w:rsid w:val="00CE6B02"/>
    <w:rsid w:val="00CE6C6F"/>
    <w:rsid w:val="00CE6D1C"/>
    <w:rsid w:val="00CE6D9B"/>
    <w:rsid w:val="00CE72FF"/>
    <w:rsid w:val="00CE7988"/>
    <w:rsid w:val="00CF0088"/>
    <w:rsid w:val="00CF2214"/>
    <w:rsid w:val="00CF24B0"/>
    <w:rsid w:val="00CF31DA"/>
    <w:rsid w:val="00CF41FD"/>
    <w:rsid w:val="00CF4AA3"/>
    <w:rsid w:val="00CF4B63"/>
    <w:rsid w:val="00CF6153"/>
    <w:rsid w:val="00CF7693"/>
    <w:rsid w:val="00D0135E"/>
    <w:rsid w:val="00D01BF0"/>
    <w:rsid w:val="00D02425"/>
    <w:rsid w:val="00D02B8C"/>
    <w:rsid w:val="00D04137"/>
    <w:rsid w:val="00D04F07"/>
    <w:rsid w:val="00D05871"/>
    <w:rsid w:val="00D061B4"/>
    <w:rsid w:val="00D06F82"/>
    <w:rsid w:val="00D074EF"/>
    <w:rsid w:val="00D11492"/>
    <w:rsid w:val="00D14000"/>
    <w:rsid w:val="00D16197"/>
    <w:rsid w:val="00D1679A"/>
    <w:rsid w:val="00D16F37"/>
    <w:rsid w:val="00D17034"/>
    <w:rsid w:val="00D20158"/>
    <w:rsid w:val="00D20377"/>
    <w:rsid w:val="00D2109B"/>
    <w:rsid w:val="00D227E4"/>
    <w:rsid w:val="00D2291E"/>
    <w:rsid w:val="00D24599"/>
    <w:rsid w:val="00D247DC"/>
    <w:rsid w:val="00D25E26"/>
    <w:rsid w:val="00D272CC"/>
    <w:rsid w:val="00D2799A"/>
    <w:rsid w:val="00D3010C"/>
    <w:rsid w:val="00D311FC"/>
    <w:rsid w:val="00D315F0"/>
    <w:rsid w:val="00D31774"/>
    <w:rsid w:val="00D31ADD"/>
    <w:rsid w:val="00D32CE3"/>
    <w:rsid w:val="00D33596"/>
    <w:rsid w:val="00D42FF6"/>
    <w:rsid w:val="00D437C2"/>
    <w:rsid w:val="00D44F50"/>
    <w:rsid w:val="00D459FE"/>
    <w:rsid w:val="00D464AA"/>
    <w:rsid w:val="00D46788"/>
    <w:rsid w:val="00D4741B"/>
    <w:rsid w:val="00D513E8"/>
    <w:rsid w:val="00D52173"/>
    <w:rsid w:val="00D52862"/>
    <w:rsid w:val="00D52E75"/>
    <w:rsid w:val="00D55FF7"/>
    <w:rsid w:val="00D56908"/>
    <w:rsid w:val="00D56E62"/>
    <w:rsid w:val="00D575D9"/>
    <w:rsid w:val="00D6011E"/>
    <w:rsid w:val="00D6057D"/>
    <w:rsid w:val="00D617CD"/>
    <w:rsid w:val="00D61AA1"/>
    <w:rsid w:val="00D66833"/>
    <w:rsid w:val="00D675C3"/>
    <w:rsid w:val="00D67EB0"/>
    <w:rsid w:val="00D73B48"/>
    <w:rsid w:val="00D740DA"/>
    <w:rsid w:val="00D742AB"/>
    <w:rsid w:val="00D74A72"/>
    <w:rsid w:val="00D74CFF"/>
    <w:rsid w:val="00D74FA3"/>
    <w:rsid w:val="00D75530"/>
    <w:rsid w:val="00D75614"/>
    <w:rsid w:val="00D77217"/>
    <w:rsid w:val="00D80E26"/>
    <w:rsid w:val="00D81B9D"/>
    <w:rsid w:val="00D87662"/>
    <w:rsid w:val="00D87D1B"/>
    <w:rsid w:val="00D9077F"/>
    <w:rsid w:val="00D91019"/>
    <w:rsid w:val="00D91A49"/>
    <w:rsid w:val="00D92A97"/>
    <w:rsid w:val="00D940AD"/>
    <w:rsid w:val="00D940FB"/>
    <w:rsid w:val="00D94446"/>
    <w:rsid w:val="00D9492A"/>
    <w:rsid w:val="00D94D2B"/>
    <w:rsid w:val="00D952A9"/>
    <w:rsid w:val="00D96080"/>
    <w:rsid w:val="00DA0626"/>
    <w:rsid w:val="00DA21D7"/>
    <w:rsid w:val="00DA3390"/>
    <w:rsid w:val="00DA3E9B"/>
    <w:rsid w:val="00DA5BD5"/>
    <w:rsid w:val="00DA66A3"/>
    <w:rsid w:val="00DA72CE"/>
    <w:rsid w:val="00DA7F72"/>
    <w:rsid w:val="00DB0402"/>
    <w:rsid w:val="00DB093A"/>
    <w:rsid w:val="00DB1EB9"/>
    <w:rsid w:val="00DB2E32"/>
    <w:rsid w:val="00DB3077"/>
    <w:rsid w:val="00DB34F1"/>
    <w:rsid w:val="00DB3F9C"/>
    <w:rsid w:val="00DB455E"/>
    <w:rsid w:val="00DB4B24"/>
    <w:rsid w:val="00DB54E6"/>
    <w:rsid w:val="00DB5897"/>
    <w:rsid w:val="00DB5A4A"/>
    <w:rsid w:val="00DB7C93"/>
    <w:rsid w:val="00DB7E2B"/>
    <w:rsid w:val="00DC075C"/>
    <w:rsid w:val="00DC0DE0"/>
    <w:rsid w:val="00DC2072"/>
    <w:rsid w:val="00DC427B"/>
    <w:rsid w:val="00DC4A23"/>
    <w:rsid w:val="00DC5048"/>
    <w:rsid w:val="00DC527D"/>
    <w:rsid w:val="00DC5A27"/>
    <w:rsid w:val="00DD0142"/>
    <w:rsid w:val="00DD1131"/>
    <w:rsid w:val="00DD174A"/>
    <w:rsid w:val="00DD2A40"/>
    <w:rsid w:val="00DD34FD"/>
    <w:rsid w:val="00DD45DD"/>
    <w:rsid w:val="00DD516D"/>
    <w:rsid w:val="00DD65CC"/>
    <w:rsid w:val="00DD67B7"/>
    <w:rsid w:val="00DD681E"/>
    <w:rsid w:val="00DD6B3C"/>
    <w:rsid w:val="00DD75F8"/>
    <w:rsid w:val="00DE1C0E"/>
    <w:rsid w:val="00DE2CF7"/>
    <w:rsid w:val="00DE3624"/>
    <w:rsid w:val="00DE3910"/>
    <w:rsid w:val="00DE40FD"/>
    <w:rsid w:val="00DE5265"/>
    <w:rsid w:val="00DE5F38"/>
    <w:rsid w:val="00DE6CA4"/>
    <w:rsid w:val="00DF1CF5"/>
    <w:rsid w:val="00DF428B"/>
    <w:rsid w:val="00DF4C4A"/>
    <w:rsid w:val="00DF6029"/>
    <w:rsid w:val="00DF679E"/>
    <w:rsid w:val="00DF6F6E"/>
    <w:rsid w:val="00DF788B"/>
    <w:rsid w:val="00E00685"/>
    <w:rsid w:val="00E01B91"/>
    <w:rsid w:val="00E021F3"/>
    <w:rsid w:val="00E109A5"/>
    <w:rsid w:val="00E11D4D"/>
    <w:rsid w:val="00E11FEF"/>
    <w:rsid w:val="00E1376E"/>
    <w:rsid w:val="00E137B4"/>
    <w:rsid w:val="00E14109"/>
    <w:rsid w:val="00E1472E"/>
    <w:rsid w:val="00E14B01"/>
    <w:rsid w:val="00E1593E"/>
    <w:rsid w:val="00E16027"/>
    <w:rsid w:val="00E16CEB"/>
    <w:rsid w:val="00E1780D"/>
    <w:rsid w:val="00E20BDF"/>
    <w:rsid w:val="00E213AB"/>
    <w:rsid w:val="00E216AD"/>
    <w:rsid w:val="00E222D6"/>
    <w:rsid w:val="00E22A2A"/>
    <w:rsid w:val="00E22B17"/>
    <w:rsid w:val="00E23DBD"/>
    <w:rsid w:val="00E2471B"/>
    <w:rsid w:val="00E24A81"/>
    <w:rsid w:val="00E256A1"/>
    <w:rsid w:val="00E26C99"/>
    <w:rsid w:val="00E277A4"/>
    <w:rsid w:val="00E300B1"/>
    <w:rsid w:val="00E3054B"/>
    <w:rsid w:val="00E329FF"/>
    <w:rsid w:val="00E32B11"/>
    <w:rsid w:val="00E340DB"/>
    <w:rsid w:val="00E341AD"/>
    <w:rsid w:val="00E36113"/>
    <w:rsid w:val="00E36995"/>
    <w:rsid w:val="00E41E8B"/>
    <w:rsid w:val="00E424B9"/>
    <w:rsid w:val="00E433D0"/>
    <w:rsid w:val="00E4375B"/>
    <w:rsid w:val="00E45114"/>
    <w:rsid w:val="00E45BD5"/>
    <w:rsid w:val="00E45F5A"/>
    <w:rsid w:val="00E46E95"/>
    <w:rsid w:val="00E47251"/>
    <w:rsid w:val="00E47519"/>
    <w:rsid w:val="00E477C2"/>
    <w:rsid w:val="00E478CA"/>
    <w:rsid w:val="00E47A89"/>
    <w:rsid w:val="00E502B8"/>
    <w:rsid w:val="00E51B7F"/>
    <w:rsid w:val="00E52BBA"/>
    <w:rsid w:val="00E53B4A"/>
    <w:rsid w:val="00E56932"/>
    <w:rsid w:val="00E57527"/>
    <w:rsid w:val="00E602AA"/>
    <w:rsid w:val="00E60DA6"/>
    <w:rsid w:val="00E61FC8"/>
    <w:rsid w:val="00E629CB"/>
    <w:rsid w:val="00E64134"/>
    <w:rsid w:val="00E64BC6"/>
    <w:rsid w:val="00E6551F"/>
    <w:rsid w:val="00E67ECD"/>
    <w:rsid w:val="00E70511"/>
    <w:rsid w:val="00E72397"/>
    <w:rsid w:val="00E72ED3"/>
    <w:rsid w:val="00E746E8"/>
    <w:rsid w:val="00E75D65"/>
    <w:rsid w:val="00E75EE1"/>
    <w:rsid w:val="00E7673B"/>
    <w:rsid w:val="00E76E20"/>
    <w:rsid w:val="00E8000F"/>
    <w:rsid w:val="00E8057B"/>
    <w:rsid w:val="00E81D29"/>
    <w:rsid w:val="00E8288E"/>
    <w:rsid w:val="00E82D20"/>
    <w:rsid w:val="00E8370D"/>
    <w:rsid w:val="00E83A13"/>
    <w:rsid w:val="00E84568"/>
    <w:rsid w:val="00E8512F"/>
    <w:rsid w:val="00E854F1"/>
    <w:rsid w:val="00E875CA"/>
    <w:rsid w:val="00E904C2"/>
    <w:rsid w:val="00E92C1B"/>
    <w:rsid w:val="00E94005"/>
    <w:rsid w:val="00E9411D"/>
    <w:rsid w:val="00E946EC"/>
    <w:rsid w:val="00E9560F"/>
    <w:rsid w:val="00E957A6"/>
    <w:rsid w:val="00E95D52"/>
    <w:rsid w:val="00E97066"/>
    <w:rsid w:val="00E970BF"/>
    <w:rsid w:val="00E978FE"/>
    <w:rsid w:val="00E97AD5"/>
    <w:rsid w:val="00EA1318"/>
    <w:rsid w:val="00EA1EB7"/>
    <w:rsid w:val="00EA2E2A"/>
    <w:rsid w:val="00EA308E"/>
    <w:rsid w:val="00EA3CDB"/>
    <w:rsid w:val="00EA4000"/>
    <w:rsid w:val="00EA4017"/>
    <w:rsid w:val="00EA4664"/>
    <w:rsid w:val="00EA46EB"/>
    <w:rsid w:val="00EA5206"/>
    <w:rsid w:val="00EA6838"/>
    <w:rsid w:val="00EA6CD1"/>
    <w:rsid w:val="00EB00A2"/>
    <w:rsid w:val="00EB1FC0"/>
    <w:rsid w:val="00EB20AF"/>
    <w:rsid w:val="00EB23C5"/>
    <w:rsid w:val="00EB24F3"/>
    <w:rsid w:val="00EB29F1"/>
    <w:rsid w:val="00EB3754"/>
    <w:rsid w:val="00EB396D"/>
    <w:rsid w:val="00EB3B45"/>
    <w:rsid w:val="00EB462C"/>
    <w:rsid w:val="00EB4802"/>
    <w:rsid w:val="00EB5D2F"/>
    <w:rsid w:val="00EB6BE4"/>
    <w:rsid w:val="00EB6E26"/>
    <w:rsid w:val="00EB798D"/>
    <w:rsid w:val="00EB7A20"/>
    <w:rsid w:val="00EC0F05"/>
    <w:rsid w:val="00EC1093"/>
    <w:rsid w:val="00EC1A9A"/>
    <w:rsid w:val="00EC1D1E"/>
    <w:rsid w:val="00EC2DC5"/>
    <w:rsid w:val="00EC5091"/>
    <w:rsid w:val="00EC5722"/>
    <w:rsid w:val="00EC5895"/>
    <w:rsid w:val="00EC77C5"/>
    <w:rsid w:val="00ED01F3"/>
    <w:rsid w:val="00ED05C7"/>
    <w:rsid w:val="00ED2A04"/>
    <w:rsid w:val="00ED4DD7"/>
    <w:rsid w:val="00ED5D83"/>
    <w:rsid w:val="00ED635C"/>
    <w:rsid w:val="00ED700F"/>
    <w:rsid w:val="00ED75D7"/>
    <w:rsid w:val="00ED76C4"/>
    <w:rsid w:val="00EE04AB"/>
    <w:rsid w:val="00EE1552"/>
    <w:rsid w:val="00EE1C6C"/>
    <w:rsid w:val="00EE4279"/>
    <w:rsid w:val="00EE4532"/>
    <w:rsid w:val="00EE5CD6"/>
    <w:rsid w:val="00EE6230"/>
    <w:rsid w:val="00EF0280"/>
    <w:rsid w:val="00EF064B"/>
    <w:rsid w:val="00EF270D"/>
    <w:rsid w:val="00EF2795"/>
    <w:rsid w:val="00EF35F6"/>
    <w:rsid w:val="00EF3610"/>
    <w:rsid w:val="00F004CF"/>
    <w:rsid w:val="00F01C84"/>
    <w:rsid w:val="00F024B1"/>
    <w:rsid w:val="00F0255E"/>
    <w:rsid w:val="00F036CC"/>
    <w:rsid w:val="00F04CE9"/>
    <w:rsid w:val="00F05AB5"/>
    <w:rsid w:val="00F05B0E"/>
    <w:rsid w:val="00F0672A"/>
    <w:rsid w:val="00F07574"/>
    <w:rsid w:val="00F0774C"/>
    <w:rsid w:val="00F11179"/>
    <w:rsid w:val="00F11BBB"/>
    <w:rsid w:val="00F127D2"/>
    <w:rsid w:val="00F12AC9"/>
    <w:rsid w:val="00F12FBE"/>
    <w:rsid w:val="00F140F4"/>
    <w:rsid w:val="00F14256"/>
    <w:rsid w:val="00F1477C"/>
    <w:rsid w:val="00F14ABC"/>
    <w:rsid w:val="00F164B5"/>
    <w:rsid w:val="00F1689B"/>
    <w:rsid w:val="00F168F3"/>
    <w:rsid w:val="00F20ED6"/>
    <w:rsid w:val="00F2272D"/>
    <w:rsid w:val="00F23606"/>
    <w:rsid w:val="00F23E46"/>
    <w:rsid w:val="00F24FFA"/>
    <w:rsid w:val="00F27050"/>
    <w:rsid w:val="00F274FE"/>
    <w:rsid w:val="00F30DCC"/>
    <w:rsid w:val="00F310E3"/>
    <w:rsid w:val="00F3112C"/>
    <w:rsid w:val="00F34563"/>
    <w:rsid w:val="00F352CB"/>
    <w:rsid w:val="00F357AB"/>
    <w:rsid w:val="00F360B8"/>
    <w:rsid w:val="00F3727C"/>
    <w:rsid w:val="00F376C4"/>
    <w:rsid w:val="00F37D76"/>
    <w:rsid w:val="00F4042C"/>
    <w:rsid w:val="00F40683"/>
    <w:rsid w:val="00F41183"/>
    <w:rsid w:val="00F42979"/>
    <w:rsid w:val="00F4359C"/>
    <w:rsid w:val="00F43A74"/>
    <w:rsid w:val="00F43D61"/>
    <w:rsid w:val="00F43DF5"/>
    <w:rsid w:val="00F46E71"/>
    <w:rsid w:val="00F47655"/>
    <w:rsid w:val="00F47997"/>
    <w:rsid w:val="00F53732"/>
    <w:rsid w:val="00F53AD4"/>
    <w:rsid w:val="00F54CC1"/>
    <w:rsid w:val="00F54D0B"/>
    <w:rsid w:val="00F54F1D"/>
    <w:rsid w:val="00F55228"/>
    <w:rsid w:val="00F573FE"/>
    <w:rsid w:val="00F57B92"/>
    <w:rsid w:val="00F57BB7"/>
    <w:rsid w:val="00F6085B"/>
    <w:rsid w:val="00F61561"/>
    <w:rsid w:val="00F61B5B"/>
    <w:rsid w:val="00F63414"/>
    <w:rsid w:val="00F634F8"/>
    <w:rsid w:val="00F636DB"/>
    <w:rsid w:val="00F63849"/>
    <w:rsid w:val="00F63B9A"/>
    <w:rsid w:val="00F64678"/>
    <w:rsid w:val="00F654A2"/>
    <w:rsid w:val="00F66287"/>
    <w:rsid w:val="00F66D82"/>
    <w:rsid w:val="00F67705"/>
    <w:rsid w:val="00F70EF6"/>
    <w:rsid w:val="00F713B4"/>
    <w:rsid w:val="00F7212B"/>
    <w:rsid w:val="00F72D21"/>
    <w:rsid w:val="00F74C39"/>
    <w:rsid w:val="00F75363"/>
    <w:rsid w:val="00F75A1F"/>
    <w:rsid w:val="00F7667A"/>
    <w:rsid w:val="00F804EF"/>
    <w:rsid w:val="00F82C01"/>
    <w:rsid w:val="00F83E32"/>
    <w:rsid w:val="00F84324"/>
    <w:rsid w:val="00F858BA"/>
    <w:rsid w:val="00F85C17"/>
    <w:rsid w:val="00F85DBB"/>
    <w:rsid w:val="00F85EB1"/>
    <w:rsid w:val="00F86EB5"/>
    <w:rsid w:val="00F90EE1"/>
    <w:rsid w:val="00F914BA"/>
    <w:rsid w:val="00F93FEB"/>
    <w:rsid w:val="00F94640"/>
    <w:rsid w:val="00F954FE"/>
    <w:rsid w:val="00F95EB0"/>
    <w:rsid w:val="00F9661D"/>
    <w:rsid w:val="00F96E0F"/>
    <w:rsid w:val="00F9768C"/>
    <w:rsid w:val="00FA0211"/>
    <w:rsid w:val="00FA0E11"/>
    <w:rsid w:val="00FA143A"/>
    <w:rsid w:val="00FA1C56"/>
    <w:rsid w:val="00FA1CC1"/>
    <w:rsid w:val="00FA21BB"/>
    <w:rsid w:val="00FA37DF"/>
    <w:rsid w:val="00FA3857"/>
    <w:rsid w:val="00FA3935"/>
    <w:rsid w:val="00FA4780"/>
    <w:rsid w:val="00FA4E85"/>
    <w:rsid w:val="00FA4FE4"/>
    <w:rsid w:val="00FA5373"/>
    <w:rsid w:val="00FA537A"/>
    <w:rsid w:val="00FA54D6"/>
    <w:rsid w:val="00FA5FB3"/>
    <w:rsid w:val="00FA7F24"/>
    <w:rsid w:val="00FB0088"/>
    <w:rsid w:val="00FB0ADE"/>
    <w:rsid w:val="00FB0F3E"/>
    <w:rsid w:val="00FB2D4B"/>
    <w:rsid w:val="00FB4409"/>
    <w:rsid w:val="00FB4B67"/>
    <w:rsid w:val="00FB5E06"/>
    <w:rsid w:val="00FB63E5"/>
    <w:rsid w:val="00FB65F2"/>
    <w:rsid w:val="00FB735F"/>
    <w:rsid w:val="00FC06A7"/>
    <w:rsid w:val="00FC17C6"/>
    <w:rsid w:val="00FC2883"/>
    <w:rsid w:val="00FC2B7C"/>
    <w:rsid w:val="00FC2CA2"/>
    <w:rsid w:val="00FC2CA9"/>
    <w:rsid w:val="00FC30E4"/>
    <w:rsid w:val="00FC313A"/>
    <w:rsid w:val="00FC3F79"/>
    <w:rsid w:val="00FC459D"/>
    <w:rsid w:val="00FC48F6"/>
    <w:rsid w:val="00FC4E67"/>
    <w:rsid w:val="00FC4E95"/>
    <w:rsid w:val="00FC4EEC"/>
    <w:rsid w:val="00FC5654"/>
    <w:rsid w:val="00FC6D47"/>
    <w:rsid w:val="00FC7AE6"/>
    <w:rsid w:val="00FD041E"/>
    <w:rsid w:val="00FD1500"/>
    <w:rsid w:val="00FD3BEA"/>
    <w:rsid w:val="00FD4143"/>
    <w:rsid w:val="00FD4E38"/>
    <w:rsid w:val="00FD6148"/>
    <w:rsid w:val="00FD61D2"/>
    <w:rsid w:val="00FE0EDC"/>
    <w:rsid w:val="00FE2AE6"/>
    <w:rsid w:val="00FE3207"/>
    <w:rsid w:val="00FE3308"/>
    <w:rsid w:val="00FE362D"/>
    <w:rsid w:val="00FE3EF3"/>
    <w:rsid w:val="00FE4950"/>
    <w:rsid w:val="00FE62DB"/>
    <w:rsid w:val="00FF236E"/>
    <w:rsid w:val="00FF3346"/>
    <w:rsid w:val="00FF5BDA"/>
    <w:rsid w:val="00FF76D3"/>
    <w:rsid w:val="00FF7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BB7"/>
    <w:pPr>
      <w:spacing w:after="240"/>
    </w:pPr>
    <w:rPr>
      <w:rFonts w:ascii="Minion Pro" w:hAnsi="Minion Pro"/>
      <w:sz w:val="24"/>
      <w:szCs w:val="24"/>
    </w:rPr>
  </w:style>
  <w:style w:type="paragraph" w:styleId="Heading1">
    <w:name w:val="heading 1"/>
    <w:basedOn w:val="Normal"/>
    <w:next w:val="Normal"/>
    <w:link w:val="Heading1Char"/>
    <w:uiPriority w:val="99"/>
    <w:qFormat/>
    <w:rsid w:val="00F57BB7"/>
    <w:pPr>
      <w:keepNext/>
      <w:spacing w:before="240" w:after="60"/>
      <w:outlineLvl w:val="0"/>
    </w:pPr>
    <w:rPr>
      <w:rFonts w:ascii="Tw Cen MT Condensed" w:hAnsi="Tw Cen MT Condensed" w:cs="Arial"/>
      <w:bCs/>
      <w:kern w:val="32"/>
      <w:sz w:val="72"/>
      <w:szCs w:val="32"/>
    </w:rPr>
  </w:style>
  <w:style w:type="paragraph" w:styleId="Heading2">
    <w:name w:val="heading 2"/>
    <w:next w:val="BodyText"/>
    <w:link w:val="Heading2Char"/>
    <w:uiPriority w:val="9"/>
    <w:qFormat/>
    <w:rsid w:val="00DB093A"/>
    <w:pPr>
      <w:keepNext/>
      <w:pageBreakBefore/>
      <w:shd w:val="clear" w:color="auto" w:fill="000000"/>
      <w:spacing w:after="240"/>
      <w:outlineLvl w:val="1"/>
    </w:pPr>
    <w:rPr>
      <w:rFonts w:ascii="Tw Cen MT Condensed" w:hAnsi="Tw Cen MT Condensed"/>
      <w:bCs/>
      <w:iCs/>
      <w:kern w:val="32"/>
      <w:sz w:val="36"/>
      <w:szCs w:val="28"/>
    </w:rPr>
  </w:style>
  <w:style w:type="paragraph" w:styleId="Heading3">
    <w:name w:val="heading 3"/>
    <w:basedOn w:val="Normal"/>
    <w:next w:val="Normal"/>
    <w:link w:val="Heading3Char"/>
    <w:uiPriority w:val="9"/>
    <w:qFormat/>
    <w:rsid w:val="00DB093A"/>
    <w:pPr>
      <w:keepNext/>
      <w:spacing w:before="240" w:after="120"/>
      <w:outlineLvl w:val="2"/>
    </w:pPr>
    <w:rPr>
      <w:rFonts w:ascii="Tw Cen MT Condensed" w:hAnsi="Tw Cen MT Condensed"/>
      <w:b/>
      <w:bCs/>
      <w:color w:val="808080"/>
      <w:sz w:val="28"/>
      <w:szCs w:val="26"/>
    </w:rPr>
  </w:style>
  <w:style w:type="paragraph" w:styleId="Heading4">
    <w:name w:val="heading 4"/>
    <w:basedOn w:val="Heading3"/>
    <w:next w:val="Normal"/>
    <w:link w:val="Heading4Char"/>
    <w:uiPriority w:val="9"/>
    <w:qFormat/>
    <w:rsid w:val="00B31C3D"/>
    <w:pPr>
      <w:outlineLvl w:val="3"/>
    </w:pPr>
    <w:rPr>
      <w:noProof/>
      <w:color w:val="000000"/>
      <w:sz w:val="24"/>
    </w:rPr>
  </w:style>
  <w:style w:type="paragraph" w:styleId="Heading5">
    <w:name w:val="heading 5"/>
    <w:basedOn w:val="Heading4"/>
    <w:next w:val="Normal"/>
    <w:link w:val="Heading5Char"/>
    <w:uiPriority w:val="9"/>
    <w:unhideWhenUsed/>
    <w:qFormat/>
    <w:rsid w:val="00C11618"/>
    <w:pPr>
      <w:spacing w:before="60" w:after="60"/>
      <w:outlineLvl w:val="4"/>
    </w:pPr>
    <w:rPr>
      <w:rFonts w:ascii="Minion Pro Cond" w:hAnsi="Minion Pro Cond"/>
      <w:b w:val="0"/>
      <w:i/>
      <w:noProof w:val="0"/>
      <w:color w:val="auto"/>
      <w:szCs w:val="24"/>
    </w:rPr>
  </w:style>
  <w:style w:type="paragraph" w:styleId="Heading6">
    <w:name w:val="heading 6"/>
    <w:basedOn w:val="Normal"/>
    <w:next w:val="Normal"/>
    <w:link w:val="Heading6Char"/>
    <w:uiPriority w:val="9"/>
    <w:unhideWhenUsed/>
    <w:rsid w:val="00551FD3"/>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E7FAB"/>
    <w:rPr>
      <w:rFonts w:ascii="Tahoma" w:hAnsi="Tahoma" w:cs="Tahoma"/>
      <w:sz w:val="16"/>
      <w:szCs w:val="16"/>
    </w:rPr>
  </w:style>
  <w:style w:type="character" w:styleId="CommentReference">
    <w:name w:val="annotation reference"/>
    <w:semiHidden/>
    <w:rsid w:val="00BE7FAB"/>
    <w:rPr>
      <w:sz w:val="16"/>
      <w:szCs w:val="16"/>
    </w:rPr>
  </w:style>
  <w:style w:type="paragraph" w:styleId="CommentText">
    <w:name w:val="annotation text"/>
    <w:basedOn w:val="Normal"/>
    <w:semiHidden/>
    <w:rsid w:val="00BE7FAB"/>
    <w:rPr>
      <w:sz w:val="20"/>
      <w:szCs w:val="20"/>
    </w:rPr>
  </w:style>
  <w:style w:type="paragraph" w:styleId="CommentSubject">
    <w:name w:val="annotation subject"/>
    <w:basedOn w:val="CommentText"/>
    <w:next w:val="CommentText"/>
    <w:semiHidden/>
    <w:rsid w:val="00BE7FAB"/>
    <w:rPr>
      <w:b/>
      <w:bCs/>
    </w:rPr>
  </w:style>
  <w:style w:type="paragraph" w:styleId="Header">
    <w:name w:val="header"/>
    <w:basedOn w:val="Normal"/>
    <w:link w:val="HeaderChar"/>
    <w:uiPriority w:val="99"/>
    <w:rsid w:val="00D75614"/>
    <w:pPr>
      <w:tabs>
        <w:tab w:val="center" w:pos="4320"/>
        <w:tab w:val="right" w:pos="8640"/>
      </w:tabs>
    </w:pPr>
    <w:rPr>
      <w:rFonts w:ascii="Times New Roman" w:hAnsi="Times New Roman"/>
    </w:rPr>
  </w:style>
  <w:style w:type="paragraph" w:styleId="Footer">
    <w:name w:val="footer"/>
    <w:basedOn w:val="BodyText"/>
    <w:link w:val="FooterChar"/>
    <w:uiPriority w:val="99"/>
    <w:rsid w:val="0069684B"/>
    <w:pPr>
      <w:tabs>
        <w:tab w:val="center" w:pos="4320"/>
        <w:tab w:val="right" w:pos="8640"/>
      </w:tabs>
      <w:jc w:val="both"/>
    </w:pPr>
    <w:rPr>
      <w:b/>
      <w:i/>
      <w:color w:val="404040"/>
    </w:rPr>
  </w:style>
  <w:style w:type="character" w:styleId="Hyperlink">
    <w:name w:val="Hyperlink"/>
    <w:uiPriority w:val="99"/>
    <w:rsid w:val="00D75614"/>
    <w:rPr>
      <w:color w:val="0000FF"/>
      <w:u w:val="single"/>
    </w:rPr>
  </w:style>
  <w:style w:type="paragraph" w:styleId="FootnoteText">
    <w:name w:val="footnote text"/>
    <w:basedOn w:val="Normal"/>
    <w:link w:val="FootnoteTextChar"/>
    <w:semiHidden/>
    <w:rsid w:val="00E109A5"/>
    <w:pPr>
      <w:spacing w:after="60"/>
    </w:pPr>
    <w:rPr>
      <w:sz w:val="20"/>
      <w:szCs w:val="20"/>
    </w:rPr>
  </w:style>
  <w:style w:type="character" w:styleId="FootnoteReference">
    <w:name w:val="footnote reference"/>
    <w:uiPriority w:val="99"/>
    <w:semiHidden/>
    <w:rsid w:val="00E222D6"/>
    <w:rPr>
      <w:vertAlign w:val="superscript"/>
    </w:rPr>
  </w:style>
  <w:style w:type="character" w:styleId="PageNumber">
    <w:name w:val="page number"/>
    <w:basedOn w:val="DefaultParagraphFont"/>
    <w:rsid w:val="00151454"/>
  </w:style>
  <w:style w:type="table" w:styleId="TableGrid">
    <w:name w:val="Table Grid"/>
    <w:basedOn w:val="TableNormal"/>
    <w:rsid w:val="001D1A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390105"/>
    <w:rPr>
      <w:color w:val="800080"/>
      <w:u w:val="single"/>
    </w:rPr>
  </w:style>
  <w:style w:type="character" w:customStyle="1" w:styleId="FootnoteTextChar">
    <w:name w:val="Footnote Text Char"/>
    <w:basedOn w:val="DefaultParagraphFont"/>
    <w:link w:val="FootnoteText"/>
    <w:semiHidden/>
    <w:rsid w:val="00E109A5"/>
  </w:style>
  <w:style w:type="character" w:customStyle="1" w:styleId="HeaderChar">
    <w:name w:val="Header Char"/>
    <w:link w:val="Header"/>
    <w:uiPriority w:val="99"/>
    <w:rsid w:val="00217DA9"/>
    <w:rPr>
      <w:sz w:val="24"/>
      <w:szCs w:val="24"/>
    </w:rPr>
  </w:style>
  <w:style w:type="paragraph" w:customStyle="1" w:styleId="Default">
    <w:name w:val="Default"/>
    <w:rsid w:val="00306697"/>
    <w:pPr>
      <w:autoSpaceDE w:val="0"/>
      <w:autoSpaceDN w:val="0"/>
      <w:adjustRightInd w:val="0"/>
    </w:pPr>
    <w:rPr>
      <w:rFonts w:ascii="Adobe Caslon Pro" w:hAnsi="Adobe Caslon Pro" w:cs="Adobe Caslon Pro"/>
      <w:color w:val="000000"/>
      <w:sz w:val="24"/>
      <w:szCs w:val="24"/>
    </w:rPr>
  </w:style>
  <w:style w:type="character" w:customStyle="1" w:styleId="A1">
    <w:name w:val="A1"/>
    <w:uiPriority w:val="99"/>
    <w:rsid w:val="0069684B"/>
    <w:rPr>
      <w:szCs w:val="36"/>
      <w:bdr w:val="none" w:sz="0" w:space="0" w:color="auto"/>
    </w:rPr>
  </w:style>
  <w:style w:type="character" w:customStyle="1" w:styleId="A3">
    <w:name w:val="A3"/>
    <w:uiPriority w:val="99"/>
    <w:rsid w:val="00306697"/>
    <w:rPr>
      <w:rFonts w:cs="Adobe Caslon Pro"/>
      <w:i/>
      <w:iCs/>
      <w:color w:val="000000"/>
    </w:rPr>
  </w:style>
  <w:style w:type="character" w:customStyle="1" w:styleId="A2">
    <w:name w:val="A2"/>
    <w:uiPriority w:val="99"/>
    <w:rsid w:val="00621484"/>
    <w:rPr>
      <w:rFonts w:cs="Myriad Pro"/>
      <w:b/>
      <w:bCs/>
      <w:color w:val="000000"/>
    </w:rPr>
  </w:style>
  <w:style w:type="character" w:customStyle="1" w:styleId="Heading1Char">
    <w:name w:val="Heading 1 Char"/>
    <w:link w:val="Heading1"/>
    <w:uiPriority w:val="99"/>
    <w:rsid w:val="00F57BB7"/>
    <w:rPr>
      <w:rFonts w:ascii="Tw Cen MT Condensed" w:hAnsi="Tw Cen MT Condensed" w:cs="Arial"/>
      <w:bCs/>
      <w:kern w:val="32"/>
      <w:sz w:val="72"/>
      <w:szCs w:val="32"/>
      <w:lang w:val="en-US" w:eastAsia="en-US" w:bidi="ar-SA"/>
    </w:rPr>
  </w:style>
  <w:style w:type="paragraph" w:styleId="ListBullet2">
    <w:name w:val="List Bullet 2"/>
    <w:basedOn w:val="Normal"/>
    <w:uiPriority w:val="99"/>
    <w:unhideWhenUsed/>
    <w:rsid w:val="005F66A3"/>
    <w:pPr>
      <w:numPr>
        <w:numId w:val="21"/>
      </w:numPr>
    </w:pPr>
    <w:rPr>
      <w:b/>
      <w:sz w:val="28"/>
      <w:szCs w:val="28"/>
    </w:rPr>
  </w:style>
  <w:style w:type="paragraph" w:styleId="ListBullet">
    <w:name w:val="List Bullet"/>
    <w:basedOn w:val="Normal"/>
    <w:uiPriority w:val="99"/>
    <w:unhideWhenUsed/>
    <w:rsid w:val="00D1679A"/>
    <w:pPr>
      <w:numPr>
        <w:numId w:val="20"/>
      </w:numPr>
    </w:pPr>
    <w:rPr>
      <w:b/>
      <w:bCs/>
      <w:sz w:val="26"/>
      <w:szCs w:val="26"/>
    </w:rPr>
  </w:style>
  <w:style w:type="paragraph" w:styleId="List2">
    <w:name w:val="List 2"/>
    <w:basedOn w:val="Normal"/>
    <w:uiPriority w:val="99"/>
    <w:unhideWhenUsed/>
    <w:rsid w:val="00584E4B"/>
    <w:pPr>
      <w:ind w:left="720" w:hanging="360"/>
      <w:contextualSpacing/>
    </w:pPr>
  </w:style>
  <w:style w:type="paragraph" w:customStyle="1" w:styleId="PictureStyle1">
    <w:name w:val="Picture Style 1"/>
    <w:basedOn w:val="Normal"/>
    <w:link w:val="PictureStyle1Char"/>
    <w:qFormat/>
    <w:rsid w:val="005F66A3"/>
    <w:pPr>
      <w:spacing w:before="240"/>
    </w:pPr>
    <w:rPr>
      <w:rFonts w:ascii="Times New Roman" w:hAnsi="Times New Roman"/>
    </w:rPr>
  </w:style>
  <w:style w:type="paragraph" w:customStyle="1" w:styleId="NormalNoSpace">
    <w:name w:val="Normal No Space"/>
    <w:basedOn w:val="Normal"/>
    <w:link w:val="NormalNoSpaceChar"/>
    <w:rsid w:val="00F036CC"/>
    <w:pPr>
      <w:spacing w:after="0"/>
    </w:pPr>
    <w:rPr>
      <w:rFonts w:ascii="Times New Roman" w:hAnsi="Times New Roman"/>
    </w:rPr>
  </w:style>
  <w:style w:type="character" w:customStyle="1" w:styleId="PictureStyle1Char">
    <w:name w:val="Picture Style 1 Char"/>
    <w:link w:val="PictureStyle1"/>
    <w:rsid w:val="005F66A3"/>
    <w:rPr>
      <w:sz w:val="24"/>
      <w:szCs w:val="24"/>
    </w:rPr>
  </w:style>
  <w:style w:type="paragraph" w:styleId="BodyText">
    <w:name w:val="Body Text"/>
    <w:basedOn w:val="Normal"/>
    <w:link w:val="BodyTextChar"/>
    <w:uiPriority w:val="99"/>
    <w:unhideWhenUsed/>
    <w:rsid w:val="00183D55"/>
    <w:pPr>
      <w:spacing w:after="120"/>
    </w:pPr>
  </w:style>
  <w:style w:type="character" w:customStyle="1" w:styleId="NormalNoSpaceChar">
    <w:name w:val="Normal No Space Char"/>
    <w:link w:val="NormalNoSpace"/>
    <w:rsid w:val="00F036CC"/>
    <w:rPr>
      <w:sz w:val="24"/>
      <w:szCs w:val="24"/>
    </w:rPr>
  </w:style>
  <w:style w:type="character" w:customStyle="1" w:styleId="BodyTextChar">
    <w:name w:val="Body Text Char"/>
    <w:link w:val="BodyText"/>
    <w:uiPriority w:val="99"/>
    <w:rsid w:val="00183D55"/>
    <w:rPr>
      <w:rFonts w:ascii="Minion Pro" w:hAnsi="Minion Pro"/>
      <w:sz w:val="24"/>
      <w:szCs w:val="24"/>
    </w:rPr>
  </w:style>
  <w:style w:type="character" w:customStyle="1" w:styleId="Heading2Char">
    <w:name w:val="Heading 2 Char"/>
    <w:link w:val="Heading2"/>
    <w:uiPriority w:val="9"/>
    <w:rsid w:val="00DB093A"/>
    <w:rPr>
      <w:rFonts w:ascii="Tw Cen MT Condensed" w:hAnsi="Tw Cen MT Condensed"/>
      <w:bCs/>
      <w:iCs/>
      <w:kern w:val="32"/>
      <w:sz w:val="36"/>
      <w:szCs w:val="28"/>
      <w:shd w:val="clear" w:color="auto" w:fill="000000"/>
      <w:lang w:bidi="ar-SA"/>
    </w:rPr>
  </w:style>
  <w:style w:type="paragraph" w:styleId="TOCHeading">
    <w:name w:val="TOC Heading"/>
    <w:basedOn w:val="Heading1"/>
    <w:next w:val="Normal"/>
    <w:uiPriority w:val="39"/>
    <w:unhideWhenUsed/>
    <w:qFormat/>
    <w:rsid w:val="00DB093A"/>
    <w:pPr>
      <w:keepLines/>
      <w:spacing w:before="0" w:after="240" w:line="276" w:lineRule="auto"/>
      <w:outlineLvl w:val="9"/>
    </w:pPr>
    <w:rPr>
      <w:b/>
      <w:color w:val="365F91"/>
      <w:kern w:val="0"/>
      <w:sz w:val="28"/>
      <w:szCs w:val="28"/>
    </w:rPr>
  </w:style>
  <w:style w:type="table" w:customStyle="1" w:styleId="MediumShading2-Accent11">
    <w:name w:val="Medium Shading 2 - Accent 11"/>
    <w:basedOn w:val="TableNormal"/>
    <w:uiPriority w:val="64"/>
    <w:rsid w:val="00D31AD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D31AD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ableofFigures">
    <w:name w:val="table of figures"/>
    <w:basedOn w:val="BodyText"/>
    <w:next w:val="BodyText"/>
    <w:uiPriority w:val="99"/>
    <w:unhideWhenUsed/>
    <w:rsid w:val="00712415"/>
    <w:pPr>
      <w:spacing w:after="0"/>
      <w:ind w:left="480" w:hanging="480"/>
    </w:pPr>
    <w:rPr>
      <w:rFonts w:ascii="Calibri" w:hAnsi="Calibri"/>
      <w:b/>
      <w:bCs/>
      <w:sz w:val="20"/>
      <w:szCs w:val="20"/>
    </w:rPr>
  </w:style>
  <w:style w:type="paragraph" w:styleId="BodyText2">
    <w:name w:val="Body Text 2"/>
    <w:basedOn w:val="Normal"/>
    <w:link w:val="BodyText2Char"/>
    <w:uiPriority w:val="99"/>
    <w:unhideWhenUsed/>
    <w:rsid w:val="00C07104"/>
    <w:pPr>
      <w:spacing w:after="120" w:line="480" w:lineRule="auto"/>
    </w:pPr>
    <w:rPr>
      <w:rFonts w:ascii="Times New Roman" w:hAnsi="Times New Roman"/>
    </w:rPr>
  </w:style>
  <w:style w:type="character" w:customStyle="1" w:styleId="BodyText2Char">
    <w:name w:val="Body Text 2 Char"/>
    <w:link w:val="BodyText2"/>
    <w:uiPriority w:val="99"/>
    <w:rsid w:val="00C07104"/>
    <w:rPr>
      <w:sz w:val="24"/>
      <w:szCs w:val="24"/>
    </w:rPr>
  </w:style>
  <w:style w:type="table" w:customStyle="1" w:styleId="MediumShading11">
    <w:name w:val="Medium Shading 11"/>
    <w:basedOn w:val="TableNormal"/>
    <w:uiPriority w:val="63"/>
    <w:rsid w:val="00112B37"/>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1">
    <w:name w:val="Light Grid1"/>
    <w:basedOn w:val="TableNormal"/>
    <w:uiPriority w:val="62"/>
    <w:rsid w:val="00112B37"/>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
    <w:name w:val="Light List1"/>
    <w:basedOn w:val="TableNormal"/>
    <w:uiPriority w:val="61"/>
    <w:rsid w:val="0021550D"/>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Caption">
    <w:name w:val="caption"/>
    <w:basedOn w:val="Normal"/>
    <w:next w:val="Normal"/>
    <w:uiPriority w:val="35"/>
    <w:unhideWhenUsed/>
    <w:qFormat/>
    <w:rsid w:val="0026477D"/>
    <w:pPr>
      <w:jc w:val="center"/>
    </w:pPr>
    <w:rPr>
      <w:b/>
      <w:bCs/>
      <w:sz w:val="22"/>
      <w:szCs w:val="20"/>
    </w:rPr>
  </w:style>
  <w:style w:type="character" w:customStyle="1" w:styleId="Heading3Char">
    <w:name w:val="Heading 3 Char"/>
    <w:link w:val="Heading3"/>
    <w:uiPriority w:val="9"/>
    <w:rsid w:val="00DB093A"/>
    <w:rPr>
      <w:rFonts w:ascii="Tw Cen MT Condensed" w:hAnsi="Tw Cen MT Condensed" w:cs="Arial"/>
      <w:b/>
      <w:bCs/>
      <w:color w:val="808080"/>
      <w:sz w:val="28"/>
      <w:szCs w:val="26"/>
    </w:rPr>
  </w:style>
  <w:style w:type="character" w:customStyle="1" w:styleId="Heading4Char">
    <w:name w:val="Heading 4 Char"/>
    <w:link w:val="Heading4"/>
    <w:uiPriority w:val="9"/>
    <w:rsid w:val="00B31C3D"/>
    <w:rPr>
      <w:rFonts w:ascii="Tw Cen MT Condensed" w:hAnsi="Tw Cen MT Condensed"/>
      <w:b/>
      <w:bCs/>
      <w:noProof/>
      <w:color w:val="000000"/>
      <w:sz w:val="24"/>
      <w:szCs w:val="26"/>
    </w:rPr>
  </w:style>
  <w:style w:type="paragraph" w:customStyle="1" w:styleId="StyleListBulletBold">
    <w:name w:val="Style List Bullet + Bold"/>
    <w:basedOn w:val="ListBullet"/>
    <w:rsid w:val="00D1679A"/>
    <w:rPr>
      <w:b w:val="0"/>
      <w:bCs w:val="0"/>
      <w:sz w:val="28"/>
    </w:rPr>
  </w:style>
  <w:style w:type="paragraph" w:styleId="EndnoteText">
    <w:name w:val="endnote text"/>
    <w:basedOn w:val="BodyText"/>
    <w:link w:val="EndnoteTextChar"/>
    <w:uiPriority w:val="99"/>
    <w:unhideWhenUsed/>
    <w:rsid w:val="0069684B"/>
    <w:pPr>
      <w:spacing w:after="60"/>
    </w:pPr>
    <w:rPr>
      <w:sz w:val="20"/>
      <w:szCs w:val="20"/>
    </w:rPr>
  </w:style>
  <w:style w:type="character" w:customStyle="1" w:styleId="EndnoteTextChar">
    <w:name w:val="Endnote Text Char"/>
    <w:basedOn w:val="DefaultParagraphFont"/>
    <w:link w:val="EndnoteText"/>
    <w:uiPriority w:val="99"/>
    <w:rsid w:val="0069684B"/>
    <w:rPr>
      <w:rFonts w:ascii="Minion Pro" w:hAnsi="Minion Pro"/>
    </w:rPr>
  </w:style>
  <w:style w:type="character" w:styleId="EndnoteReference">
    <w:name w:val="endnote reference"/>
    <w:uiPriority w:val="99"/>
    <w:semiHidden/>
    <w:unhideWhenUsed/>
    <w:rsid w:val="00E00685"/>
    <w:rPr>
      <w:vertAlign w:val="superscript"/>
    </w:rPr>
  </w:style>
  <w:style w:type="paragraph" w:styleId="NormalWeb">
    <w:name w:val="Normal (Web)"/>
    <w:basedOn w:val="Normal"/>
    <w:uiPriority w:val="99"/>
    <w:unhideWhenUsed/>
    <w:rsid w:val="00E72397"/>
    <w:pPr>
      <w:spacing w:before="100" w:beforeAutospacing="1" w:after="100" w:afterAutospacing="1"/>
    </w:pPr>
  </w:style>
  <w:style w:type="character" w:customStyle="1" w:styleId="Heading5Char">
    <w:name w:val="Heading 5 Char"/>
    <w:link w:val="Heading5"/>
    <w:uiPriority w:val="9"/>
    <w:rsid w:val="00C11618"/>
    <w:rPr>
      <w:rFonts w:ascii="Minion Pro Cond" w:hAnsi="Minion Pro Cond"/>
      <w:bCs/>
      <w:i/>
      <w:sz w:val="24"/>
      <w:szCs w:val="24"/>
    </w:rPr>
  </w:style>
  <w:style w:type="character" w:customStyle="1" w:styleId="Heading6Char">
    <w:name w:val="Heading 6 Char"/>
    <w:link w:val="Heading6"/>
    <w:uiPriority w:val="9"/>
    <w:rsid w:val="00551FD3"/>
    <w:rPr>
      <w:rFonts w:ascii="Calibri" w:eastAsia="Times New Roman" w:hAnsi="Calibri" w:cs="Times New Roman"/>
      <w:b/>
      <w:bCs/>
      <w:sz w:val="22"/>
      <w:szCs w:val="22"/>
    </w:rPr>
  </w:style>
  <w:style w:type="paragraph" w:styleId="TOC1">
    <w:name w:val="toc 1"/>
    <w:basedOn w:val="BodyText"/>
    <w:next w:val="BodyText"/>
    <w:link w:val="TOC1Char"/>
    <w:autoRedefine/>
    <w:uiPriority w:val="39"/>
    <w:unhideWhenUsed/>
    <w:qFormat/>
    <w:rsid w:val="0031444F"/>
    <w:pPr>
      <w:tabs>
        <w:tab w:val="right" w:leader="dot" w:pos="9350"/>
      </w:tabs>
    </w:pPr>
    <w:rPr>
      <w:noProof/>
    </w:rPr>
  </w:style>
  <w:style w:type="paragraph" w:styleId="TOC2">
    <w:name w:val="toc 2"/>
    <w:basedOn w:val="Normal"/>
    <w:next w:val="Normal"/>
    <w:autoRedefine/>
    <w:uiPriority w:val="39"/>
    <w:unhideWhenUsed/>
    <w:qFormat/>
    <w:rsid w:val="00567506"/>
    <w:pPr>
      <w:tabs>
        <w:tab w:val="right" w:leader="dot" w:pos="9350"/>
      </w:tabs>
      <w:spacing w:after="120"/>
      <w:ind w:left="245"/>
    </w:pPr>
    <w:rPr>
      <w:noProof/>
    </w:rPr>
  </w:style>
  <w:style w:type="paragraph" w:styleId="TOC3">
    <w:name w:val="toc 3"/>
    <w:basedOn w:val="Normal"/>
    <w:next w:val="Normal"/>
    <w:autoRedefine/>
    <w:uiPriority w:val="39"/>
    <w:unhideWhenUsed/>
    <w:qFormat/>
    <w:rsid w:val="00567506"/>
    <w:pPr>
      <w:tabs>
        <w:tab w:val="right" w:leader="dot" w:pos="9350"/>
      </w:tabs>
      <w:spacing w:after="120"/>
      <w:ind w:left="475"/>
    </w:pPr>
    <w:rPr>
      <w:noProof/>
    </w:rPr>
  </w:style>
  <w:style w:type="paragraph" w:customStyle="1" w:styleId="StyleCaptionCenteredAfter0pt">
    <w:name w:val="Style Caption + Centered After:  0 pt"/>
    <w:basedOn w:val="Caption"/>
    <w:next w:val="Caption"/>
    <w:rsid w:val="00F20ED6"/>
    <w:pPr>
      <w:spacing w:after="0"/>
    </w:pPr>
  </w:style>
  <w:style w:type="paragraph" w:styleId="TOC4">
    <w:name w:val="toc 4"/>
    <w:basedOn w:val="Normal"/>
    <w:next w:val="Normal"/>
    <w:autoRedefine/>
    <w:uiPriority w:val="39"/>
    <w:unhideWhenUsed/>
    <w:rsid w:val="00A945C4"/>
    <w:pPr>
      <w:ind w:left="720"/>
    </w:pPr>
  </w:style>
  <w:style w:type="paragraph" w:styleId="TOC5">
    <w:name w:val="toc 5"/>
    <w:basedOn w:val="Normal"/>
    <w:next w:val="Normal"/>
    <w:autoRedefine/>
    <w:uiPriority w:val="39"/>
    <w:unhideWhenUsed/>
    <w:rsid w:val="00A945C4"/>
    <w:pPr>
      <w:ind w:left="960"/>
    </w:pPr>
  </w:style>
  <w:style w:type="character" w:customStyle="1" w:styleId="FooterChar">
    <w:name w:val="Footer Char"/>
    <w:link w:val="Footer"/>
    <w:uiPriority w:val="99"/>
    <w:rsid w:val="0069684B"/>
    <w:rPr>
      <w:rFonts w:ascii="Minion Pro" w:hAnsi="Minion Pro"/>
      <w:b/>
      <w:i/>
      <w:color w:val="404040"/>
      <w:sz w:val="24"/>
      <w:szCs w:val="24"/>
    </w:rPr>
  </w:style>
  <w:style w:type="paragraph" w:styleId="Title">
    <w:name w:val="Title"/>
    <w:basedOn w:val="Normal"/>
    <w:next w:val="Normal"/>
    <w:link w:val="TitleChar"/>
    <w:uiPriority w:val="10"/>
    <w:qFormat/>
    <w:rsid w:val="00F61B5B"/>
    <w:pPr>
      <w:spacing w:after="300"/>
      <w:contextualSpacing/>
    </w:pPr>
    <w:rPr>
      <w:rFonts w:ascii="Tw Cen MT Condensed" w:eastAsia="MS Gothic" w:hAnsi="Tw Cen MT Condensed"/>
      <w:color w:val="17365D"/>
      <w:spacing w:val="5"/>
      <w:kern w:val="28"/>
      <w:sz w:val="96"/>
      <w:szCs w:val="96"/>
      <w:lang w:eastAsia="ja-JP"/>
    </w:rPr>
  </w:style>
  <w:style w:type="character" w:customStyle="1" w:styleId="TitleChar">
    <w:name w:val="Title Char"/>
    <w:link w:val="Title"/>
    <w:uiPriority w:val="10"/>
    <w:rsid w:val="00F61B5B"/>
    <w:rPr>
      <w:rFonts w:ascii="Tw Cen MT Condensed" w:eastAsia="MS Gothic" w:hAnsi="Tw Cen MT Condensed"/>
      <w:color w:val="17365D"/>
      <w:spacing w:val="5"/>
      <w:kern w:val="28"/>
      <w:sz w:val="96"/>
      <w:szCs w:val="96"/>
      <w:lang w:eastAsia="ja-JP"/>
    </w:rPr>
  </w:style>
  <w:style w:type="paragraph" w:styleId="Subtitle">
    <w:name w:val="Subtitle"/>
    <w:basedOn w:val="Normal"/>
    <w:next w:val="Normal"/>
    <w:link w:val="SubtitleChar"/>
    <w:uiPriority w:val="11"/>
    <w:qFormat/>
    <w:rsid w:val="00F61B5B"/>
    <w:pPr>
      <w:numPr>
        <w:ilvl w:val="1"/>
      </w:numPr>
      <w:spacing w:after="7200" w:line="276" w:lineRule="auto"/>
    </w:pPr>
    <w:rPr>
      <w:rFonts w:ascii="Tw Cen MT Condensed" w:eastAsia="MS Gothic" w:hAnsi="Tw Cen MT Condensed"/>
      <w:iCs/>
      <w:spacing w:val="15"/>
      <w:sz w:val="52"/>
      <w:szCs w:val="52"/>
      <w:lang w:eastAsia="ja-JP"/>
    </w:rPr>
  </w:style>
  <w:style w:type="character" w:customStyle="1" w:styleId="SubtitleChar">
    <w:name w:val="Subtitle Char"/>
    <w:link w:val="Subtitle"/>
    <w:uiPriority w:val="11"/>
    <w:rsid w:val="00F61B5B"/>
    <w:rPr>
      <w:rFonts w:ascii="Tw Cen MT Condensed" w:eastAsia="MS Gothic" w:hAnsi="Tw Cen MT Condensed"/>
      <w:iCs/>
      <w:spacing w:val="15"/>
      <w:sz w:val="52"/>
      <w:szCs w:val="52"/>
      <w:lang w:eastAsia="ja-JP"/>
    </w:rPr>
  </w:style>
  <w:style w:type="character" w:styleId="Strong">
    <w:name w:val="Strong"/>
    <w:qFormat/>
    <w:rsid w:val="00F57BB7"/>
    <w:rPr>
      <w:b/>
      <w:bCs/>
    </w:rPr>
  </w:style>
  <w:style w:type="paragraph" w:styleId="NoSpacing">
    <w:name w:val="No Spacing"/>
    <w:uiPriority w:val="1"/>
    <w:qFormat/>
    <w:rsid w:val="00F57BB7"/>
    <w:rPr>
      <w:rFonts w:ascii="Minion Pro" w:hAnsi="Minion Pro"/>
      <w:sz w:val="24"/>
      <w:szCs w:val="24"/>
    </w:rPr>
  </w:style>
  <w:style w:type="paragraph" w:styleId="ListParagraph">
    <w:name w:val="List Paragraph"/>
    <w:basedOn w:val="Normal"/>
    <w:uiPriority w:val="34"/>
    <w:qFormat/>
    <w:rsid w:val="00F57BB7"/>
    <w:pPr>
      <w:spacing w:after="0"/>
      <w:ind w:left="720"/>
      <w:contextualSpacing/>
    </w:pPr>
    <w:rPr>
      <w:rFonts w:ascii="Times New Roman" w:hAnsi="Times New Roman"/>
    </w:rPr>
  </w:style>
  <w:style w:type="paragraph" w:customStyle="1" w:styleId="BulletedList">
    <w:name w:val="Bulleted List"/>
    <w:basedOn w:val="Normal"/>
    <w:next w:val="ListParagraph"/>
    <w:link w:val="BulletedListChar"/>
    <w:qFormat/>
    <w:rsid w:val="00F57BB7"/>
    <w:pPr>
      <w:numPr>
        <w:numId w:val="33"/>
      </w:numPr>
      <w:contextualSpacing/>
    </w:pPr>
  </w:style>
  <w:style w:type="character" w:customStyle="1" w:styleId="BulletedListChar">
    <w:name w:val="Bulleted List Char"/>
    <w:link w:val="BulletedList"/>
    <w:rsid w:val="00F57BB7"/>
    <w:rPr>
      <w:rFonts w:ascii="Minion Pro" w:hAnsi="Minion Pro"/>
      <w:sz w:val="24"/>
      <w:szCs w:val="24"/>
    </w:rPr>
  </w:style>
  <w:style w:type="character" w:styleId="IntenseEmphasis">
    <w:name w:val="Intense Emphasis"/>
    <w:uiPriority w:val="21"/>
    <w:qFormat/>
    <w:rsid w:val="00F57BB7"/>
    <w:rPr>
      <w:b/>
      <w:bCs/>
      <w:i/>
      <w:iCs/>
      <w:color w:val="4F81BD"/>
    </w:rPr>
  </w:style>
  <w:style w:type="paragraph" w:customStyle="1" w:styleId="BOLDTITLE">
    <w:name w:val="BOLD TITLE"/>
    <w:qFormat/>
    <w:rsid w:val="0073416B"/>
    <w:rPr>
      <w:rFonts w:ascii="Tw Cen MT Condensed" w:hAnsi="Tw Cen MT Condensed" w:cs="Arial"/>
      <w:b/>
      <w:bCs/>
      <w:noProof/>
      <w:color w:val="000000"/>
      <w:sz w:val="72"/>
      <w:szCs w:val="26"/>
    </w:rPr>
  </w:style>
  <w:style w:type="paragraph" w:customStyle="1" w:styleId="Subtitle2">
    <w:name w:val="Subtitle2"/>
    <w:basedOn w:val="BOLDTITLE"/>
    <w:qFormat/>
    <w:rsid w:val="0073416B"/>
    <w:pPr>
      <w:spacing w:after="6240"/>
    </w:pPr>
    <w:rPr>
      <w:rFonts w:ascii="Minion" w:hAnsi="Minion"/>
      <w:sz w:val="44"/>
    </w:rPr>
  </w:style>
  <w:style w:type="paragraph" w:customStyle="1" w:styleId="insidecovertext">
    <w:name w:val="inside cover text"/>
    <w:basedOn w:val="Normal"/>
    <w:qFormat/>
    <w:rsid w:val="0073416B"/>
  </w:style>
  <w:style w:type="paragraph" w:customStyle="1" w:styleId="StyleTOCHeadingMinionPro12pt">
    <w:name w:val="Style TOC Heading + Minion Pro 12 pt"/>
    <w:basedOn w:val="TOCHeading"/>
    <w:rsid w:val="0031444F"/>
    <w:rPr>
      <w:color w:val="A6A6A6"/>
    </w:rPr>
  </w:style>
  <w:style w:type="character" w:customStyle="1" w:styleId="TOC1Char">
    <w:name w:val="TOC 1 Char"/>
    <w:basedOn w:val="BodyTextChar"/>
    <w:link w:val="TOC1"/>
    <w:uiPriority w:val="39"/>
    <w:rsid w:val="00AE567A"/>
    <w:rPr>
      <w:rFonts w:ascii="Minion Pro" w:hAnsi="Minion Pro"/>
      <w:noProof/>
      <w:sz w:val="24"/>
      <w:szCs w:val="24"/>
    </w:rPr>
  </w:style>
  <w:style w:type="paragraph" w:styleId="PlainText">
    <w:name w:val="Plain Text"/>
    <w:basedOn w:val="Normal"/>
    <w:link w:val="PlainTextChar"/>
    <w:uiPriority w:val="99"/>
    <w:semiHidden/>
    <w:unhideWhenUsed/>
    <w:rsid w:val="008D14B6"/>
    <w:pPr>
      <w:spacing w:after="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8D14B6"/>
    <w:rPr>
      <w:rFonts w:ascii="Calibri" w:eastAsiaTheme="minorHAnsi" w:hAnsi="Calibri" w:cstheme="minorBidi"/>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BB7"/>
    <w:pPr>
      <w:spacing w:after="240"/>
    </w:pPr>
    <w:rPr>
      <w:rFonts w:ascii="Minion Pro" w:hAnsi="Minion Pro"/>
      <w:sz w:val="24"/>
      <w:szCs w:val="24"/>
    </w:rPr>
  </w:style>
  <w:style w:type="paragraph" w:styleId="Heading1">
    <w:name w:val="heading 1"/>
    <w:basedOn w:val="Normal"/>
    <w:next w:val="Normal"/>
    <w:link w:val="Heading1Char"/>
    <w:uiPriority w:val="99"/>
    <w:qFormat/>
    <w:rsid w:val="00F57BB7"/>
    <w:pPr>
      <w:keepNext/>
      <w:spacing w:before="240" w:after="60"/>
      <w:outlineLvl w:val="0"/>
    </w:pPr>
    <w:rPr>
      <w:rFonts w:ascii="Tw Cen MT Condensed" w:hAnsi="Tw Cen MT Condensed" w:cs="Arial"/>
      <w:bCs/>
      <w:kern w:val="32"/>
      <w:sz w:val="72"/>
      <w:szCs w:val="32"/>
    </w:rPr>
  </w:style>
  <w:style w:type="paragraph" w:styleId="Heading2">
    <w:name w:val="heading 2"/>
    <w:next w:val="BodyText"/>
    <w:link w:val="Heading2Char"/>
    <w:uiPriority w:val="9"/>
    <w:qFormat/>
    <w:rsid w:val="00DB093A"/>
    <w:pPr>
      <w:keepNext/>
      <w:pageBreakBefore/>
      <w:shd w:val="clear" w:color="auto" w:fill="000000"/>
      <w:spacing w:after="240"/>
      <w:outlineLvl w:val="1"/>
    </w:pPr>
    <w:rPr>
      <w:rFonts w:ascii="Tw Cen MT Condensed" w:hAnsi="Tw Cen MT Condensed"/>
      <w:bCs/>
      <w:iCs/>
      <w:kern w:val="32"/>
      <w:sz w:val="36"/>
      <w:szCs w:val="28"/>
    </w:rPr>
  </w:style>
  <w:style w:type="paragraph" w:styleId="Heading3">
    <w:name w:val="heading 3"/>
    <w:basedOn w:val="Normal"/>
    <w:next w:val="Normal"/>
    <w:link w:val="Heading3Char"/>
    <w:uiPriority w:val="9"/>
    <w:qFormat/>
    <w:rsid w:val="00DB093A"/>
    <w:pPr>
      <w:keepNext/>
      <w:spacing w:before="240" w:after="120"/>
      <w:outlineLvl w:val="2"/>
    </w:pPr>
    <w:rPr>
      <w:rFonts w:ascii="Tw Cen MT Condensed" w:hAnsi="Tw Cen MT Condensed"/>
      <w:b/>
      <w:bCs/>
      <w:color w:val="808080"/>
      <w:sz w:val="28"/>
      <w:szCs w:val="26"/>
    </w:rPr>
  </w:style>
  <w:style w:type="paragraph" w:styleId="Heading4">
    <w:name w:val="heading 4"/>
    <w:basedOn w:val="Heading3"/>
    <w:next w:val="Normal"/>
    <w:link w:val="Heading4Char"/>
    <w:uiPriority w:val="9"/>
    <w:qFormat/>
    <w:rsid w:val="00B31C3D"/>
    <w:pPr>
      <w:outlineLvl w:val="3"/>
    </w:pPr>
    <w:rPr>
      <w:noProof/>
      <w:color w:val="000000"/>
      <w:sz w:val="24"/>
    </w:rPr>
  </w:style>
  <w:style w:type="paragraph" w:styleId="Heading5">
    <w:name w:val="heading 5"/>
    <w:basedOn w:val="Heading4"/>
    <w:next w:val="Normal"/>
    <w:link w:val="Heading5Char"/>
    <w:uiPriority w:val="9"/>
    <w:unhideWhenUsed/>
    <w:qFormat/>
    <w:rsid w:val="00C11618"/>
    <w:pPr>
      <w:spacing w:before="60" w:after="60"/>
      <w:outlineLvl w:val="4"/>
    </w:pPr>
    <w:rPr>
      <w:rFonts w:ascii="Minion Pro Cond" w:hAnsi="Minion Pro Cond"/>
      <w:b w:val="0"/>
      <w:i/>
      <w:noProof w:val="0"/>
      <w:color w:val="auto"/>
      <w:szCs w:val="24"/>
    </w:rPr>
  </w:style>
  <w:style w:type="paragraph" w:styleId="Heading6">
    <w:name w:val="heading 6"/>
    <w:basedOn w:val="Normal"/>
    <w:next w:val="Normal"/>
    <w:link w:val="Heading6Char"/>
    <w:uiPriority w:val="9"/>
    <w:unhideWhenUsed/>
    <w:rsid w:val="00551FD3"/>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E7FAB"/>
    <w:rPr>
      <w:rFonts w:ascii="Tahoma" w:hAnsi="Tahoma" w:cs="Tahoma"/>
      <w:sz w:val="16"/>
      <w:szCs w:val="16"/>
    </w:rPr>
  </w:style>
  <w:style w:type="character" w:styleId="CommentReference">
    <w:name w:val="annotation reference"/>
    <w:semiHidden/>
    <w:rsid w:val="00BE7FAB"/>
    <w:rPr>
      <w:sz w:val="16"/>
      <w:szCs w:val="16"/>
    </w:rPr>
  </w:style>
  <w:style w:type="paragraph" w:styleId="CommentText">
    <w:name w:val="annotation text"/>
    <w:basedOn w:val="Normal"/>
    <w:semiHidden/>
    <w:rsid w:val="00BE7FAB"/>
    <w:rPr>
      <w:sz w:val="20"/>
      <w:szCs w:val="20"/>
    </w:rPr>
  </w:style>
  <w:style w:type="paragraph" w:styleId="CommentSubject">
    <w:name w:val="annotation subject"/>
    <w:basedOn w:val="CommentText"/>
    <w:next w:val="CommentText"/>
    <w:semiHidden/>
    <w:rsid w:val="00BE7FAB"/>
    <w:rPr>
      <w:b/>
      <w:bCs/>
    </w:rPr>
  </w:style>
  <w:style w:type="paragraph" w:styleId="Header">
    <w:name w:val="header"/>
    <w:basedOn w:val="Normal"/>
    <w:link w:val="HeaderChar"/>
    <w:uiPriority w:val="99"/>
    <w:rsid w:val="00D75614"/>
    <w:pPr>
      <w:tabs>
        <w:tab w:val="center" w:pos="4320"/>
        <w:tab w:val="right" w:pos="8640"/>
      </w:tabs>
    </w:pPr>
    <w:rPr>
      <w:rFonts w:ascii="Times New Roman" w:hAnsi="Times New Roman"/>
    </w:rPr>
  </w:style>
  <w:style w:type="paragraph" w:styleId="Footer">
    <w:name w:val="footer"/>
    <w:basedOn w:val="BodyText"/>
    <w:link w:val="FooterChar"/>
    <w:uiPriority w:val="99"/>
    <w:rsid w:val="0069684B"/>
    <w:pPr>
      <w:tabs>
        <w:tab w:val="center" w:pos="4320"/>
        <w:tab w:val="right" w:pos="8640"/>
      </w:tabs>
      <w:jc w:val="both"/>
    </w:pPr>
    <w:rPr>
      <w:b/>
      <w:i/>
      <w:color w:val="404040"/>
    </w:rPr>
  </w:style>
  <w:style w:type="character" w:styleId="Hyperlink">
    <w:name w:val="Hyperlink"/>
    <w:uiPriority w:val="99"/>
    <w:rsid w:val="00D75614"/>
    <w:rPr>
      <w:color w:val="0000FF"/>
      <w:u w:val="single"/>
    </w:rPr>
  </w:style>
  <w:style w:type="paragraph" w:styleId="FootnoteText">
    <w:name w:val="footnote text"/>
    <w:basedOn w:val="Normal"/>
    <w:link w:val="FootnoteTextChar"/>
    <w:semiHidden/>
    <w:rsid w:val="00E109A5"/>
    <w:pPr>
      <w:spacing w:after="60"/>
    </w:pPr>
    <w:rPr>
      <w:sz w:val="20"/>
      <w:szCs w:val="20"/>
    </w:rPr>
  </w:style>
  <w:style w:type="character" w:styleId="FootnoteReference">
    <w:name w:val="footnote reference"/>
    <w:uiPriority w:val="99"/>
    <w:semiHidden/>
    <w:rsid w:val="00E222D6"/>
    <w:rPr>
      <w:vertAlign w:val="superscript"/>
    </w:rPr>
  </w:style>
  <w:style w:type="character" w:styleId="PageNumber">
    <w:name w:val="page number"/>
    <w:basedOn w:val="DefaultParagraphFont"/>
    <w:rsid w:val="00151454"/>
  </w:style>
  <w:style w:type="table" w:styleId="TableGrid">
    <w:name w:val="Table Grid"/>
    <w:basedOn w:val="TableNormal"/>
    <w:rsid w:val="001D1A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390105"/>
    <w:rPr>
      <w:color w:val="800080"/>
      <w:u w:val="single"/>
    </w:rPr>
  </w:style>
  <w:style w:type="character" w:customStyle="1" w:styleId="FootnoteTextChar">
    <w:name w:val="Footnote Text Char"/>
    <w:basedOn w:val="DefaultParagraphFont"/>
    <w:link w:val="FootnoteText"/>
    <w:semiHidden/>
    <w:rsid w:val="00E109A5"/>
  </w:style>
  <w:style w:type="character" w:customStyle="1" w:styleId="HeaderChar">
    <w:name w:val="Header Char"/>
    <w:link w:val="Header"/>
    <w:uiPriority w:val="99"/>
    <w:rsid w:val="00217DA9"/>
    <w:rPr>
      <w:sz w:val="24"/>
      <w:szCs w:val="24"/>
    </w:rPr>
  </w:style>
  <w:style w:type="paragraph" w:customStyle="1" w:styleId="Default">
    <w:name w:val="Default"/>
    <w:rsid w:val="00306697"/>
    <w:pPr>
      <w:autoSpaceDE w:val="0"/>
      <w:autoSpaceDN w:val="0"/>
      <w:adjustRightInd w:val="0"/>
    </w:pPr>
    <w:rPr>
      <w:rFonts w:ascii="Adobe Caslon Pro" w:hAnsi="Adobe Caslon Pro" w:cs="Adobe Caslon Pro"/>
      <w:color w:val="000000"/>
      <w:sz w:val="24"/>
      <w:szCs w:val="24"/>
    </w:rPr>
  </w:style>
  <w:style w:type="character" w:customStyle="1" w:styleId="A1">
    <w:name w:val="A1"/>
    <w:uiPriority w:val="99"/>
    <w:rsid w:val="0069684B"/>
    <w:rPr>
      <w:szCs w:val="36"/>
      <w:bdr w:val="none" w:sz="0" w:space="0" w:color="auto"/>
    </w:rPr>
  </w:style>
  <w:style w:type="character" w:customStyle="1" w:styleId="A3">
    <w:name w:val="A3"/>
    <w:uiPriority w:val="99"/>
    <w:rsid w:val="00306697"/>
    <w:rPr>
      <w:rFonts w:cs="Adobe Caslon Pro"/>
      <w:i/>
      <w:iCs/>
      <w:color w:val="000000"/>
    </w:rPr>
  </w:style>
  <w:style w:type="character" w:customStyle="1" w:styleId="A2">
    <w:name w:val="A2"/>
    <w:uiPriority w:val="99"/>
    <w:rsid w:val="00621484"/>
    <w:rPr>
      <w:rFonts w:cs="Myriad Pro"/>
      <w:b/>
      <w:bCs/>
      <w:color w:val="000000"/>
    </w:rPr>
  </w:style>
  <w:style w:type="character" w:customStyle="1" w:styleId="Heading1Char">
    <w:name w:val="Heading 1 Char"/>
    <w:link w:val="Heading1"/>
    <w:uiPriority w:val="99"/>
    <w:rsid w:val="00F57BB7"/>
    <w:rPr>
      <w:rFonts w:ascii="Tw Cen MT Condensed" w:hAnsi="Tw Cen MT Condensed" w:cs="Arial"/>
      <w:bCs/>
      <w:kern w:val="32"/>
      <w:sz w:val="72"/>
      <w:szCs w:val="32"/>
      <w:lang w:val="en-US" w:eastAsia="en-US" w:bidi="ar-SA"/>
    </w:rPr>
  </w:style>
  <w:style w:type="paragraph" w:styleId="ListBullet2">
    <w:name w:val="List Bullet 2"/>
    <w:basedOn w:val="Normal"/>
    <w:uiPriority w:val="99"/>
    <w:unhideWhenUsed/>
    <w:rsid w:val="005F66A3"/>
    <w:pPr>
      <w:numPr>
        <w:numId w:val="21"/>
      </w:numPr>
    </w:pPr>
    <w:rPr>
      <w:b/>
      <w:sz w:val="28"/>
      <w:szCs w:val="28"/>
    </w:rPr>
  </w:style>
  <w:style w:type="paragraph" w:styleId="ListBullet">
    <w:name w:val="List Bullet"/>
    <w:basedOn w:val="Normal"/>
    <w:uiPriority w:val="99"/>
    <w:unhideWhenUsed/>
    <w:rsid w:val="00D1679A"/>
    <w:pPr>
      <w:numPr>
        <w:numId w:val="20"/>
      </w:numPr>
    </w:pPr>
    <w:rPr>
      <w:b/>
      <w:bCs/>
      <w:sz w:val="26"/>
      <w:szCs w:val="26"/>
    </w:rPr>
  </w:style>
  <w:style w:type="paragraph" w:styleId="List2">
    <w:name w:val="List 2"/>
    <w:basedOn w:val="Normal"/>
    <w:uiPriority w:val="99"/>
    <w:unhideWhenUsed/>
    <w:rsid w:val="00584E4B"/>
    <w:pPr>
      <w:ind w:left="720" w:hanging="360"/>
      <w:contextualSpacing/>
    </w:pPr>
  </w:style>
  <w:style w:type="paragraph" w:customStyle="1" w:styleId="PictureStyle1">
    <w:name w:val="Picture Style 1"/>
    <w:basedOn w:val="Normal"/>
    <w:link w:val="PictureStyle1Char"/>
    <w:qFormat/>
    <w:rsid w:val="005F66A3"/>
    <w:pPr>
      <w:spacing w:before="240"/>
    </w:pPr>
    <w:rPr>
      <w:rFonts w:ascii="Times New Roman" w:hAnsi="Times New Roman"/>
    </w:rPr>
  </w:style>
  <w:style w:type="paragraph" w:customStyle="1" w:styleId="NormalNoSpace">
    <w:name w:val="Normal No Space"/>
    <w:basedOn w:val="Normal"/>
    <w:link w:val="NormalNoSpaceChar"/>
    <w:rsid w:val="00F036CC"/>
    <w:pPr>
      <w:spacing w:after="0"/>
    </w:pPr>
    <w:rPr>
      <w:rFonts w:ascii="Times New Roman" w:hAnsi="Times New Roman"/>
    </w:rPr>
  </w:style>
  <w:style w:type="character" w:customStyle="1" w:styleId="PictureStyle1Char">
    <w:name w:val="Picture Style 1 Char"/>
    <w:link w:val="PictureStyle1"/>
    <w:rsid w:val="005F66A3"/>
    <w:rPr>
      <w:sz w:val="24"/>
      <w:szCs w:val="24"/>
    </w:rPr>
  </w:style>
  <w:style w:type="paragraph" w:styleId="BodyText">
    <w:name w:val="Body Text"/>
    <w:basedOn w:val="Normal"/>
    <w:link w:val="BodyTextChar"/>
    <w:uiPriority w:val="99"/>
    <w:unhideWhenUsed/>
    <w:rsid w:val="00183D55"/>
    <w:pPr>
      <w:spacing w:after="120"/>
    </w:pPr>
  </w:style>
  <w:style w:type="character" w:customStyle="1" w:styleId="NormalNoSpaceChar">
    <w:name w:val="Normal No Space Char"/>
    <w:link w:val="NormalNoSpace"/>
    <w:rsid w:val="00F036CC"/>
    <w:rPr>
      <w:sz w:val="24"/>
      <w:szCs w:val="24"/>
    </w:rPr>
  </w:style>
  <w:style w:type="character" w:customStyle="1" w:styleId="BodyTextChar">
    <w:name w:val="Body Text Char"/>
    <w:link w:val="BodyText"/>
    <w:uiPriority w:val="99"/>
    <w:rsid w:val="00183D55"/>
    <w:rPr>
      <w:rFonts w:ascii="Minion Pro" w:hAnsi="Minion Pro"/>
      <w:sz w:val="24"/>
      <w:szCs w:val="24"/>
    </w:rPr>
  </w:style>
  <w:style w:type="character" w:customStyle="1" w:styleId="Heading2Char">
    <w:name w:val="Heading 2 Char"/>
    <w:link w:val="Heading2"/>
    <w:uiPriority w:val="9"/>
    <w:rsid w:val="00DB093A"/>
    <w:rPr>
      <w:rFonts w:ascii="Tw Cen MT Condensed" w:hAnsi="Tw Cen MT Condensed"/>
      <w:bCs/>
      <w:iCs/>
      <w:kern w:val="32"/>
      <w:sz w:val="36"/>
      <w:szCs w:val="28"/>
      <w:shd w:val="clear" w:color="auto" w:fill="000000"/>
      <w:lang w:bidi="ar-SA"/>
    </w:rPr>
  </w:style>
  <w:style w:type="paragraph" w:styleId="TOCHeading">
    <w:name w:val="TOC Heading"/>
    <w:basedOn w:val="Heading1"/>
    <w:next w:val="Normal"/>
    <w:uiPriority w:val="39"/>
    <w:unhideWhenUsed/>
    <w:qFormat/>
    <w:rsid w:val="00DB093A"/>
    <w:pPr>
      <w:keepLines/>
      <w:spacing w:before="0" w:after="240" w:line="276" w:lineRule="auto"/>
      <w:outlineLvl w:val="9"/>
    </w:pPr>
    <w:rPr>
      <w:b/>
      <w:color w:val="365F91"/>
      <w:kern w:val="0"/>
      <w:sz w:val="28"/>
      <w:szCs w:val="28"/>
    </w:rPr>
  </w:style>
  <w:style w:type="table" w:customStyle="1" w:styleId="MediumShading2-Accent11">
    <w:name w:val="Medium Shading 2 - Accent 11"/>
    <w:basedOn w:val="TableNormal"/>
    <w:uiPriority w:val="64"/>
    <w:rsid w:val="00D31AD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D31AD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ableofFigures">
    <w:name w:val="table of figures"/>
    <w:basedOn w:val="BodyText"/>
    <w:next w:val="BodyText"/>
    <w:uiPriority w:val="99"/>
    <w:unhideWhenUsed/>
    <w:rsid w:val="00712415"/>
    <w:pPr>
      <w:spacing w:after="0"/>
      <w:ind w:left="480" w:hanging="480"/>
    </w:pPr>
    <w:rPr>
      <w:rFonts w:ascii="Calibri" w:hAnsi="Calibri"/>
      <w:b/>
      <w:bCs/>
      <w:sz w:val="20"/>
      <w:szCs w:val="20"/>
    </w:rPr>
  </w:style>
  <w:style w:type="paragraph" w:styleId="BodyText2">
    <w:name w:val="Body Text 2"/>
    <w:basedOn w:val="Normal"/>
    <w:link w:val="BodyText2Char"/>
    <w:uiPriority w:val="99"/>
    <w:unhideWhenUsed/>
    <w:rsid w:val="00C07104"/>
    <w:pPr>
      <w:spacing w:after="120" w:line="480" w:lineRule="auto"/>
    </w:pPr>
    <w:rPr>
      <w:rFonts w:ascii="Times New Roman" w:hAnsi="Times New Roman"/>
    </w:rPr>
  </w:style>
  <w:style w:type="character" w:customStyle="1" w:styleId="BodyText2Char">
    <w:name w:val="Body Text 2 Char"/>
    <w:link w:val="BodyText2"/>
    <w:uiPriority w:val="99"/>
    <w:rsid w:val="00C07104"/>
    <w:rPr>
      <w:sz w:val="24"/>
      <w:szCs w:val="24"/>
    </w:rPr>
  </w:style>
  <w:style w:type="table" w:customStyle="1" w:styleId="MediumShading11">
    <w:name w:val="Medium Shading 11"/>
    <w:basedOn w:val="TableNormal"/>
    <w:uiPriority w:val="63"/>
    <w:rsid w:val="00112B37"/>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1">
    <w:name w:val="Light Grid1"/>
    <w:basedOn w:val="TableNormal"/>
    <w:uiPriority w:val="62"/>
    <w:rsid w:val="00112B37"/>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
    <w:name w:val="Light List1"/>
    <w:basedOn w:val="TableNormal"/>
    <w:uiPriority w:val="61"/>
    <w:rsid w:val="0021550D"/>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Caption">
    <w:name w:val="caption"/>
    <w:basedOn w:val="Normal"/>
    <w:next w:val="Normal"/>
    <w:uiPriority w:val="35"/>
    <w:unhideWhenUsed/>
    <w:qFormat/>
    <w:rsid w:val="0026477D"/>
    <w:pPr>
      <w:jc w:val="center"/>
    </w:pPr>
    <w:rPr>
      <w:b/>
      <w:bCs/>
      <w:sz w:val="22"/>
      <w:szCs w:val="20"/>
    </w:rPr>
  </w:style>
  <w:style w:type="character" w:customStyle="1" w:styleId="Heading3Char">
    <w:name w:val="Heading 3 Char"/>
    <w:link w:val="Heading3"/>
    <w:uiPriority w:val="9"/>
    <w:rsid w:val="00DB093A"/>
    <w:rPr>
      <w:rFonts w:ascii="Tw Cen MT Condensed" w:hAnsi="Tw Cen MT Condensed" w:cs="Arial"/>
      <w:b/>
      <w:bCs/>
      <w:color w:val="808080"/>
      <w:sz w:val="28"/>
      <w:szCs w:val="26"/>
    </w:rPr>
  </w:style>
  <w:style w:type="character" w:customStyle="1" w:styleId="Heading4Char">
    <w:name w:val="Heading 4 Char"/>
    <w:link w:val="Heading4"/>
    <w:uiPriority w:val="9"/>
    <w:rsid w:val="00B31C3D"/>
    <w:rPr>
      <w:rFonts w:ascii="Tw Cen MT Condensed" w:hAnsi="Tw Cen MT Condensed"/>
      <w:b/>
      <w:bCs/>
      <w:noProof/>
      <w:color w:val="000000"/>
      <w:sz w:val="24"/>
      <w:szCs w:val="26"/>
    </w:rPr>
  </w:style>
  <w:style w:type="paragraph" w:customStyle="1" w:styleId="StyleListBulletBold">
    <w:name w:val="Style List Bullet + Bold"/>
    <w:basedOn w:val="ListBullet"/>
    <w:rsid w:val="00D1679A"/>
    <w:rPr>
      <w:b w:val="0"/>
      <w:bCs w:val="0"/>
      <w:sz w:val="28"/>
    </w:rPr>
  </w:style>
  <w:style w:type="paragraph" w:styleId="EndnoteText">
    <w:name w:val="endnote text"/>
    <w:basedOn w:val="BodyText"/>
    <w:link w:val="EndnoteTextChar"/>
    <w:uiPriority w:val="99"/>
    <w:unhideWhenUsed/>
    <w:rsid w:val="0069684B"/>
    <w:pPr>
      <w:spacing w:after="60"/>
    </w:pPr>
    <w:rPr>
      <w:sz w:val="20"/>
      <w:szCs w:val="20"/>
    </w:rPr>
  </w:style>
  <w:style w:type="character" w:customStyle="1" w:styleId="EndnoteTextChar">
    <w:name w:val="Endnote Text Char"/>
    <w:basedOn w:val="DefaultParagraphFont"/>
    <w:link w:val="EndnoteText"/>
    <w:uiPriority w:val="99"/>
    <w:rsid w:val="0069684B"/>
    <w:rPr>
      <w:rFonts w:ascii="Minion Pro" w:hAnsi="Minion Pro"/>
    </w:rPr>
  </w:style>
  <w:style w:type="character" w:styleId="EndnoteReference">
    <w:name w:val="endnote reference"/>
    <w:uiPriority w:val="99"/>
    <w:semiHidden/>
    <w:unhideWhenUsed/>
    <w:rsid w:val="00E00685"/>
    <w:rPr>
      <w:vertAlign w:val="superscript"/>
    </w:rPr>
  </w:style>
  <w:style w:type="paragraph" w:styleId="NormalWeb">
    <w:name w:val="Normal (Web)"/>
    <w:basedOn w:val="Normal"/>
    <w:uiPriority w:val="99"/>
    <w:unhideWhenUsed/>
    <w:rsid w:val="00E72397"/>
    <w:pPr>
      <w:spacing w:before="100" w:beforeAutospacing="1" w:after="100" w:afterAutospacing="1"/>
    </w:pPr>
  </w:style>
  <w:style w:type="character" w:customStyle="1" w:styleId="Heading5Char">
    <w:name w:val="Heading 5 Char"/>
    <w:link w:val="Heading5"/>
    <w:uiPriority w:val="9"/>
    <w:rsid w:val="00C11618"/>
    <w:rPr>
      <w:rFonts w:ascii="Minion Pro Cond" w:hAnsi="Minion Pro Cond"/>
      <w:bCs/>
      <w:i/>
      <w:sz w:val="24"/>
      <w:szCs w:val="24"/>
    </w:rPr>
  </w:style>
  <w:style w:type="character" w:customStyle="1" w:styleId="Heading6Char">
    <w:name w:val="Heading 6 Char"/>
    <w:link w:val="Heading6"/>
    <w:uiPriority w:val="9"/>
    <w:rsid w:val="00551FD3"/>
    <w:rPr>
      <w:rFonts w:ascii="Calibri" w:eastAsia="Times New Roman" w:hAnsi="Calibri" w:cs="Times New Roman"/>
      <w:b/>
      <w:bCs/>
      <w:sz w:val="22"/>
      <w:szCs w:val="22"/>
    </w:rPr>
  </w:style>
  <w:style w:type="paragraph" w:styleId="TOC1">
    <w:name w:val="toc 1"/>
    <w:basedOn w:val="BodyText"/>
    <w:next w:val="BodyText"/>
    <w:link w:val="TOC1Char"/>
    <w:autoRedefine/>
    <w:uiPriority w:val="39"/>
    <w:unhideWhenUsed/>
    <w:qFormat/>
    <w:rsid w:val="0031444F"/>
    <w:pPr>
      <w:tabs>
        <w:tab w:val="right" w:leader="dot" w:pos="9350"/>
      </w:tabs>
    </w:pPr>
    <w:rPr>
      <w:noProof/>
    </w:rPr>
  </w:style>
  <w:style w:type="paragraph" w:styleId="TOC2">
    <w:name w:val="toc 2"/>
    <w:basedOn w:val="Normal"/>
    <w:next w:val="Normal"/>
    <w:autoRedefine/>
    <w:uiPriority w:val="39"/>
    <w:unhideWhenUsed/>
    <w:qFormat/>
    <w:rsid w:val="00567506"/>
    <w:pPr>
      <w:tabs>
        <w:tab w:val="right" w:leader="dot" w:pos="9350"/>
      </w:tabs>
      <w:spacing w:after="120"/>
      <w:ind w:left="245"/>
    </w:pPr>
    <w:rPr>
      <w:noProof/>
    </w:rPr>
  </w:style>
  <w:style w:type="paragraph" w:styleId="TOC3">
    <w:name w:val="toc 3"/>
    <w:basedOn w:val="Normal"/>
    <w:next w:val="Normal"/>
    <w:autoRedefine/>
    <w:uiPriority w:val="39"/>
    <w:unhideWhenUsed/>
    <w:qFormat/>
    <w:rsid w:val="00567506"/>
    <w:pPr>
      <w:tabs>
        <w:tab w:val="right" w:leader="dot" w:pos="9350"/>
      </w:tabs>
      <w:spacing w:after="120"/>
      <w:ind w:left="475"/>
    </w:pPr>
    <w:rPr>
      <w:noProof/>
    </w:rPr>
  </w:style>
  <w:style w:type="paragraph" w:customStyle="1" w:styleId="StyleCaptionCenteredAfter0pt">
    <w:name w:val="Style Caption + Centered After:  0 pt"/>
    <w:basedOn w:val="Caption"/>
    <w:next w:val="Caption"/>
    <w:rsid w:val="00F20ED6"/>
    <w:pPr>
      <w:spacing w:after="0"/>
    </w:pPr>
  </w:style>
  <w:style w:type="paragraph" w:styleId="TOC4">
    <w:name w:val="toc 4"/>
    <w:basedOn w:val="Normal"/>
    <w:next w:val="Normal"/>
    <w:autoRedefine/>
    <w:uiPriority w:val="39"/>
    <w:unhideWhenUsed/>
    <w:rsid w:val="00A945C4"/>
    <w:pPr>
      <w:ind w:left="720"/>
    </w:pPr>
  </w:style>
  <w:style w:type="paragraph" w:styleId="TOC5">
    <w:name w:val="toc 5"/>
    <w:basedOn w:val="Normal"/>
    <w:next w:val="Normal"/>
    <w:autoRedefine/>
    <w:uiPriority w:val="39"/>
    <w:unhideWhenUsed/>
    <w:rsid w:val="00A945C4"/>
    <w:pPr>
      <w:ind w:left="960"/>
    </w:pPr>
  </w:style>
  <w:style w:type="character" w:customStyle="1" w:styleId="FooterChar">
    <w:name w:val="Footer Char"/>
    <w:link w:val="Footer"/>
    <w:uiPriority w:val="99"/>
    <w:rsid w:val="0069684B"/>
    <w:rPr>
      <w:rFonts w:ascii="Minion Pro" w:hAnsi="Minion Pro"/>
      <w:b/>
      <w:i/>
      <w:color w:val="404040"/>
      <w:sz w:val="24"/>
      <w:szCs w:val="24"/>
    </w:rPr>
  </w:style>
  <w:style w:type="paragraph" w:styleId="Title">
    <w:name w:val="Title"/>
    <w:basedOn w:val="Normal"/>
    <w:next w:val="Normal"/>
    <w:link w:val="TitleChar"/>
    <w:uiPriority w:val="10"/>
    <w:qFormat/>
    <w:rsid w:val="00F61B5B"/>
    <w:pPr>
      <w:spacing w:after="300"/>
      <w:contextualSpacing/>
    </w:pPr>
    <w:rPr>
      <w:rFonts w:ascii="Tw Cen MT Condensed" w:eastAsia="MS Gothic" w:hAnsi="Tw Cen MT Condensed"/>
      <w:color w:val="17365D"/>
      <w:spacing w:val="5"/>
      <w:kern w:val="28"/>
      <w:sz w:val="96"/>
      <w:szCs w:val="96"/>
      <w:lang w:eastAsia="ja-JP"/>
    </w:rPr>
  </w:style>
  <w:style w:type="character" w:customStyle="1" w:styleId="TitleChar">
    <w:name w:val="Title Char"/>
    <w:link w:val="Title"/>
    <w:uiPriority w:val="10"/>
    <w:rsid w:val="00F61B5B"/>
    <w:rPr>
      <w:rFonts w:ascii="Tw Cen MT Condensed" w:eastAsia="MS Gothic" w:hAnsi="Tw Cen MT Condensed"/>
      <w:color w:val="17365D"/>
      <w:spacing w:val="5"/>
      <w:kern w:val="28"/>
      <w:sz w:val="96"/>
      <w:szCs w:val="96"/>
      <w:lang w:eastAsia="ja-JP"/>
    </w:rPr>
  </w:style>
  <w:style w:type="paragraph" w:styleId="Subtitle">
    <w:name w:val="Subtitle"/>
    <w:basedOn w:val="Normal"/>
    <w:next w:val="Normal"/>
    <w:link w:val="SubtitleChar"/>
    <w:uiPriority w:val="11"/>
    <w:qFormat/>
    <w:rsid w:val="00F61B5B"/>
    <w:pPr>
      <w:numPr>
        <w:ilvl w:val="1"/>
      </w:numPr>
      <w:spacing w:after="7200" w:line="276" w:lineRule="auto"/>
    </w:pPr>
    <w:rPr>
      <w:rFonts w:ascii="Tw Cen MT Condensed" w:eastAsia="MS Gothic" w:hAnsi="Tw Cen MT Condensed"/>
      <w:iCs/>
      <w:spacing w:val="15"/>
      <w:sz w:val="52"/>
      <w:szCs w:val="52"/>
      <w:lang w:eastAsia="ja-JP"/>
    </w:rPr>
  </w:style>
  <w:style w:type="character" w:customStyle="1" w:styleId="SubtitleChar">
    <w:name w:val="Subtitle Char"/>
    <w:link w:val="Subtitle"/>
    <w:uiPriority w:val="11"/>
    <w:rsid w:val="00F61B5B"/>
    <w:rPr>
      <w:rFonts w:ascii="Tw Cen MT Condensed" w:eastAsia="MS Gothic" w:hAnsi="Tw Cen MT Condensed"/>
      <w:iCs/>
      <w:spacing w:val="15"/>
      <w:sz w:val="52"/>
      <w:szCs w:val="52"/>
      <w:lang w:eastAsia="ja-JP"/>
    </w:rPr>
  </w:style>
  <w:style w:type="character" w:styleId="Strong">
    <w:name w:val="Strong"/>
    <w:qFormat/>
    <w:rsid w:val="00F57BB7"/>
    <w:rPr>
      <w:b/>
      <w:bCs/>
    </w:rPr>
  </w:style>
  <w:style w:type="paragraph" w:styleId="NoSpacing">
    <w:name w:val="No Spacing"/>
    <w:uiPriority w:val="1"/>
    <w:qFormat/>
    <w:rsid w:val="00F57BB7"/>
    <w:rPr>
      <w:rFonts w:ascii="Minion Pro" w:hAnsi="Minion Pro"/>
      <w:sz w:val="24"/>
      <w:szCs w:val="24"/>
    </w:rPr>
  </w:style>
  <w:style w:type="paragraph" w:styleId="ListParagraph">
    <w:name w:val="List Paragraph"/>
    <w:basedOn w:val="Normal"/>
    <w:uiPriority w:val="34"/>
    <w:qFormat/>
    <w:rsid w:val="00F57BB7"/>
    <w:pPr>
      <w:spacing w:after="0"/>
      <w:ind w:left="720"/>
      <w:contextualSpacing/>
    </w:pPr>
    <w:rPr>
      <w:rFonts w:ascii="Times New Roman" w:hAnsi="Times New Roman"/>
    </w:rPr>
  </w:style>
  <w:style w:type="paragraph" w:customStyle="1" w:styleId="BulletedList">
    <w:name w:val="Bulleted List"/>
    <w:basedOn w:val="Normal"/>
    <w:next w:val="ListParagraph"/>
    <w:link w:val="BulletedListChar"/>
    <w:qFormat/>
    <w:rsid w:val="00F57BB7"/>
    <w:pPr>
      <w:numPr>
        <w:numId w:val="33"/>
      </w:numPr>
      <w:contextualSpacing/>
    </w:pPr>
  </w:style>
  <w:style w:type="character" w:customStyle="1" w:styleId="BulletedListChar">
    <w:name w:val="Bulleted List Char"/>
    <w:link w:val="BulletedList"/>
    <w:rsid w:val="00F57BB7"/>
    <w:rPr>
      <w:rFonts w:ascii="Minion Pro" w:hAnsi="Minion Pro"/>
      <w:sz w:val="24"/>
      <w:szCs w:val="24"/>
    </w:rPr>
  </w:style>
  <w:style w:type="character" w:styleId="IntenseEmphasis">
    <w:name w:val="Intense Emphasis"/>
    <w:uiPriority w:val="21"/>
    <w:qFormat/>
    <w:rsid w:val="00F57BB7"/>
    <w:rPr>
      <w:b/>
      <w:bCs/>
      <w:i/>
      <w:iCs/>
      <w:color w:val="4F81BD"/>
    </w:rPr>
  </w:style>
  <w:style w:type="paragraph" w:customStyle="1" w:styleId="BOLDTITLE">
    <w:name w:val="BOLD TITLE"/>
    <w:qFormat/>
    <w:rsid w:val="0073416B"/>
    <w:rPr>
      <w:rFonts w:ascii="Tw Cen MT Condensed" w:hAnsi="Tw Cen MT Condensed" w:cs="Arial"/>
      <w:b/>
      <w:bCs/>
      <w:noProof/>
      <w:color w:val="000000"/>
      <w:sz w:val="72"/>
      <w:szCs w:val="26"/>
    </w:rPr>
  </w:style>
  <w:style w:type="paragraph" w:customStyle="1" w:styleId="Subtitle2">
    <w:name w:val="Subtitle2"/>
    <w:basedOn w:val="BOLDTITLE"/>
    <w:qFormat/>
    <w:rsid w:val="0073416B"/>
    <w:pPr>
      <w:spacing w:after="6240"/>
    </w:pPr>
    <w:rPr>
      <w:rFonts w:ascii="Minion" w:hAnsi="Minion"/>
      <w:sz w:val="44"/>
    </w:rPr>
  </w:style>
  <w:style w:type="paragraph" w:customStyle="1" w:styleId="insidecovertext">
    <w:name w:val="inside cover text"/>
    <w:basedOn w:val="Normal"/>
    <w:qFormat/>
    <w:rsid w:val="0073416B"/>
  </w:style>
  <w:style w:type="paragraph" w:customStyle="1" w:styleId="StyleTOCHeadingMinionPro12pt">
    <w:name w:val="Style TOC Heading + Minion Pro 12 pt"/>
    <w:basedOn w:val="TOCHeading"/>
    <w:rsid w:val="0031444F"/>
    <w:rPr>
      <w:color w:val="A6A6A6"/>
    </w:rPr>
  </w:style>
  <w:style w:type="character" w:customStyle="1" w:styleId="TOC1Char">
    <w:name w:val="TOC 1 Char"/>
    <w:basedOn w:val="BodyTextChar"/>
    <w:link w:val="TOC1"/>
    <w:uiPriority w:val="39"/>
    <w:rsid w:val="00AE567A"/>
    <w:rPr>
      <w:rFonts w:ascii="Minion Pro" w:hAnsi="Minion Pro"/>
      <w:noProof/>
      <w:sz w:val="24"/>
      <w:szCs w:val="24"/>
    </w:rPr>
  </w:style>
  <w:style w:type="paragraph" w:styleId="PlainText">
    <w:name w:val="Plain Text"/>
    <w:basedOn w:val="Normal"/>
    <w:link w:val="PlainTextChar"/>
    <w:uiPriority w:val="99"/>
    <w:semiHidden/>
    <w:unhideWhenUsed/>
    <w:rsid w:val="008D14B6"/>
    <w:pPr>
      <w:spacing w:after="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8D14B6"/>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67304">
      <w:bodyDiv w:val="1"/>
      <w:marLeft w:val="0"/>
      <w:marRight w:val="0"/>
      <w:marTop w:val="0"/>
      <w:marBottom w:val="0"/>
      <w:divBdr>
        <w:top w:val="none" w:sz="0" w:space="0" w:color="auto"/>
        <w:left w:val="none" w:sz="0" w:space="0" w:color="auto"/>
        <w:bottom w:val="none" w:sz="0" w:space="0" w:color="auto"/>
        <w:right w:val="none" w:sz="0" w:space="0" w:color="auto"/>
      </w:divBdr>
    </w:div>
    <w:div w:id="183134421">
      <w:bodyDiv w:val="1"/>
      <w:marLeft w:val="0"/>
      <w:marRight w:val="0"/>
      <w:marTop w:val="0"/>
      <w:marBottom w:val="0"/>
      <w:divBdr>
        <w:top w:val="none" w:sz="0" w:space="0" w:color="auto"/>
        <w:left w:val="none" w:sz="0" w:space="0" w:color="auto"/>
        <w:bottom w:val="none" w:sz="0" w:space="0" w:color="auto"/>
        <w:right w:val="none" w:sz="0" w:space="0" w:color="auto"/>
      </w:divBdr>
    </w:div>
    <w:div w:id="252589195">
      <w:bodyDiv w:val="1"/>
      <w:marLeft w:val="0"/>
      <w:marRight w:val="0"/>
      <w:marTop w:val="0"/>
      <w:marBottom w:val="0"/>
      <w:divBdr>
        <w:top w:val="none" w:sz="0" w:space="0" w:color="auto"/>
        <w:left w:val="none" w:sz="0" w:space="0" w:color="auto"/>
        <w:bottom w:val="none" w:sz="0" w:space="0" w:color="auto"/>
        <w:right w:val="none" w:sz="0" w:space="0" w:color="auto"/>
      </w:divBdr>
    </w:div>
    <w:div w:id="381297268">
      <w:bodyDiv w:val="1"/>
      <w:marLeft w:val="0"/>
      <w:marRight w:val="0"/>
      <w:marTop w:val="0"/>
      <w:marBottom w:val="0"/>
      <w:divBdr>
        <w:top w:val="none" w:sz="0" w:space="0" w:color="auto"/>
        <w:left w:val="none" w:sz="0" w:space="0" w:color="auto"/>
        <w:bottom w:val="none" w:sz="0" w:space="0" w:color="auto"/>
        <w:right w:val="none" w:sz="0" w:space="0" w:color="auto"/>
      </w:divBdr>
    </w:div>
    <w:div w:id="710543226">
      <w:bodyDiv w:val="1"/>
      <w:marLeft w:val="0"/>
      <w:marRight w:val="0"/>
      <w:marTop w:val="0"/>
      <w:marBottom w:val="0"/>
      <w:divBdr>
        <w:top w:val="none" w:sz="0" w:space="0" w:color="auto"/>
        <w:left w:val="none" w:sz="0" w:space="0" w:color="auto"/>
        <w:bottom w:val="none" w:sz="0" w:space="0" w:color="auto"/>
        <w:right w:val="none" w:sz="0" w:space="0" w:color="auto"/>
      </w:divBdr>
    </w:div>
    <w:div w:id="907811067">
      <w:bodyDiv w:val="1"/>
      <w:marLeft w:val="0"/>
      <w:marRight w:val="0"/>
      <w:marTop w:val="0"/>
      <w:marBottom w:val="0"/>
      <w:divBdr>
        <w:top w:val="none" w:sz="0" w:space="0" w:color="auto"/>
        <w:left w:val="none" w:sz="0" w:space="0" w:color="auto"/>
        <w:bottom w:val="none" w:sz="0" w:space="0" w:color="auto"/>
        <w:right w:val="none" w:sz="0" w:space="0" w:color="auto"/>
      </w:divBdr>
    </w:div>
    <w:div w:id="1215770917">
      <w:bodyDiv w:val="1"/>
      <w:marLeft w:val="0"/>
      <w:marRight w:val="0"/>
      <w:marTop w:val="0"/>
      <w:marBottom w:val="0"/>
      <w:divBdr>
        <w:top w:val="none" w:sz="0" w:space="0" w:color="auto"/>
        <w:left w:val="none" w:sz="0" w:space="0" w:color="auto"/>
        <w:bottom w:val="none" w:sz="0" w:space="0" w:color="auto"/>
        <w:right w:val="none" w:sz="0" w:space="0" w:color="auto"/>
      </w:divBdr>
    </w:div>
    <w:div w:id="1577549641">
      <w:bodyDiv w:val="1"/>
      <w:marLeft w:val="0"/>
      <w:marRight w:val="0"/>
      <w:marTop w:val="0"/>
      <w:marBottom w:val="0"/>
      <w:divBdr>
        <w:top w:val="none" w:sz="0" w:space="0" w:color="auto"/>
        <w:left w:val="none" w:sz="0" w:space="0" w:color="auto"/>
        <w:bottom w:val="none" w:sz="0" w:space="0" w:color="auto"/>
        <w:right w:val="none" w:sz="0" w:space="0" w:color="auto"/>
      </w:divBdr>
    </w:div>
    <w:div w:id="1839154903">
      <w:bodyDiv w:val="1"/>
      <w:marLeft w:val="0"/>
      <w:marRight w:val="0"/>
      <w:marTop w:val="0"/>
      <w:marBottom w:val="0"/>
      <w:divBdr>
        <w:top w:val="none" w:sz="0" w:space="0" w:color="auto"/>
        <w:left w:val="none" w:sz="0" w:space="0" w:color="auto"/>
        <w:bottom w:val="none" w:sz="0" w:space="0" w:color="auto"/>
        <w:right w:val="none" w:sz="0" w:space="0" w:color="auto"/>
      </w:divBdr>
      <w:divsChild>
        <w:div w:id="65887645">
          <w:marLeft w:val="0"/>
          <w:marRight w:val="0"/>
          <w:marTop w:val="0"/>
          <w:marBottom w:val="0"/>
          <w:divBdr>
            <w:top w:val="none" w:sz="0" w:space="0" w:color="auto"/>
            <w:left w:val="none" w:sz="0" w:space="0" w:color="auto"/>
            <w:bottom w:val="none" w:sz="0" w:space="0" w:color="auto"/>
            <w:right w:val="none" w:sz="0" w:space="0" w:color="auto"/>
          </w:divBdr>
        </w:div>
        <w:div w:id="964509550">
          <w:marLeft w:val="0"/>
          <w:marRight w:val="0"/>
          <w:marTop w:val="0"/>
          <w:marBottom w:val="0"/>
          <w:divBdr>
            <w:top w:val="none" w:sz="0" w:space="0" w:color="auto"/>
            <w:left w:val="none" w:sz="0" w:space="0" w:color="auto"/>
            <w:bottom w:val="none" w:sz="0" w:space="0" w:color="auto"/>
            <w:right w:val="none" w:sz="0" w:space="0" w:color="auto"/>
          </w:divBdr>
        </w:div>
        <w:div w:id="1174489758">
          <w:marLeft w:val="0"/>
          <w:marRight w:val="0"/>
          <w:marTop w:val="0"/>
          <w:marBottom w:val="0"/>
          <w:divBdr>
            <w:top w:val="none" w:sz="0" w:space="0" w:color="auto"/>
            <w:left w:val="none" w:sz="0" w:space="0" w:color="auto"/>
            <w:bottom w:val="none" w:sz="0" w:space="0" w:color="auto"/>
            <w:right w:val="none" w:sz="0" w:space="0" w:color="auto"/>
          </w:divBdr>
        </w:div>
        <w:div w:id="2090543230">
          <w:marLeft w:val="0"/>
          <w:marRight w:val="0"/>
          <w:marTop w:val="0"/>
          <w:marBottom w:val="0"/>
          <w:divBdr>
            <w:top w:val="none" w:sz="0" w:space="0" w:color="auto"/>
            <w:left w:val="none" w:sz="0" w:space="0" w:color="auto"/>
            <w:bottom w:val="none" w:sz="0" w:space="0" w:color="auto"/>
            <w:right w:val="none" w:sz="0" w:space="0" w:color="auto"/>
          </w:divBdr>
        </w:div>
      </w:divsChild>
    </w:div>
    <w:div w:id="204652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census.gov/hhes/www/disability/2008ACS_disability.pd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5.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yperlink" Target="http://www.employmentforme.org/"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hyperlink" Target="http://www.maine.gov/labor/cwri/pubs.html" TargetMode="External"/><Relationship Id="rId19" Type="http://schemas.openxmlformats.org/officeDocument/2006/relationships/image" Target="media/image6.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6.xml"/></Relationships>
</file>

<file path=word/_rels/endnotes.xml.rels><?xml version="1.0" encoding="UTF-8" standalone="yes"?>
<Relationships xmlns="http://schemas.openxmlformats.org/package/2006/relationships"><Relationship Id="rId8" Type="http://schemas.openxmlformats.org/officeDocument/2006/relationships/hyperlink" Target="http://www.census.gov/acs/www/Downloads/data_documentation/SubjectDefinitions/2010_ACSSubjectDefinitions.pdf" TargetMode="External"/><Relationship Id="rId3" Type="http://schemas.openxmlformats.org/officeDocument/2006/relationships/hyperlink" Target="http://factfinder2.census.gov/" TargetMode="External"/><Relationship Id="rId7" Type="http://schemas.openxmlformats.org/officeDocument/2006/relationships/hyperlink" Target="http://www.census.gov/hhes/www/cpstables/032011/pov/new35_000.htm" TargetMode="External"/><Relationship Id="rId12" Type="http://schemas.openxmlformats.org/officeDocument/2006/relationships/hyperlink" Target="http://www.census.gov/hhes/www/disability/2008ACS_disability.pdf" TargetMode="External"/><Relationship Id="rId2" Type="http://schemas.openxmlformats.org/officeDocument/2006/relationships/hyperlink" Target="http://www.maine.gov/labor/cwri/ces1.html" TargetMode="External"/><Relationship Id="rId1" Type="http://schemas.openxmlformats.org/officeDocument/2006/relationships/hyperlink" Target="http://www.maine.gov/labor/cwri/laus1.html" TargetMode="External"/><Relationship Id="rId6" Type="http://schemas.openxmlformats.org/officeDocument/2006/relationships/hyperlink" Target="http://www.businessweek.com/news/2012-05-03/disabled-americans-shrink-size-of-u-dot-s-dot-labor-force" TargetMode="External"/><Relationship Id="rId11" Type="http://schemas.openxmlformats.org/officeDocument/2006/relationships/hyperlink" Target="http://www.census.gov/acs/www/UseData/Def.htm" TargetMode="External"/><Relationship Id="rId5" Type="http://schemas.openxmlformats.org/officeDocument/2006/relationships/hyperlink" Target="http://www.maine.gov/labor/cwri/publications/Word/MaineVeterans2011.doc" TargetMode="External"/><Relationship Id="rId10" Type="http://schemas.openxmlformats.org/officeDocument/2006/relationships/hyperlink" Target="http://www.ssa.gov/oact/COLA/sga.html" TargetMode="External"/><Relationship Id="rId4" Type="http://schemas.openxmlformats.org/officeDocument/2006/relationships/hyperlink" Target="http://www.ssa.gov/policy/docs/chartbooks/disability_trends/sect03.html" TargetMode="External"/><Relationship Id="rId9" Type="http://schemas.openxmlformats.org/officeDocument/2006/relationships/hyperlink" Target="http://www.census.gov/acs/www/Downloads/data_documentation/SubjectDefinitions/2010_ACSSubjectDefinit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F75F1-4644-4121-84D2-D9C10FB65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28</Pages>
  <Words>4892</Words>
  <Characters>27888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Snapshot 2012: Maine Workers with Disabilities </vt:lpstr>
    </vt:vector>
  </TitlesOfParts>
  <Company> </Company>
  <LinksUpToDate>false</LinksUpToDate>
  <CharactersWithSpaces>32715</CharactersWithSpaces>
  <SharedDoc>false</SharedDoc>
  <HLinks>
    <vt:vector size="66" baseType="variant">
      <vt:variant>
        <vt:i4>3604504</vt:i4>
      </vt:variant>
      <vt:variant>
        <vt:i4>18</vt:i4>
      </vt:variant>
      <vt:variant>
        <vt:i4>0</vt:i4>
      </vt:variant>
      <vt:variant>
        <vt:i4>5</vt:i4>
      </vt:variant>
      <vt:variant>
        <vt:lpwstr>http://www.census.gov/hhes/www/disability/2008ACS_disability.pdf</vt:lpwstr>
      </vt:variant>
      <vt:variant>
        <vt:lpwstr/>
      </vt:variant>
      <vt:variant>
        <vt:i4>3080209</vt:i4>
      </vt:variant>
      <vt:variant>
        <vt:i4>15</vt:i4>
      </vt:variant>
      <vt:variant>
        <vt:i4>0</vt:i4>
      </vt:variant>
      <vt:variant>
        <vt:i4>5</vt:i4>
      </vt:variant>
      <vt:variant>
        <vt:lpwstr>http://choices.muskie.usm.maine.edu/dashboard/about_data.html</vt:lpwstr>
      </vt:variant>
      <vt:variant>
        <vt:lpwstr/>
      </vt:variant>
      <vt:variant>
        <vt:i4>8126575</vt:i4>
      </vt:variant>
      <vt:variant>
        <vt:i4>12</vt:i4>
      </vt:variant>
      <vt:variant>
        <vt:i4>0</vt:i4>
      </vt:variant>
      <vt:variant>
        <vt:i4>5</vt:i4>
      </vt:variant>
      <vt:variant>
        <vt:lpwstr>http://www.statedata.info/</vt:lpwstr>
      </vt:variant>
      <vt:variant>
        <vt:lpwstr/>
      </vt:variant>
      <vt:variant>
        <vt:i4>6160411</vt:i4>
      </vt:variant>
      <vt:variant>
        <vt:i4>9</vt:i4>
      </vt:variant>
      <vt:variant>
        <vt:i4>0</vt:i4>
      </vt:variant>
      <vt:variant>
        <vt:i4>5</vt:i4>
      </vt:variant>
      <vt:variant>
        <vt:lpwstr>http://www.maine.gov/labor/lmis/ces.html</vt:lpwstr>
      </vt:variant>
      <vt:variant>
        <vt:lpwstr/>
      </vt:variant>
      <vt:variant>
        <vt:i4>1704013</vt:i4>
      </vt:variant>
      <vt:variant>
        <vt:i4>6</vt:i4>
      </vt:variant>
      <vt:variant>
        <vt:i4>0</vt:i4>
      </vt:variant>
      <vt:variant>
        <vt:i4>5</vt:i4>
      </vt:variant>
      <vt:variant>
        <vt:lpwstr>http://www.maine.gov/labor/lmis/laus.html</vt:lpwstr>
      </vt:variant>
      <vt:variant>
        <vt:lpwstr/>
      </vt:variant>
      <vt:variant>
        <vt:i4>3080209</vt:i4>
      </vt:variant>
      <vt:variant>
        <vt:i4>3</vt:i4>
      </vt:variant>
      <vt:variant>
        <vt:i4>0</vt:i4>
      </vt:variant>
      <vt:variant>
        <vt:i4>5</vt:i4>
      </vt:variant>
      <vt:variant>
        <vt:lpwstr>http://choices.muskie.usm.maine.edu/dashboard/about_data.html</vt:lpwstr>
      </vt:variant>
      <vt:variant>
        <vt:lpwstr/>
      </vt:variant>
      <vt:variant>
        <vt:i4>7077997</vt:i4>
      </vt:variant>
      <vt:variant>
        <vt:i4>0</vt:i4>
      </vt:variant>
      <vt:variant>
        <vt:i4>0</vt:i4>
      </vt:variant>
      <vt:variant>
        <vt:i4>5</vt:i4>
      </vt:variant>
      <vt:variant>
        <vt:lpwstr>http://www.choicesceo.org/new/datasnapshot.html</vt:lpwstr>
      </vt:variant>
      <vt:variant>
        <vt:lpwstr/>
      </vt:variant>
      <vt:variant>
        <vt:i4>3604504</vt:i4>
      </vt:variant>
      <vt:variant>
        <vt:i4>9</vt:i4>
      </vt:variant>
      <vt:variant>
        <vt:i4>0</vt:i4>
      </vt:variant>
      <vt:variant>
        <vt:i4>5</vt:i4>
      </vt:variant>
      <vt:variant>
        <vt:lpwstr>http://www.census.gov/hhes/www/disability/2008ACS_disability.pdf</vt:lpwstr>
      </vt:variant>
      <vt:variant>
        <vt:lpwstr/>
      </vt:variant>
      <vt:variant>
        <vt:i4>5898316</vt:i4>
      </vt:variant>
      <vt:variant>
        <vt:i4>6</vt:i4>
      </vt:variant>
      <vt:variant>
        <vt:i4>0</vt:i4>
      </vt:variant>
      <vt:variant>
        <vt:i4>5</vt:i4>
      </vt:variant>
      <vt:variant>
        <vt:lpwstr>http://www.census.gov/acs/www/UseData/Def.htm</vt:lpwstr>
      </vt:variant>
      <vt:variant>
        <vt:lpwstr/>
      </vt:variant>
      <vt:variant>
        <vt:i4>3735606</vt:i4>
      </vt:variant>
      <vt:variant>
        <vt:i4>3</vt:i4>
      </vt:variant>
      <vt:variant>
        <vt:i4>0</vt:i4>
      </vt:variant>
      <vt:variant>
        <vt:i4>5</vt:i4>
      </vt:variant>
      <vt:variant>
        <vt:lpwstr>http://www.state.me.us/labor/lmis/pubs.html</vt:lpwstr>
      </vt:variant>
      <vt:variant>
        <vt:lpwstr/>
      </vt:variant>
      <vt:variant>
        <vt:i4>2162736</vt:i4>
      </vt:variant>
      <vt:variant>
        <vt:i4>0</vt:i4>
      </vt:variant>
      <vt:variant>
        <vt:i4>0</vt:i4>
      </vt:variant>
      <vt:variant>
        <vt:i4>5</vt:i4>
      </vt:variant>
      <vt:variant>
        <vt:lpwstr>http://www.choicesceo.org/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Snapshot 2012: Maine Workers with Disabilities </dc:title>
  <dc:subject/>
  <dc:creator> Maine Department of Labor, Center for Workforce Research and Information</dc:creator>
  <cp:keywords/>
  <dc:description/>
  <cp:lastModifiedBy>State of Maine</cp:lastModifiedBy>
  <cp:revision>14</cp:revision>
  <cp:lastPrinted>2012-08-24T13:18:00Z</cp:lastPrinted>
  <dcterms:created xsi:type="dcterms:W3CDTF">2012-08-24T12:37:00Z</dcterms:created>
  <dcterms:modified xsi:type="dcterms:W3CDTF">2012-08-24T13:51:00Z</dcterms:modified>
</cp:coreProperties>
</file>