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80"/>
          <w:szCs w:val="80"/>
          <w:lang w:eastAsia="en-US"/>
        </w:rPr>
        <w:id w:val="1064994544"/>
        <w:docPartObj>
          <w:docPartGallery w:val="Cover Pages"/>
          <w:docPartUnique/>
        </w:docPartObj>
      </w:sdtPr>
      <w:sdtEndPr>
        <w:rPr>
          <w:rFonts w:ascii="Calibri" w:eastAsia="Calibri" w:hAnsi="Calibri" w:cs="Times New Roman"/>
          <w:sz w:val="24"/>
          <w:szCs w:val="24"/>
        </w:rPr>
      </w:sdtEndPr>
      <w:sdtContent>
        <w:tbl>
          <w:tblPr>
            <w:tblW w:w="5000" w:type="pct"/>
            <w:jc w:val="center"/>
            <w:tblLook w:val="04A0" w:firstRow="1" w:lastRow="0" w:firstColumn="1" w:lastColumn="0" w:noHBand="0" w:noVBand="1"/>
          </w:tblPr>
          <w:tblGrid>
            <w:gridCol w:w="10152"/>
          </w:tblGrid>
          <w:tr w:rsidR="009429B8" w:rsidTr="009429B8">
            <w:trPr>
              <w:trHeight w:val="2880"/>
              <w:jc w:val="center"/>
            </w:trPr>
            <w:tc>
              <w:tcPr>
                <w:tcW w:w="5000" w:type="pct"/>
              </w:tcPr>
              <w:p w:rsidR="009429B8" w:rsidRDefault="009429B8" w:rsidP="009429B8">
                <w:pPr>
                  <w:pStyle w:val="NoSpacing"/>
                  <w:jc w:val="center"/>
                  <w:rPr>
                    <w:rFonts w:asciiTheme="majorHAnsi" w:eastAsiaTheme="majorEastAsia" w:hAnsiTheme="majorHAnsi" w:cstheme="majorBidi"/>
                    <w:caps/>
                  </w:rPr>
                </w:pPr>
                <w:r>
                  <w:rPr>
                    <w:noProof/>
                    <w:lang w:eastAsia="en-US"/>
                  </w:rPr>
                  <w:drawing>
                    <wp:inline distT="0" distB="0" distL="0" distR="0" wp14:anchorId="72947BAA" wp14:editId="455926CA">
                      <wp:extent cx="3289465" cy="4188923"/>
                      <wp:effectExtent l="0" t="0" r="6350" b="2540"/>
                      <wp:docPr id="9" name="Picture 9" descr="This picture shows an upward trend graph superimposed on an image of the state of Maine." title="Cover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Outlook graphic.jpg"/>
                              <pic:cNvPicPr/>
                            </pic:nvPicPr>
                            <pic:blipFill>
                              <a:blip r:embed="rId9">
                                <a:extLst>
                                  <a:ext uri="{28A0092B-C50C-407E-A947-70E740481C1C}">
                                    <a14:useLocalDpi xmlns:a14="http://schemas.microsoft.com/office/drawing/2010/main" val="0"/>
                                  </a:ext>
                                </a:extLst>
                              </a:blip>
                              <a:stretch>
                                <a:fillRect/>
                              </a:stretch>
                            </pic:blipFill>
                            <pic:spPr>
                              <a:xfrm>
                                <a:off x="0" y="0"/>
                                <a:ext cx="3286400" cy="4185020"/>
                              </a:xfrm>
                              <a:prstGeom prst="rect">
                                <a:avLst/>
                              </a:prstGeom>
                            </pic:spPr>
                          </pic:pic>
                        </a:graphicData>
                      </a:graphic>
                    </wp:inline>
                  </w:drawing>
                </w:r>
              </w:p>
            </w:tc>
          </w:tr>
          <w:tr w:rsidR="002C7B23" w:rsidTr="009429B8">
            <w:trPr>
              <w:trHeight w:val="4320"/>
              <w:jc w:val="center"/>
            </w:trPr>
            <w:tc>
              <w:tcPr>
                <w:tcW w:w="5000" w:type="pct"/>
                <w:vAlign w:val="center"/>
              </w:tcPr>
              <w:p w:rsidR="002C7B23" w:rsidRPr="002C7B23" w:rsidRDefault="002C7B23" w:rsidP="002C7B23">
                <w:pPr>
                  <w:pStyle w:val="Title"/>
                  <w:rPr>
                    <w:rFonts w:eastAsiaTheme="majorEastAsia"/>
                  </w:rPr>
                </w:pPr>
                <w:r w:rsidRPr="002C7B23">
                  <w:rPr>
                    <w:rFonts w:eastAsiaTheme="majorEastAsia"/>
                  </w:rPr>
                  <w:t>Maine Workforce Outlook</w:t>
                </w:r>
                <w:r w:rsidRPr="002C7B23">
                  <w:rPr>
                    <w:rFonts w:eastAsiaTheme="majorEastAsia"/>
                  </w:rPr>
                  <w:br/>
                  <w:t>2012 to 2022</w:t>
                </w:r>
              </w:p>
            </w:tc>
          </w:tr>
        </w:tbl>
        <w:p w:rsidR="00156CB0" w:rsidRDefault="009429B8" w:rsidP="00DC4767">
          <w:pPr>
            <w:jc w:val="center"/>
          </w:pPr>
          <w:r>
            <w:rPr>
              <w:noProof/>
            </w:rPr>
            <w:drawing>
              <wp:inline distT="0" distB="0" distL="0" distR="0" wp14:anchorId="0831DACB" wp14:editId="7BA35531">
                <wp:extent cx="1514475" cy="1162050"/>
                <wp:effectExtent l="0" t="0" r="9525" b="0"/>
                <wp:docPr id="14" name="Picture 4" descr="mdol_cwri" title="Me Department of Labor Center for Workforce Research and 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dol_cwri" title="Me Department of Labor Center for Workforce Research and Information logo"/>
                        <pic:cNvPicPr>
                          <a:picLocks noChangeAspect="1" noChangeArrowheads="1"/>
                        </pic:cNvPicPr>
                      </pic:nvPicPr>
                      <pic:blipFill>
                        <a:blip r:embed="rId10" cstate="print"/>
                        <a:srcRect/>
                        <a:stretch>
                          <a:fillRect/>
                        </a:stretch>
                      </pic:blipFill>
                      <pic:spPr bwMode="auto">
                        <a:xfrm>
                          <a:off x="0" y="0"/>
                          <a:ext cx="1514475" cy="1162050"/>
                        </a:xfrm>
                        <a:prstGeom prst="rect">
                          <a:avLst/>
                        </a:prstGeom>
                        <a:noFill/>
                        <a:ln w="9525">
                          <a:noFill/>
                          <a:miter lim="800000"/>
                          <a:headEnd/>
                          <a:tailEnd/>
                        </a:ln>
                      </pic:spPr>
                    </pic:pic>
                  </a:graphicData>
                </a:graphic>
              </wp:inline>
            </w:drawing>
          </w:r>
        </w:p>
      </w:sdtContent>
    </w:sdt>
    <w:p w:rsidR="00156CB0" w:rsidRDefault="00156CB0" w:rsidP="00CA3470">
      <w:r>
        <w:br w:type="page"/>
      </w:r>
    </w:p>
    <w:p w:rsidR="00CA3470" w:rsidRDefault="00CA3470" w:rsidP="00CA3470">
      <w:pPr>
        <w:pStyle w:val="Heading1"/>
      </w:pPr>
      <w:r>
        <w:t>Introduction</w:t>
      </w:r>
    </w:p>
    <w:p w:rsidR="00F151F4" w:rsidRPr="00CA3470" w:rsidRDefault="00F151F4" w:rsidP="00CA3470">
      <w:r w:rsidRPr="00CA3470">
        <w:t>The landscape of work has been transformed in the last several decades.</w:t>
      </w:r>
      <w:r w:rsidR="00C539E1" w:rsidRPr="00CA3470">
        <w:t xml:space="preserve"> First, t</w:t>
      </w:r>
      <w:r w:rsidRPr="00CA3470">
        <w:t>he baby boom generation that poured into the labor force from</w:t>
      </w:r>
      <w:r w:rsidR="005821CB" w:rsidRPr="00CA3470">
        <w:t xml:space="preserve"> the 1960s </w:t>
      </w:r>
      <w:r w:rsidR="00C539E1" w:rsidRPr="00CA3470">
        <w:t>until</w:t>
      </w:r>
      <w:r w:rsidR="005821CB" w:rsidRPr="00CA3470">
        <w:t xml:space="preserve"> the 1980s</w:t>
      </w:r>
      <w:r w:rsidRPr="00CA3470">
        <w:t xml:space="preserve"> is aging to retirement</w:t>
      </w:r>
      <w:r w:rsidR="00C539E1" w:rsidRPr="00CA3470">
        <w:t>. Next, i</w:t>
      </w:r>
      <w:r w:rsidRPr="00CA3470">
        <w:t>nternational trade barriers have been significantly reduced, creating opportunity for some companies, industries and communities while devastating others</w:t>
      </w:r>
      <w:r w:rsidR="00C539E1" w:rsidRPr="00CA3470">
        <w:t xml:space="preserve">. In addition, </w:t>
      </w:r>
      <w:r w:rsidRPr="00CA3470">
        <w:t xml:space="preserve">technology has become a pervasive part of our lives, both at work and home, providing the means to do old things better, faster, and less expensively, and </w:t>
      </w:r>
      <w:r w:rsidR="00BC1FFE" w:rsidRPr="00CA3470">
        <w:t xml:space="preserve">to </w:t>
      </w:r>
      <w:r w:rsidRPr="00CA3470">
        <w:t>do new things that</w:t>
      </w:r>
      <w:r w:rsidR="00C539E1" w:rsidRPr="00CA3470">
        <w:t>,</w:t>
      </w:r>
      <w:r w:rsidRPr="00CA3470">
        <w:t xml:space="preserve"> not long ago</w:t>
      </w:r>
      <w:r w:rsidR="00C539E1" w:rsidRPr="00CA3470">
        <w:t>,</w:t>
      </w:r>
      <w:r w:rsidRPr="00CA3470">
        <w:t xml:space="preserve"> few imagined could be done.</w:t>
      </w:r>
    </w:p>
    <w:p w:rsidR="005821CB" w:rsidRDefault="005821CB" w:rsidP="00CA3470">
      <w:r>
        <w:t>The deep 2008</w:t>
      </w:r>
      <w:r w:rsidR="00C539E1">
        <w:t>–</w:t>
      </w:r>
      <w:r>
        <w:t>2009 downturn accelerated the pace of change</w:t>
      </w:r>
      <w:r w:rsidR="004E630C">
        <w:t xml:space="preserve">, causing </w:t>
      </w:r>
      <w:r w:rsidR="00314AAA">
        <w:t>m</w:t>
      </w:r>
      <w:r>
        <w:t xml:space="preserve">assive job displacement from certain sectors, especially manufacturing, construction, retail trade, </w:t>
      </w:r>
      <w:r w:rsidR="00314AAA">
        <w:t xml:space="preserve">and </w:t>
      </w:r>
      <w:r>
        <w:t xml:space="preserve">government. </w:t>
      </w:r>
      <w:r w:rsidR="00314AAA">
        <w:t>T</w:t>
      </w:r>
      <w:r>
        <w:t xml:space="preserve">he recovery </w:t>
      </w:r>
      <w:r w:rsidR="00314AAA">
        <w:t xml:space="preserve">brought </w:t>
      </w:r>
      <w:r>
        <w:t>job growth</w:t>
      </w:r>
      <w:r w:rsidR="00314AAA">
        <w:t>, but it</w:t>
      </w:r>
      <w:r>
        <w:t xml:space="preserve"> has been concentrated in a few sectors, especially education, healthcare, professional and business services, and leisure and hospitality.</w:t>
      </w:r>
      <w:r w:rsidR="00314AAA">
        <w:t xml:space="preserve"> T</w:t>
      </w:r>
      <w:r w:rsidR="007707EB">
        <w:t xml:space="preserve">he education, knowledge, and skill </w:t>
      </w:r>
      <w:r w:rsidR="00314AAA">
        <w:t xml:space="preserve">requirements </w:t>
      </w:r>
      <w:r w:rsidR="00C539E1">
        <w:t>for the</w:t>
      </w:r>
      <w:r w:rsidR="00314AAA">
        <w:t xml:space="preserve"> jobs in growing sectors </w:t>
      </w:r>
      <w:r w:rsidR="00C539E1">
        <w:t>differ</w:t>
      </w:r>
      <w:r w:rsidR="00314AAA">
        <w:t xml:space="preserve"> from what was required of workers displaced from declining sectors.</w:t>
      </w:r>
    </w:p>
    <w:p w:rsidR="005821CB" w:rsidRDefault="005821CB" w:rsidP="00CA3470">
      <w:r>
        <w:t>We face major workforce development challenges in the years ahead from</w:t>
      </w:r>
      <w:r w:rsidR="00C539E1">
        <w:t xml:space="preserve"> the</w:t>
      </w:r>
      <w:r>
        <w:t xml:space="preserve"> </w:t>
      </w:r>
      <w:r w:rsidR="0091271C">
        <w:t>restructuring of employment</w:t>
      </w:r>
      <w:r w:rsidR="00C539E1">
        <w:t>; this restructuring is</w:t>
      </w:r>
      <w:r w:rsidR="0091271C">
        <w:t xml:space="preserve"> reallocating not only the types of jobs available, but also the performance requirements of jobs</w:t>
      </w:r>
      <w:r w:rsidR="00C539E1">
        <w:t>. It is further complicated by</w:t>
      </w:r>
      <w:r w:rsidR="0091271C">
        <w:t xml:space="preserve"> our advancing age structure </w:t>
      </w:r>
      <w:r>
        <w:t xml:space="preserve">that </w:t>
      </w:r>
      <w:r w:rsidR="0091271C">
        <w:t xml:space="preserve">is </w:t>
      </w:r>
      <w:r>
        <w:t>slowing labor force growth. The future direction of our economy depends on how we manage these challenges to fully and effectively staff companies to meet demand for their products and services. If employers are not able to find enough staff, or staff with the appropriate education and skills, they won’t be able to expand</w:t>
      </w:r>
      <w:r w:rsidR="007707EB">
        <w:t xml:space="preserve"> in Maine</w:t>
      </w:r>
      <w:r>
        <w:t>.</w:t>
      </w:r>
    </w:p>
    <w:p w:rsidR="00F151F4" w:rsidRPr="007D4523" w:rsidRDefault="00F151F4" w:rsidP="007D4523">
      <w:pPr>
        <w:pStyle w:val="Heading2"/>
      </w:pPr>
      <w:r w:rsidRPr="007D4523">
        <w:t>Demographic Challenge</w:t>
      </w:r>
    </w:p>
    <w:p w:rsidR="00F151F4" w:rsidRDefault="00CB7749" w:rsidP="00CA3470">
      <w:r>
        <w:t>Maine i</w:t>
      </w:r>
      <w:r w:rsidR="00F151F4">
        <w:t xml:space="preserve">s the oldest </w:t>
      </w:r>
      <w:r>
        <w:t xml:space="preserve">state </w:t>
      </w:r>
      <w:r w:rsidR="00F151F4">
        <w:t>in the nation</w:t>
      </w:r>
      <w:r>
        <w:t xml:space="preserve"> by median age</w:t>
      </w:r>
      <w:r w:rsidR="00F151F4">
        <w:t xml:space="preserve">. The leading edge of the large baby boom generation has reached retirement age and </w:t>
      </w:r>
      <w:r w:rsidR="005E03B1">
        <w:t>all of that</w:t>
      </w:r>
      <w:r w:rsidR="00F151F4">
        <w:t xml:space="preserve"> group will surpass age 65 in the next 15 years. A great deal of high-value experience will be lost to employers with their exodus from the workforce. Combined with a </w:t>
      </w:r>
      <w:r w:rsidR="00394458">
        <w:t xml:space="preserve">much smaller </w:t>
      </w:r>
      <w:r w:rsidR="00F151F4">
        <w:t>population of youths and young adults</w:t>
      </w:r>
      <w:r w:rsidR="00394458">
        <w:t xml:space="preserve"> to replace them in the labor force</w:t>
      </w:r>
      <w:r w:rsidR="00F151F4">
        <w:t xml:space="preserve">, the situation makes for a slow </w:t>
      </w:r>
      <w:r w:rsidR="00394458">
        <w:t xml:space="preserve">job </w:t>
      </w:r>
      <w:r w:rsidR="00F151F4">
        <w:t xml:space="preserve">growth outlook in the near term, and, if we do not foster an environment that will entice higher rates of in-migration to stem this demographic tide, </w:t>
      </w:r>
      <w:r w:rsidR="00A533C0">
        <w:t xml:space="preserve">we will see </w:t>
      </w:r>
      <w:r w:rsidR="00F151F4">
        <w:t xml:space="preserve">outright decline longer-term. </w:t>
      </w:r>
    </w:p>
    <w:p w:rsidR="00F151F4" w:rsidRPr="007D4523" w:rsidRDefault="00F151F4" w:rsidP="007D4523">
      <w:pPr>
        <w:pStyle w:val="Heading2"/>
      </w:pPr>
      <w:r w:rsidRPr="007D4523">
        <w:t>The Job Matching Challenge</w:t>
      </w:r>
    </w:p>
    <w:p w:rsidR="00F151F4" w:rsidRDefault="00F151F4" w:rsidP="00CA3470">
      <w:r>
        <w:t>Job trends over the last 30 years in two sectors illuminate the momentous changes occurring in workplace performance requirements. From 1982 to 2012</w:t>
      </w:r>
      <w:r w:rsidR="00011DE7">
        <w:t>,</w:t>
      </w:r>
      <w:r>
        <w:t xml:space="preserve"> th</w:t>
      </w:r>
      <w:r w:rsidR="00CB7749">
        <w:t xml:space="preserve">e number of </w:t>
      </w:r>
      <w:r w:rsidR="0049473C">
        <w:t xml:space="preserve">wage and salary </w:t>
      </w:r>
      <w:r w:rsidR="00CB7749">
        <w:t>jobs increased 44</w:t>
      </w:r>
      <w:r w:rsidR="00A533C0">
        <w:t xml:space="preserve"> percent</w:t>
      </w:r>
      <w:r w:rsidR="00CB7749">
        <w:t>.</w:t>
      </w:r>
      <w:r>
        <w:t xml:space="preserve"> </w:t>
      </w:r>
      <w:r w:rsidR="00CB7749">
        <w:t>L</w:t>
      </w:r>
      <w:r>
        <w:t xml:space="preserve">ike the nation, growth was uneven across sectors. In 1982 the 109,000 manufacturing jobs made it the largest sector, accounting for more than one quarter of </w:t>
      </w:r>
      <w:r w:rsidR="00394458">
        <w:t xml:space="preserve">wage and salary </w:t>
      </w:r>
      <w:r>
        <w:t>jobs. The 36,000 healthcare jobs comprised less than one tenth of jobs. Today the situation is nearly reversed. We have fewer than half as many manufacturing jobs (5</w:t>
      </w:r>
      <w:r w:rsidR="00CB7749">
        <w:t>0</w:t>
      </w:r>
      <w:r>
        <w:t xml:space="preserve">,000) and </w:t>
      </w:r>
      <w:r w:rsidR="00502C0A">
        <w:t>healthcare</w:t>
      </w:r>
      <w:r w:rsidR="00CB7749">
        <w:t xml:space="preserve"> is now the largest employing sector</w:t>
      </w:r>
      <w:r w:rsidR="00502C0A">
        <w:t xml:space="preserve">, with </w:t>
      </w:r>
      <w:r w:rsidR="00394458">
        <w:t xml:space="preserve">nearly </w:t>
      </w:r>
      <w:r w:rsidR="00CB7749">
        <w:t>three times as many jobs (101</w:t>
      </w:r>
      <w:r>
        <w:t>,000)</w:t>
      </w:r>
      <w:r w:rsidR="00CB7749">
        <w:t>.</w:t>
      </w:r>
    </w:p>
    <w:p w:rsidR="00C30845" w:rsidRDefault="00F151F4" w:rsidP="00CA3470">
      <w:r>
        <w:t xml:space="preserve">This is just one of many examples of the structural shifts that are reallocating knowledge and skill requirements of workers. Technology and automation have become much less expensive and more capable of performing both routine and advanced functions. The skills required on an assembly line performing repetitive tasks </w:t>
      </w:r>
      <w:r w:rsidR="00011DE7">
        <w:t>not only differ greatly</w:t>
      </w:r>
      <w:r>
        <w:t xml:space="preserve"> from th</w:t>
      </w:r>
      <w:r w:rsidR="00C30845">
        <w:t>os</w:t>
      </w:r>
      <w:r>
        <w:t xml:space="preserve">e </w:t>
      </w:r>
      <w:r w:rsidR="00FA34F8">
        <w:t xml:space="preserve">required to diagnose </w:t>
      </w:r>
      <w:r>
        <w:t xml:space="preserve">and </w:t>
      </w:r>
      <w:r w:rsidR="00011DE7">
        <w:t xml:space="preserve">to </w:t>
      </w:r>
      <w:r>
        <w:t xml:space="preserve">treat patients, but also </w:t>
      </w:r>
      <w:r w:rsidR="00011DE7">
        <w:t xml:space="preserve">differ </w:t>
      </w:r>
      <w:r>
        <w:t xml:space="preserve">from the techniques </w:t>
      </w:r>
      <w:r w:rsidR="00C30845">
        <w:t xml:space="preserve">advanced </w:t>
      </w:r>
      <w:r>
        <w:t>manufacturers</w:t>
      </w:r>
      <w:r w:rsidR="00D116A3">
        <w:t xml:space="preserve"> use</w:t>
      </w:r>
      <w:r w:rsidR="006E2EF2">
        <w:t>—</w:t>
      </w:r>
      <w:r w:rsidR="00011DE7">
        <w:t>techniques that</w:t>
      </w:r>
      <w:r w:rsidR="00C30845">
        <w:t xml:space="preserve"> </w:t>
      </w:r>
      <w:r w:rsidR="00FA34F8">
        <w:t xml:space="preserve">increasingly </w:t>
      </w:r>
      <w:r>
        <w:t xml:space="preserve">involve </w:t>
      </w:r>
      <w:r w:rsidR="00FA34F8">
        <w:t xml:space="preserve">math, </w:t>
      </w:r>
      <w:r>
        <w:t xml:space="preserve">problem solving, </w:t>
      </w:r>
      <w:r w:rsidR="00C30845">
        <w:t>effective</w:t>
      </w:r>
      <w:r w:rsidR="00FA34F8">
        <w:t xml:space="preserve"> </w:t>
      </w:r>
      <w:r w:rsidR="00C30845">
        <w:t>communication</w:t>
      </w:r>
      <w:r w:rsidR="00394458">
        <w:t>,</w:t>
      </w:r>
      <w:r w:rsidR="00FA34F8">
        <w:t xml:space="preserve"> </w:t>
      </w:r>
      <w:r w:rsidR="003A0769">
        <w:t>decision</w:t>
      </w:r>
      <w:r w:rsidR="00011DE7">
        <w:t xml:space="preserve"> </w:t>
      </w:r>
      <w:r w:rsidR="003A0769">
        <w:t>making</w:t>
      </w:r>
      <w:r w:rsidR="00394458">
        <w:t>,</w:t>
      </w:r>
      <w:r w:rsidR="003A0769">
        <w:t xml:space="preserve"> and </w:t>
      </w:r>
      <w:r w:rsidR="00C30845">
        <w:t>other a</w:t>
      </w:r>
      <w:r w:rsidR="003A0769">
        <w:t>ttributes not required</w:t>
      </w:r>
      <w:r w:rsidR="00C30845">
        <w:t xml:space="preserve"> in assembly-line production</w:t>
      </w:r>
      <w:r>
        <w:t>.</w:t>
      </w:r>
    </w:p>
    <w:p w:rsidR="00F151F4" w:rsidRDefault="00F151F4" w:rsidP="00CA3470">
      <w:r>
        <w:t xml:space="preserve">This is a two-headed problem. </w:t>
      </w:r>
      <w:r w:rsidR="00C42C69">
        <w:t>M</w:t>
      </w:r>
      <w:r>
        <w:t xml:space="preserve">any individuals </w:t>
      </w:r>
      <w:r w:rsidR="00C42C69">
        <w:t xml:space="preserve">need work or better work, but </w:t>
      </w:r>
      <w:r>
        <w:t>their years of experience are no longer in demand</w:t>
      </w:r>
      <w:r w:rsidR="00C42C69">
        <w:t>;</w:t>
      </w:r>
      <w:r>
        <w:t xml:space="preserve"> many employers </w:t>
      </w:r>
      <w:r w:rsidR="00C42C69">
        <w:t xml:space="preserve">need staff for specific functions but </w:t>
      </w:r>
      <w:r>
        <w:t xml:space="preserve">are challenged to find the workers with the education, experience, or skills needed </w:t>
      </w:r>
      <w:r w:rsidR="00C42C69">
        <w:t xml:space="preserve">for </w:t>
      </w:r>
      <w:r>
        <w:t xml:space="preserve">critical operations. Demand for workers in </w:t>
      </w:r>
      <w:r w:rsidR="00C90105">
        <w:t>healthcare</w:t>
      </w:r>
      <w:r>
        <w:t>, information technology,</w:t>
      </w:r>
      <w:r w:rsidR="00011DE7">
        <w:t xml:space="preserve"> and</w:t>
      </w:r>
      <w:r>
        <w:t xml:space="preserve"> social and </w:t>
      </w:r>
      <w:r w:rsidR="00394458">
        <w:t xml:space="preserve">business </w:t>
      </w:r>
      <w:r>
        <w:t xml:space="preserve">services is rising. The staffing needs of those industries primarily </w:t>
      </w:r>
      <w:r w:rsidR="00011DE7">
        <w:t>require, first,</w:t>
      </w:r>
      <w:r w:rsidR="00271EB8">
        <w:t xml:space="preserve"> </w:t>
      </w:r>
      <w:r>
        <w:t>professional and techni</w:t>
      </w:r>
      <w:r w:rsidR="00271EB8">
        <w:t>cal functions</w:t>
      </w:r>
      <w:r>
        <w:t xml:space="preserve"> and</w:t>
      </w:r>
      <w:r w:rsidR="00011DE7">
        <w:t xml:space="preserve">, second, </w:t>
      </w:r>
      <w:r>
        <w:t>service functions</w:t>
      </w:r>
      <w:r w:rsidR="00271EB8">
        <w:t>. Jobs in professional and technical occupations generally require post-secondary education or training</w:t>
      </w:r>
      <w:r w:rsidR="00CD0CA9">
        <w:t xml:space="preserve"> (and often a specific credential)</w:t>
      </w:r>
      <w:r w:rsidR="00271EB8">
        <w:t xml:space="preserve"> and offer higher</w:t>
      </w:r>
      <w:r w:rsidR="00DC1019">
        <w:t>-</w:t>
      </w:r>
      <w:r w:rsidR="00271EB8">
        <w:t>than</w:t>
      </w:r>
      <w:r w:rsidR="00DC1019">
        <w:t>-</w:t>
      </w:r>
      <w:r w:rsidR="00271EB8">
        <w:t>average earnings;</w:t>
      </w:r>
      <w:r>
        <w:t xml:space="preserve"> </w:t>
      </w:r>
      <w:r w:rsidR="00271EB8">
        <w:t xml:space="preserve">jobs in service occupations </w:t>
      </w:r>
      <w:r>
        <w:t>generally do not require post-secondary education or training and offer</w:t>
      </w:r>
      <w:r w:rsidR="00271EB8">
        <w:t xml:space="preserve"> lower</w:t>
      </w:r>
      <w:r w:rsidR="00DC1019">
        <w:t>-</w:t>
      </w:r>
      <w:r w:rsidR="00271EB8">
        <w:t>than</w:t>
      </w:r>
      <w:r w:rsidR="00DC1019">
        <w:t>-</w:t>
      </w:r>
      <w:r w:rsidR="00271EB8">
        <w:t>average earnings</w:t>
      </w:r>
      <w:r w:rsidR="004E630C">
        <w:t>.</w:t>
      </w:r>
      <w:r w:rsidR="007707EB">
        <w:t xml:space="preserve"> </w:t>
      </w:r>
      <w:r w:rsidR="004E630C">
        <w:t>J</w:t>
      </w:r>
      <w:r>
        <w:t xml:space="preserve">ob growth is </w:t>
      </w:r>
      <w:r w:rsidR="003146BF">
        <w:t xml:space="preserve">expected to continue to be </w:t>
      </w:r>
      <w:r>
        <w:t xml:space="preserve">concentrated at the upper and lower ends of </w:t>
      </w:r>
      <w:r w:rsidR="001053CF">
        <w:t xml:space="preserve">both </w:t>
      </w:r>
      <w:r>
        <w:t>the e</w:t>
      </w:r>
      <w:r w:rsidR="003A0769">
        <w:t>ducation and earnings spectrum</w:t>
      </w:r>
      <w:r w:rsidR="001053CF">
        <w:t>s</w:t>
      </w:r>
      <w:r w:rsidR="003146BF">
        <w:t xml:space="preserve"> and more limited in the middle.</w:t>
      </w:r>
    </w:p>
    <w:p w:rsidR="00BB63AE" w:rsidRDefault="00C30845" w:rsidP="00CA3470">
      <w:r>
        <w:t>T</w:t>
      </w:r>
      <w:r w:rsidR="00870859">
        <w:t>he recent recession</w:t>
      </w:r>
      <w:r w:rsidR="003974FE" w:rsidRPr="00514144">
        <w:t xml:space="preserve"> </w:t>
      </w:r>
      <w:r w:rsidR="00BB63AE">
        <w:t>caused</w:t>
      </w:r>
      <w:r w:rsidR="003974FE" w:rsidRPr="00514144">
        <w:t xml:space="preserve"> massive displacement in production, construction, administrative support, and associated functions that have been the primary source of a middle-class lifestyle for those without a college education</w:t>
      </w:r>
      <w:r w:rsidR="00870859">
        <w:t>.</w:t>
      </w:r>
      <w:r w:rsidR="003974FE" w:rsidRPr="00514144">
        <w:t xml:space="preserve"> </w:t>
      </w:r>
      <w:r w:rsidR="00BB63AE">
        <w:t xml:space="preserve">Some individuals </w:t>
      </w:r>
      <w:r w:rsidR="00870859">
        <w:t xml:space="preserve">who </w:t>
      </w:r>
      <w:r w:rsidR="00BB63AE">
        <w:t xml:space="preserve">have </w:t>
      </w:r>
      <w:r w:rsidR="00870859">
        <w:t>been displaced have gained new skills through education or job</w:t>
      </w:r>
      <w:r w:rsidR="00DC1019">
        <w:t>-</w:t>
      </w:r>
      <w:r w:rsidR="00870859">
        <w:t>training programs, but t</w:t>
      </w:r>
      <w:r w:rsidR="003974FE" w:rsidRPr="00514144">
        <w:t>he supply of these workers has not declined as fast as demand for their services has, causing wage stagnation for those who continue to work in these fields</w:t>
      </w:r>
      <w:r w:rsidR="003146BF">
        <w:t>. The result for many has been</w:t>
      </w:r>
      <w:r w:rsidR="00DC1019">
        <w:t xml:space="preserve"> </w:t>
      </w:r>
      <w:r w:rsidR="003974FE" w:rsidRPr="00514144">
        <w:t xml:space="preserve">re-employment in lower-skill, lower-paying occupations for many who </w:t>
      </w:r>
      <w:r w:rsidR="007707EB">
        <w:t xml:space="preserve">must </w:t>
      </w:r>
      <w:r w:rsidR="003974FE" w:rsidRPr="00514144">
        <w:t>settle for whatever job they can find.</w:t>
      </w:r>
    </w:p>
    <w:p w:rsidR="003974FE" w:rsidRPr="00514144" w:rsidRDefault="003974FE" w:rsidP="00CA3470">
      <w:r w:rsidRPr="00514144">
        <w:t xml:space="preserve">The long-term outlook by occupation is remarkably similar </w:t>
      </w:r>
      <w:r w:rsidR="00CD0CA9">
        <w:t xml:space="preserve">to </w:t>
      </w:r>
      <w:r w:rsidRPr="00514144">
        <w:t>the current demand situation. Projections through 2</w:t>
      </w:r>
      <w:r w:rsidR="00AD2F5F">
        <w:t>022</w:t>
      </w:r>
      <w:r w:rsidRPr="00514144">
        <w:t xml:space="preserve"> indicate that </w:t>
      </w:r>
      <w:r w:rsidR="00554AB0" w:rsidRPr="00BF2EE5">
        <w:t>68</w:t>
      </w:r>
      <w:r w:rsidRPr="008E4D90">
        <w:t xml:space="preserve"> of the 100 fastest</w:t>
      </w:r>
      <w:r w:rsidR="006E2EF2">
        <w:t>-</w:t>
      </w:r>
      <w:r w:rsidRPr="008E4D90">
        <w:t xml:space="preserve">growing occupations require some form of post-secondary credential; </w:t>
      </w:r>
      <w:r w:rsidR="00554AB0" w:rsidRPr="00BF2EE5">
        <w:t>24</w:t>
      </w:r>
      <w:r w:rsidRPr="008E4D90">
        <w:t xml:space="preserve"> of the 40 fastest</w:t>
      </w:r>
      <w:r w:rsidR="00011DE7" w:rsidRPr="00BF2EE5">
        <w:t>-</w:t>
      </w:r>
      <w:r w:rsidRPr="008E4D90">
        <w:t xml:space="preserve">growing occupations will be healthcare-related; and business, financial operations, computer, mathematical, science, and legal occupations will grow faster than average. On the other end of the spectrum, of the 40 occupations expected to lose the most jobs, </w:t>
      </w:r>
      <w:r w:rsidR="008E4D90" w:rsidRPr="00BF2EE5">
        <w:t>13</w:t>
      </w:r>
      <w:r w:rsidRPr="00514144">
        <w:t xml:space="preserve"> are in production occupations and </w:t>
      </w:r>
      <w:r w:rsidR="008E4D90">
        <w:t>12</w:t>
      </w:r>
      <w:r w:rsidR="00E4425E">
        <w:t xml:space="preserve"> </w:t>
      </w:r>
      <w:r w:rsidRPr="00514144">
        <w:t>are</w:t>
      </w:r>
      <w:r w:rsidR="003A0769">
        <w:t xml:space="preserve"> administrative support</w:t>
      </w:r>
      <w:r w:rsidRPr="00514144">
        <w:t>.</w:t>
      </w:r>
    </w:p>
    <w:p w:rsidR="003974FE" w:rsidRPr="00514144" w:rsidRDefault="003974FE" w:rsidP="00CA3470">
      <w:r w:rsidRPr="00514144">
        <w:t>In addition to the trend toward jobs at the upper and lower ends of the education and earnings spectrums, the flattening of organizations in all sectors puts a premium on self-organization, self-management, and personal initiative by workers at all organizational levels. Jobs that once required little more than a strong back or manual dexterity now require higher levels of reading comprehension</w:t>
      </w:r>
      <w:r w:rsidR="006E2EF2">
        <w:t>,</w:t>
      </w:r>
      <w:r w:rsidRPr="00514144">
        <w:t xml:space="preserve"> communication, and decision making.</w:t>
      </w:r>
    </w:p>
    <w:p w:rsidR="003974FE" w:rsidRPr="00514144" w:rsidRDefault="003A0769" w:rsidP="00CA3470">
      <w:r w:rsidRPr="00514144">
        <w:t xml:space="preserve">The nature of work in the </w:t>
      </w:r>
      <w:r w:rsidR="00A533C0">
        <w:t>twenty-fir</w:t>
      </w:r>
      <w:r w:rsidRPr="00514144">
        <w:t>st century increasingly dem</w:t>
      </w:r>
      <w:r w:rsidR="004E630C">
        <w:t xml:space="preserve">ands higher levels of literacy and </w:t>
      </w:r>
      <w:r w:rsidRPr="00514144">
        <w:t>more sophisticated technology competencies.</w:t>
      </w:r>
      <w:r>
        <w:t xml:space="preserve"> </w:t>
      </w:r>
      <w:r w:rsidR="00514144" w:rsidRPr="00514144">
        <w:t>W</w:t>
      </w:r>
      <w:r w:rsidR="003974FE" w:rsidRPr="00514144">
        <w:t>e can generalize that primary performance attributes of jobs in growing occupations are concentrated around critical thinking</w:t>
      </w:r>
      <w:r w:rsidR="004E630C">
        <w:t>,</w:t>
      </w:r>
      <w:r w:rsidR="003974FE" w:rsidRPr="00514144">
        <w:t xml:space="preserve"> problem identification, mathematics, reading comprehension, active listening, oral communication, instruction, and decision making. Those contrast with the primary work activities or knowledge requirements of occupations that are expected to </w:t>
      </w:r>
      <w:r>
        <w:t xml:space="preserve">have </w:t>
      </w:r>
      <w:r w:rsidR="003974FE" w:rsidRPr="00514144">
        <w:t>the highest rates of job loss, which include handling and moving objects, controlling machines, repairing and maintainin</w:t>
      </w:r>
      <w:r>
        <w:t>g equipment, and clerical functions</w:t>
      </w:r>
      <w:r w:rsidR="00F906B2" w:rsidRPr="00514144">
        <w:t>.</w:t>
      </w:r>
    </w:p>
    <w:p w:rsidR="003A0769" w:rsidRPr="007707EB" w:rsidRDefault="00F906B2" w:rsidP="00CA3470">
      <w:r w:rsidRPr="00514144">
        <w:t>Workers can be better equipped if they understand the forces that will impact their future. Educators and those charged with workforce development have the important responsibility of anticipating job performanc</w:t>
      </w:r>
      <w:r w:rsidR="007707EB">
        <w:t>e requirements and future needs. T</w:t>
      </w:r>
      <w:r w:rsidRPr="00514144">
        <w:t xml:space="preserve">he charts and narrative </w:t>
      </w:r>
      <w:r w:rsidR="00C77301">
        <w:t xml:space="preserve">in this publication broadly </w:t>
      </w:r>
      <w:r w:rsidRPr="00514144">
        <w:t>highlight the demographic and workforce trends and cha</w:t>
      </w:r>
      <w:r w:rsidR="00CB7749">
        <w:t>llenges Maine faces through 2022</w:t>
      </w:r>
      <w:r w:rsidRPr="00514144">
        <w:t xml:space="preserve">. </w:t>
      </w:r>
      <w:r w:rsidR="00C77301">
        <w:t>A more d</w:t>
      </w:r>
      <w:r w:rsidRPr="00514144">
        <w:t xml:space="preserve">etailed </w:t>
      </w:r>
      <w:r w:rsidR="00C77301">
        <w:t xml:space="preserve">look at </w:t>
      </w:r>
      <w:r w:rsidRPr="00514144">
        <w:t xml:space="preserve">job projections for industries and occupations </w:t>
      </w:r>
      <w:r w:rsidR="004E630C">
        <w:t xml:space="preserve">is </w:t>
      </w:r>
      <w:r w:rsidRPr="00514144">
        <w:t xml:space="preserve">available at </w:t>
      </w:r>
      <w:hyperlink r:id="rId11" w:history="1">
        <w:r w:rsidRPr="00514144">
          <w:rPr>
            <w:rStyle w:val="Hyperlink"/>
          </w:rPr>
          <w:t>www.maine.gov/labor/cwri/outlook.html</w:t>
        </w:r>
      </w:hyperlink>
      <w:r w:rsidRPr="00514144">
        <w:t>.</w:t>
      </w:r>
    </w:p>
    <w:p w:rsidR="003A0769" w:rsidRDefault="003A0769" w:rsidP="00CA3470">
      <w:r>
        <w:br w:type="page"/>
      </w:r>
    </w:p>
    <w:p w:rsidR="001053CF" w:rsidRPr="008E70A9" w:rsidRDefault="001053CF" w:rsidP="00CA3470">
      <w:pPr>
        <w:pStyle w:val="Heading1"/>
        <w:rPr>
          <w:color w:val="4F81BD" w:themeColor="accent1"/>
        </w:rPr>
      </w:pPr>
      <w:r w:rsidRPr="008E70A9">
        <w:rPr>
          <w:color w:val="4F81BD" w:themeColor="accent1"/>
        </w:rPr>
        <w:t>Section 1 – Labor Force Outlook</w:t>
      </w:r>
    </w:p>
    <w:p w:rsidR="00F25573" w:rsidRDefault="007C248E" w:rsidP="00DC4767">
      <w:pPr>
        <w:jc w:val="center"/>
      </w:pPr>
      <w:r>
        <w:rPr>
          <w:noProof/>
        </w:rPr>
        <w:drawing>
          <wp:inline distT="0" distB="0" distL="0" distR="0" wp14:anchorId="692A5A6F" wp14:editId="18DC3A3B">
            <wp:extent cx="6035040" cy="4975297"/>
            <wp:effectExtent l="0" t="0" r="3810" b="0"/>
            <wp:docPr id="8" name="Picture 8" descr="Picture of the relationship between population, demand for goods and services and the demographics of the future labor force." title="Many factors impact job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040" cy="4975297"/>
                    </a:xfrm>
                    <a:prstGeom prst="rect">
                      <a:avLst/>
                    </a:prstGeom>
                    <a:noFill/>
                  </pic:spPr>
                </pic:pic>
              </a:graphicData>
            </a:graphic>
          </wp:inline>
        </w:drawing>
      </w:r>
    </w:p>
    <w:p w:rsidR="00C55D05" w:rsidRDefault="0019320D" w:rsidP="00CA3470">
      <w:r>
        <w:t>The economy is constantly changing</w:t>
      </w:r>
      <w:r w:rsidR="00EB58BC">
        <w:t>.</w:t>
      </w:r>
      <w:r>
        <w:t xml:space="preserve"> </w:t>
      </w:r>
      <w:r w:rsidR="00EB58BC">
        <w:t>N</w:t>
      </w:r>
      <w:r>
        <w:t>ew products and services emer</w:t>
      </w:r>
      <w:r w:rsidR="00145527">
        <w:t>ge and others fade</w:t>
      </w:r>
      <w:r w:rsidR="002C1A98">
        <w:t>;</w:t>
      </w:r>
      <w:r w:rsidR="001053CF">
        <w:t xml:space="preserve"> t</w:t>
      </w:r>
      <w:r>
        <w:t>echnology and process improvement</w:t>
      </w:r>
      <w:r w:rsidR="00145527">
        <w:t>s</w:t>
      </w:r>
      <w:r w:rsidR="008F6E14">
        <w:t xml:space="preserve"> </w:t>
      </w:r>
      <w:r w:rsidR="001053CF">
        <w:t>make us more productive.</w:t>
      </w:r>
      <w:r w:rsidR="00EB58BC">
        <w:t xml:space="preserve"> </w:t>
      </w:r>
      <w:r w:rsidR="00C66B7E">
        <w:t>The labor force also constant</w:t>
      </w:r>
      <w:r w:rsidR="004E630C">
        <w:t>ly</w:t>
      </w:r>
      <w:r w:rsidR="00C66B7E">
        <w:t xml:space="preserve"> </w:t>
      </w:r>
      <w:r w:rsidR="004E630C">
        <w:t>chang</w:t>
      </w:r>
      <w:r w:rsidR="002C1A98">
        <w:t>es</w:t>
      </w:r>
      <w:r w:rsidR="00C66B7E">
        <w:t xml:space="preserve">. The </w:t>
      </w:r>
      <w:r w:rsidR="0000209B">
        <w:t xml:space="preserve">rate of </w:t>
      </w:r>
      <w:r w:rsidR="00D33642">
        <w:t xml:space="preserve">growth and composition </w:t>
      </w:r>
      <w:r w:rsidR="00FF41A1">
        <w:t xml:space="preserve">of the </w:t>
      </w:r>
      <w:r w:rsidR="00C66B7E">
        <w:t xml:space="preserve">population </w:t>
      </w:r>
      <w:r w:rsidR="002C1A98">
        <w:t xml:space="preserve">as well as </w:t>
      </w:r>
      <w:r w:rsidR="00AF41E8">
        <w:t xml:space="preserve">the share </w:t>
      </w:r>
      <w:r w:rsidR="00FA38BD">
        <w:t xml:space="preserve">of the population </w:t>
      </w:r>
      <w:r w:rsidR="00AF41E8">
        <w:t>participating</w:t>
      </w:r>
      <w:r w:rsidR="00C66B7E">
        <w:t xml:space="preserve"> in the labor force differ</w:t>
      </w:r>
      <w:r w:rsidR="003146BF">
        <w:t>s</w:t>
      </w:r>
      <w:r w:rsidR="00C66B7E">
        <w:t xml:space="preserve"> among demographic groups</w:t>
      </w:r>
      <w:r w:rsidR="00FA38BD">
        <w:t xml:space="preserve"> and changes over time</w:t>
      </w:r>
      <w:r w:rsidR="00C66B7E">
        <w:t>.</w:t>
      </w:r>
      <w:r w:rsidR="00413285">
        <w:t xml:space="preserve"> </w:t>
      </w:r>
      <w:r w:rsidR="00FA38BD">
        <w:t xml:space="preserve">In addition, </w:t>
      </w:r>
      <w:r w:rsidR="00145527">
        <w:t>human</w:t>
      </w:r>
      <w:r w:rsidR="004D1450">
        <w:t>-</w:t>
      </w:r>
      <w:r w:rsidR="008F6E14">
        <w:t xml:space="preserve">capital </w:t>
      </w:r>
      <w:r w:rsidR="004861FA">
        <w:t>resource needs of employers</w:t>
      </w:r>
      <w:r w:rsidR="00413285">
        <w:t xml:space="preserve"> </w:t>
      </w:r>
      <w:r w:rsidR="00413285">
        <w:rPr>
          <w:rFonts w:ascii="Times New Roman" w:hAnsi="Times New Roman"/>
        </w:rPr>
        <w:t>—</w:t>
      </w:r>
      <w:r w:rsidR="00413285">
        <w:t xml:space="preserve"> </w:t>
      </w:r>
      <w:r w:rsidR="00555D74">
        <w:t xml:space="preserve">the </w:t>
      </w:r>
      <w:r w:rsidR="00145527">
        <w:t xml:space="preserve">knowledge, skills, </w:t>
      </w:r>
      <w:r w:rsidR="00413285">
        <w:t>abilities</w:t>
      </w:r>
      <w:r w:rsidR="004861FA">
        <w:t>,</w:t>
      </w:r>
      <w:r w:rsidR="00413285">
        <w:t xml:space="preserve"> </w:t>
      </w:r>
      <w:r w:rsidR="00145527">
        <w:t xml:space="preserve">and other attributes </w:t>
      </w:r>
      <w:r w:rsidR="00555D74">
        <w:t xml:space="preserve">of work </w:t>
      </w:r>
      <w:r w:rsidR="00413285">
        <w:rPr>
          <w:rFonts w:ascii="Times New Roman" w:hAnsi="Times New Roman"/>
        </w:rPr>
        <w:t>—</w:t>
      </w:r>
      <w:r w:rsidR="00413285">
        <w:t xml:space="preserve"> </w:t>
      </w:r>
      <w:r w:rsidR="004861FA">
        <w:t xml:space="preserve">also </w:t>
      </w:r>
      <w:r>
        <w:t>constant</w:t>
      </w:r>
      <w:r w:rsidR="00555D74">
        <w:t>ly chang</w:t>
      </w:r>
      <w:r w:rsidR="004D1450">
        <w:t>e</w:t>
      </w:r>
      <w:r w:rsidR="0000209B">
        <w:t>.</w:t>
      </w:r>
      <w:r w:rsidR="00413285">
        <w:t xml:space="preserve"> </w:t>
      </w:r>
      <w:r w:rsidR="00346322">
        <w:t xml:space="preserve"> </w:t>
      </w:r>
      <w:r w:rsidR="002C1A98">
        <w:t>T</w:t>
      </w:r>
      <w:r w:rsidR="00DC1157">
        <w:t xml:space="preserve">hese </w:t>
      </w:r>
      <w:r w:rsidR="00AF41E8">
        <w:t>dynamics</w:t>
      </w:r>
      <w:r w:rsidR="004861FA">
        <w:t xml:space="preserve"> </w:t>
      </w:r>
      <w:r w:rsidR="004D1450">
        <w:t>ha</w:t>
      </w:r>
      <w:r w:rsidR="002C1A98">
        <w:t>ve</w:t>
      </w:r>
      <w:r w:rsidR="004D1450">
        <w:t xml:space="preserve"> been </w:t>
      </w:r>
      <w:r w:rsidR="002C1A98">
        <w:t>interplaying</w:t>
      </w:r>
      <w:r w:rsidR="004861FA">
        <w:t xml:space="preserve"> at a</w:t>
      </w:r>
      <w:r w:rsidR="00DC1157">
        <w:t>n ever</w:t>
      </w:r>
      <w:r w:rsidR="004D1450">
        <w:t>-</w:t>
      </w:r>
      <w:r w:rsidR="00DC1157">
        <w:t>increasing pace.</w:t>
      </w:r>
      <w:r w:rsidR="004861FA">
        <w:t xml:space="preserve"> </w:t>
      </w:r>
      <w:r w:rsidR="002C1A98">
        <w:t>The relationship</w:t>
      </w:r>
      <w:r w:rsidR="000F2771">
        <w:t>s</w:t>
      </w:r>
      <w:r w:rsidR="002C1A98">
        <w:t xml:space="preserve"> between all these factors produce the </w:t>
      </w:r>
      <w:r w:rsidR="00FF41A1">
        <w:t>types of j</w:t>
      </w:r>
      <w:r w:rsidR="00940ACF">
        <w:t xml:space="preserve">ob openings </w:t>
      </w:r>
      <w:r w:rsidR="00FF41A1">
        <w:t xml:space="preserve">occurring at </w:t>
      </w:r>
      <w:r w:rsidR="00B17EDA">
        <w:t xml:space="preserve">a point in </w:t>
      </w:r>
      <w:r w:rsidR="00FF41A1">
        <w:t>time</w:t>
      </w:r>
      <w:r w:rsidR="00940ACF">
        <w:t>.</w:t>
      </w:r>
      <w:r w:rsidR="00FF41A1">
        <w:t xml:space="preserve"> </w:t>
      </w:r>
    </w:p>
    <w:p w:rsidR="007D4523" w:rsidRPr="007D4523" w:rsidRDefault="007D4523" w:rsidP="007D4523">
      <w:r w:rsidRPr="007D4523">
        <w:br w:type="page"/>
      </w:r>
    </w:p>
    <w:p w:rsidR="00FF5619" w:rsidRPr="007D4523" w:rsidRDefault="00FA38BD" w:rsidP="007D4523">
      <w:pPr>
        <w:pStyle w:val="Heading2"/>
      </w:pPr>
      <w:r w:rsidRPr="007D4523">
        <w:t xml:space="preserve">Labor Force </w:t>
      </w:r>
      <w:r w:rsidR="008E70A9" w:rsidRPr="007D4523">
        <w:t>Outlook</w:t>
      </w:r>
      <w:r w:rsidRPr="007D4523">
        <w:t xml:space="preserve"> – Components of Population Growth</w:t>
      </w:r>
    </w:p>
    <w:p w:rsidR="00B1474B" w:rsidRPr="008E70A9" w:rsidRDefault="00B1474B" w:rsidP="004C5652">
      <w:pPr>
        <w:pStyle w:val="Subtitle"/>
        <w:jc w:val="center"/>
        <w:rPr>
          <w:rStyle w:val="IntenseEmphasis"/>
          <w:rFonts w:asciiTheme="minorHAnsi" w:hAnsiTheme="minorHAnsi" w:cstheme="minorHAnsi"/>
          <w:sz w:val="28"/>
          <w:szCs w:val="28"/>
        </w:rPr>
      </w:pPr>
      <w:r w:rsidRPr="008E70A9">
        <w:rPr>
          <w:rStyle w:val="IntenseEmphasis"/>
          <w:rFonts w:asciiTheme="minorHAnsi" w:hAnsiTheme="minorHAnsi" w:cstheme="minorHAnsi"/>
          <w:sz w:val="28"/>
          <w:szCs w:val="28"/>
        </w:rPr>
        <w:t>Our population is not growing because births are way down</w:t>
      </w:r>
    </w:p>
    <w:p w:rsidR="00F25573" w:rsidRDefault="006B5AE2" w:rsidP="00CA3470">
      <w:pPr>
        <w:jc w:val="center"/>
      </w:pPr>
      <w:r>
        <w:rPr>
          <w:noProof/>
        </w:rPr>
        <w:drawing>
          <wp:inline distT="0" distB="0" distL="0" distR="0" wp14:anchorId="0452343E" wp14:editId="60AAEA04">
            <wp:extent cx="2935224" cy="2468880"/>
            <wp:effectExtent l="19050" t="19050" r="17780" b="26670"/>
            <wp:docPr id="22" name="Picture 22" descr="Line chart of the number of births and deaths. Births are declining and deaths are rising. We no longer have natural increase from more births than deaths." title="Births &amp; Death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5224" cy="2468880"/>
                    </a:xfrm>
                    <a:prstGeom prst="rect">
                      <a:avLst/>
                    </a:prstGeom>
                    <a:noFill/>
                    <a:ln>
                      <a:solidFill>
                        <a:schemeClr val="tx1"/>
                      </a:solidFill>
                    </a:ln>
                  </pic:spPr>
                </pic:pic>
              </a:graphicData>
            </a:graphic>
          </wp:inline>
        </w:drawing>
      </w:r>
      <w:r>
        <w:rPr>
          <w:noProof/>
        </w:rPr>
        <w:drawing>
          <wp:inline distT="0" distB="0" distL="0" distR="0" wp14:anchorId="17E07DD6" wp14:editId="1A48412D">
            <wp:extent cx="2935224" cy="2468880"/>
            <wp:effectExtent l="19050" t="19050" r="17780" b="26670"/>
            <wp:docPr id="30" name="Picture 30" descr="Line chart of Maine population since 1950. Growth began to slow in the 1990s and has been flat since 2008." title="Popual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5224" cy="2468880"/>
                    </a:xfrm>
                    <a:prstGeom prst="rect">
                      <a:avLst/>
                    </a:prstGeom>
                    <a:noFill/>
                    <a:ln>
                      <a:solidFill>
                        <a:schemeClr val="tx1"/>
                      </a:solidFill>
                    </a:ln>
                  </pic:spPr>
                </pic:pic>
              </a:graphicData>
            </a:graphic>
          </wp:inline>
        </w:drawing>
      </w:r>
    </w:p>
    <w:p w:rsidR="00515F7B" w:rsidRDefault="00515F7B" w:rsidP="00CA3470">
      <w:r>
        <w:t xml:space="preserve">After decades of consistent growth, </w:t>
      </w:r>
      <w:r w:rsidR="009E241C">
        <w:t xml:space="preserve">the size of </w:t>
      </w:r>
      <w:r>
        <w:t xml:space="preserve">Maine’s population </w:t>
      </w:r>
      <w:r w:rsidR="009E241C">
        <w:t xml:space="preserve">has </w:t>
      </w:r>
      <w:r w:rsidR="00CD0CA9">
        <w:t xml:space="preserve">been flat </w:t>
      </w:r>
      <w:r w:rsidR="009E241C">
        <w:t>since 2008.</w:t>
      </w:r>
      <w:r w:rsidR="00043BAF">
        <w:t xml:space="preserve"> </w:t>
      </w:r>
      <w:r>
        <w:t>Population change is driven by t</w:t>
      </w:r>
      <w:r w:rsidR="00D00185">
        <w:t>wo factors: natural</w:t>
      </w:r>
      <w:r>
        <w:t xml:space="preserve"> change, which is the difference between the number of </w:t>
      </w:r>
      <w:r w:rsidR="00D00185" w:rsidRPr="007D601D">
        <w:t xml:space="preserve">births </w:t>
      </w:r>
      <w:r>
        <w:t xml:space="preserve">and </w:t>
      </w:r>
      <w:r w:rsidR="00D00185" w:rsidRPr="007D601D">
        <w:t>deaths</w:t>
      </w:r>
      <w:r>
        <w:t>,</w:t>
      </w:r>
      <w:r w:rsidR="00D00185" w:rsidRPr="007D601D">
        <w:t xml:space="preserve"> </w:t>
      </w:r>
      <w:r w:rsidR="00D00185">
        <w:t>and net migration</w:t>
      </w:r>
      <w:r>
        <w:t xml:space="preserve">, </w:t>
      </w:r>
      <w:r w:rsidR="00043BAF">
        <w:t xml:space="preserve">which is </w:t>
      </w:r>
      <w:r>
        <w:t xml:space="preserve">the difference between the number of </w:t>
      </w:r>
      <w:r w:rsidR="00D00185">
        <w:t xml:space="preserve">people moving into and out of the state. </w:t>
      </w:r>
    </w:p>
    <w:p w:rsidR="00D00185" w:rsidRDefault="003F2FCF" w:rsidP="00CA3470">
      <w:r>
        <w:t>For</w:t>
      </w:r>
      <w:r w:rsidR="00043BAF">
        <w:t xml:space="preserve"> more than a century</w:t>
      </w:r>
      <w:r w:rsidR="004D1450">
        <w:t>,</w:t>
      </w:r>
      <w:r w:rsidR="00043BAF">
        <w:t xml:space="preserve"> Maine</w:t>
      </w:r>
      <w:r>
        <w:t xml:space="preserve"> had positive n</w:t>
      </w:r>
      <w:r w:rsidR="00D00185">
        <w:t>atural change</w:t>
      </w:r>
      <w:r w:rsidR="00515F7B">
        <w:t xml:space="preserve">, which </w:t>
      </w:r>
      <w:r>
        <w:t>peaked during the 1946 to 1964 baby boom</w:t>
      </w:r>
      <w:r w:rsidR="00515F7B">
        <w:t>.</w:t>
      </w:r>
      <w:r>
        <w:t xml:space="preserve"> </w:t>
      </w:r>
      <w:r w:rsidR="00AE0FCE">
        <w:t xml:space="preserve">Since then the </w:t>
      </w:r>
      <w:r w:rsidR="00515F7B">
        <w:t xml:space="preserve">number of births </w:t>
      </w:r>
      <w:r w:rsidR="00AE0FCE">
        <w:t>per year has trended lower and the number of deaths per year has trended higher</w:t>
      </w:r>
      <w:r w:rsidR="004D1450">
        <w:t>—</w:t>
      </w:r>
      <w:r w:rsidR="00AE0FCE">
        <w:t>to the point that we no longer have a</w:t>
      </w:r>
      <w:r w:rsidR="00346322">
        <w:t>ny</w:t>
      </w:r>
      <w:r w:rsidR="00AE0FCE">
        <w:t xml:space="preserve"> </w:t>
      </w:r>
      <w:r w:rsidR="00515F7B">
        <w:t>natural increase</w:t>
      </w:r>
      <w:r w:rsidR="00AE0FCE">
        <w:t xml:space="preserve"> in population</w:t>
      </w:r>
      <w:r w:rsidR="009E241C">
        <w:t>.</w:t>
      </w:r>
      <w:r w:rsidR="00C621AE">
        <w:t xml:space="preserve"> </w:t>
      </w:r>
      <w:r w:rsidR="00AE0FCE">
        <w:t xml:space="preserve">Given the advanced age of much of our population, this trend is not likely to be reversed in the </w:t>
      </w:r>
      <w:r w:rsidR="00FA38BD">
        <w:t>next two</w:t>
      </w:r>
      <w:r w:rsidR="00FF0855">
        <w:t xml:space="preserve"> decades</w:t>
      </w:r>
      <w:r w:rsidR="00EC69C9">
        <w:t>.</w:t>
      </w:r>
    </w:p>
    <w:p w:rsidR="00AE0FCE" w:rsidRDefault="00805C7E" w:rsidP="00CA3470">
      <w:r>
        <w:t xml:space="preserve">Without positive </w:t>
      </w:r>
      <w:r w:rsidR="007D601D" w:rsidRPr="007D601D">
        <w:t xml:space="preserve">natural change, </w:t>
      </w:r>
      <w:r w:rsidR="00564372">
        <w:t xml:space="preserve">Maine will depend on </w:t>
      </w:r>
      <w:r w:rsidR="007D601D" w:rsidRPr="007D601D">
        <w:t xml:space="preserve">net in-migration </w:t>
      </w:r>
      <w:r w:rsidR="00244DDA">
        <w:t xml:space="preserve">to maintain </w:t>
      </w:r>
      <w:r w:rsidR="00EC69C9">
        <w:t xml:space="preserve">our </w:t>
      </w:r>
      <w:r w:rsidR="00564372">
        <w:t>population</w:t>
      </w:r>
      <w:r w:rsidR="000154EB">
        <w:t xml:space="preserve"> and workforce.</w:t>
      </w:r>
      <w:r w:rsidR="00244DDA">
        <w:t xml:space="preserve"> </w:t>
      </w:r>
      <w:r w:rsidR="00AE0FCE">
        <w:t>The good news is that</w:t>
      </w:r>
      <w:r w:rsidR="004D1450">
        <w:t>,</w:t>
      </w:r>
      <w:r w:rsidR="00AE0FCE">
        <w:t xml:space="preserve"> s</w:t>
      </w:r>
      <w:r w:rsidR="00426463">
        <w:t>ince the 1960s</w:t>
      </w:r>
      <w:r w:rsidR="004D1450">
        <w:t>,</w:t>
      </w:r>
      <w:r w:rsidR="00426463">
        <w:t xml:space="preserve"> we have had more people mo</w:t>
      </w:r>
      <w:r w:rsidR="00346322">
        <w:t>ving into than out of the state</w:t>
      </w:r>
      <w:r w:rsidR="00AE0FCE">
        <w:t xml:space="preserve">, </w:t>
      </w:r>
      <w:r w:rsidR="00FA38BD">
        <w:t xml:space="preserve">with the </w:t>
      </w:r>
      <w:r w:rsidR="00426463">
        <w:t>except</w:t>
      </w:r>
      <w:r w:rsidR="00FA38BD">
        <w:t>ion of</w:t>
      </w:r>
      <w:r w:rsidR="00426463">
        <w:t xml:space="preserve"> </w:t>
      </w:r>
      <w:r w:rsidR="00FF0855">
        <w:t xml:space="preserve">three </w:t>
      </w:r>
      <w:r w:rsidR="00426463">
        <w:t xml:space="preserve">periods, </w:t>
      </w:r>
      <w:r w:rsidR="00AE0FCE">
        <w:t>each of which coincided</w:t>
      </w:r>
      <w:r w:rsidR="00426463">
        <w:t xml:space="preserve"> with a recession</w:t>
      </w:r>
      <w:r w:rsidR="00D3436A">
        <w:t xml:space="preserve"> and two </w:t>
      </w:r>
      <w:r w:rsidR="00AE0FCE">
        <w:t>coincid</w:t>
      </w:r>
      <w:r w:rsidR="004D1450">
        <w:t>ing</w:t>
      </w:r>
      <w:r w:rsidR="00AE0FCE">
        <w:t xml:space="preserve"> </w:t>
      </w:r>
      <w:r w:rsidR="00D3436A">
        <w:t>with</w:t>
      </w:r>
      <w:r w:rsidR="00673216">
        <w:t xml:space="preserve"> </w:t>
      </w:r>
      <w:r w:rsidR="00AE0FCE">
        <w:t>a military</w:t>
      </w:r>
      <w:r w:rsidR="004D1450">
        <w:t>-</w:t>
      </w:r>
      <w:r w:rsidR="00AE0FCE">
        <w:t xml:space="preserve">base closure that took thousands out of the state.* </w:t>
      </w:r>
      <w:r w:rsidR="00CD0CA9">
        <w:t xml:space="preserve">In </w:t>
      </w:r>
      <w:r w:rsidR="00AE0FCE">
        <w:t xml:space="preserve">the </w:t>
      </w:r>
      <w:r w:rsidR="004E630C">
        <w:t xml:space="preserve">recent </w:t>
      </w:r>
      <w:r w:rsidR="00AE0FCE">
        <w:t xml:space="preserve">recovery, </w:t>
      </w:r>
      <w:r w:rsidR="00CD0CA9">
        <w:t xml:space="preserve">net-migration </w:t>
      </w:r>
      <w:r w:rsidR="004E630C">
        <w:t xml:space="preserve">to and from Maine </w:t>
      </w:r>
      <w:r w:rsidR="00CD0CA9">
        <w:t>ha</w:t>
      </w:r>
      <w:r w:rsidR="003438D8">
        <w:t>s remained</w:t>
      </w:r>
      <w:r w:rsidR="00CD0CA9">
        <w:t xml:space="preserve"> near zero</w:t>
      </w:r>
      <w:r w:rsidR="004E630C">
        <w:t>.</w:t>
      </w:r>
      <w:r w:rsidR="00AE0FCE">
        <w:t xml:space="preserve"> That trend must be reversed to maintain the size of our workforce.</w:t>
      </w:r>
    </w:p>
    <w:p w:rsidR="00AE0FCE" w:rsidRDefault="00AE0FCE" w:rsidP="00CA3470">
      <w:r>
        <w:t>*</w:t>
      </w:r>
      <w:r w:rsidRPr="00AE0FCE">
        <w:t>(Loring Air Force Base closed in the early 1990s. Brunswick Naval Air Station closed recently with most personnel leaving Maine in 2008 and 2009).</w:t>
      </w:r>
    </w:p>
    <w:p w:rsidR="0068078C" w:rsidRDefault="0068078C" w:rsidP="0068078C">
      <w:pPr>
        <w:pStyle w:val="Heading2"/>
      </w:pPr>
      <w:r>
        <w:br w:type="page"/>
      </w:r>
    </w:p>
    <w:p w:rsidR="007D4523" w:rsidRPr="007D4523" w:rsidRDefault="007D4523" w:rsidP="0068078C">
      <w:pPr>
        <w:pStyle w:val="Heading2"/>
      </w:pPr>
      <w:r w:rsidRPr="007D4523">
        <w:t>Labor Force Outlook – Aging Population</w:t>
      </w:r>
    </w:p>
    <w:p w:rsidR="000E7AEA" w:rsidRPr="000E7AEA" w:rsidRDefault="000E7AEA" w:rsidP="000E7AEA">
      <w:pPr>
        <w:jc w:val="center"/>
        <w:rPr>
          <w:sz w:val="28"/>
          <w:szCs w:val="28"/>
        </w:rPr>
      </w:pPr>
      <w:r w:rsidRPr="000E7AEA">
        <w:rPr>
          <w:sz w:val="28"/>
          <w:szCs w:val="28"/>
        </w:rPr>
        <w:t>In 2022, nearly 1 in 4 Mainers will be age 65 or over</w:t>
      </w:r>
    </w:p>
    <w:p w:rsidR="00F25573" w:rsidRDefault="000E7AEA" w:rsidP="00CA3470">
      <w:pPr>
        <w:jc w:val="center"/>
      </w:pPr>
      <w:r>
        <w:rPr>
          <w:noProof/>
        </w:rPr>
        <w:drawing>
          <wp:inline distT="0" distB="0" distL="0" distR="0" wp14:anchorId="6496DBCF" wp14:editId="0A7B7024">
            <wp:extent cx="5507502" cy="3291840"/>
            <wp:effectExtent l="0" t="0" r="0" b="3810"/>
            <wp:docPr id="1" name="Picture 1" descr="Bar chart showing the share of population in age groups in 2012 and projected for 2022. Age cohorts under 25 and 45 to 64 are declining; age 65+ is increasing share." title="Populatio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7502" cy="3291840"/>
                    </a:xfrm>
                    <a:prstGeom prst="rect">
                      <a:avLst/>
                    </a:prstGeom>
                    <a:noFill/>
                  </pic:spPr>
                </pic:pic>
              </a:graphicData>
            </a:graphic>
          </wp:inline>
        </w:drawing>
      </w:r>
    </w:p>
    <w:p w:rsidR="00C44A93" w:rsidRDefault="00C44A93" w:rsidP="00CA3470">
      <w:r>
        <w:t xml:space="preserve">Though the total population </w:t>
      </w:r>
      <w:r w:rsidR="00087CDA">
        <w:t xml:space="preserve">of Maine </w:t>
      </w:r>
      <w:r>
        <w:t xml:space="preserve">has not changed significantly since 2008, the age composition has </w:t>
      </w:r>
      <w:r w:rsidR="00087CDA">
        <w:t>advanced</w:t>
      </w:r>
      <w:r>
        <w:t>. Forecasts indicate the trend</w:t>
      </w:r>
      <w:r w:rsidR="00B27B14">
        <w:t xml:space="preserve"> </w:t>
      </w:r>
      <w:r>
        <w:t xml:space="preserve">of </w:t>
      </w:r>
      <w:r w:rsidR="00CD0CA9">
        <w:t xml:space="preserve">a </w:t>
      </w:r>
      <w:r>
        <w:t xml:space="preserve">flat total population advancing in age will continue over the next </w:t>
      </w:r>
      <w:r w:rsidR="004A5B63">
        <w:t xml:space="preserve">two </w:t>
      </w:r>
      <w:r>
        <w:t>decade</w:t>
      </w:r>
      <w:r w:rsidR="004A5B63">
        <w:t>s</w:t>
      </w:r>
      <w:r w:rsidR="00B27B14">
        <w:t>. This</w:t>
      </w:r>
      <w:r>
        <w:t xml:space="preserve"> will have major implications for </w:t>
      </w:r>
      <w:r w:rsidR="00CD0CA9">
        <w:t xml:space="preserve">the size of our </w:t>
      </w:r>
      <w:r>
        <w:t>workforce.</w:t>
      </w:r>
    </w:p>
    <w:p w:rsidR="00F25573" w:rsidRDefault="00C44A93" w:rsidP="00CA3470">
      <w:r>
        <w:t xml:space="preserve">To illustrate this point, it is instructive to look at our current population composition. </w:t>
      </w:r>
      <w:r w:rsidR="004A0D3F">
        <w:t>In 201</w:t>
      </w:r>
      <w:r w:rsidR="00AD2F5F">
        <w:t>2</w:t>
      </w:r>
      <w:r w:rsidR="004A0D3F">
        <w:t xml:space="preserve"> the number of r</w:t>
      </w:r>
      <w:r w:rsidR="009752A3">
        <w:t>esidents age</w:t>
      </w:r>
      <w:r w:rsidR="00AD2F5F">
        <w:t xml:space="preserve"> 45 to 64 numbered 4</w:t>
      </w:r>
      <w:r w:rsidR="001053CF">
        <w:t>11</w:t>
      </w:r>
      <w:r w:rsidR="001A3E0D" w:rsidRPr="001A3E0D">
        <w:t>,000</w:t>
      </w:r>
      <w:r w:rsidR="009752A3">
        <w:t>. Most of that group</w:t>
      </w:r>
      <w:r w:rsidR="003B7B53">
        <w:t xml:space="preserve"> will be labor force “leavers,”</w:t>
      </w:r>
      <w:r w:rsidR="001A3E0D" w:rsidRPr="001A3E0D">
        <w:t xml:space="preserve"> </w:t>
      </w:r>
      <w:r w:rsidR="009E241C">
        <w:t>retiring</w:t>
      </w:r>
      <w:r w:rsidR="009752A3">
        <w:t xml:space="preserve"> in the next two decades</w:t>
      </w:r>
      <w:r w:rsidR="001A3E0D" w:rsidRPr="001A3E0D">
        <w:t>. At the</w:t>
      </w:r>
      <w:r w:rsidR="003B7B53">
        <w:t xml:space="preserve"> other end of the spectrum are the </w:t>
      </w:r>
      <w:r w:rsidR="001A3E0D" w:rsidRPr="001A3E0D">
        <w:t>3</w:t>
      </w:r>
      <w:r w:rsidR="001053CF">
        <w:t>02</w:t>
      </w:r>
      <w:r w:rsidR="001A3E0D" w:rsidRPr="001A3E0D">
        <w:t>,000</w:t>
      </w:r>
      <w:r w:rsidR="003B7B53">
        <w:t xml:space="preserve"> residents under age 20, most of whom will be labor force </w:t>
      </w:r>
      <w:r w:rsidR="009752A3">
        <w:t>“</w:t>
      </w:r>
      <w:r w:rsidR="003B7B53">
        <w:t>entrants</w:t>
      </w:r>
      <w:r w:rsidR="009752A3">
        <w:t xml:space="preserve">.” </w:t>
      </w:r>
      <w:r w:rsidR="001053CF">
        <w:t>The 109</w:t>
      </w:r>
      <w:r w:rsidR="003B7B53">
        <w:t xml:space="preserve">,000 gap between </w:t>
      </w:r>
      <w:r w:rsidR="004A5B63">
        <w:t xml:space="preserve">potential </w:t>
      </w:r>
      <w:r w:rsidR="003B7B53">
        <w:t xml:space="preserve">labor force </w:t>
      </w:r>
      <w:r w:rsidR="009752A3">
        <w:t xml:space="preserve">leavers and </w:t>
      </w:r>
      <w:r w:rsidR="003B7B53">
        <w:t xml:space="preserve">entrants </w:t>
      </w:r>
      <w:r w:rsidR="009752A3">
        <w:t xml:space="preserve">poses </w:t>
      </w:r>
      <w:r w:rsidR="003B7B53">
        <w:t>a significant challenge</w:t>
      </w:r>
      <w:r w:rsidR="00087CDA">
        <w:t>, particularly</w:t>
      </w:r>
      <w:r w:rsidR="004E630C">
        <w:t xml:space="preserve"> when our</w:t>
      </w:r>
      <w:r w:rsidR="00087CDA">
        <w:t xml:space="preserve"> labor force </w:t>
      </w:r>
      <w:r w:rsidR="004E630C">
        <w:t xml:space="preserve">totals just </w:t>
      </w:r>
      <w:r w:rsidR="00087CDA">
        <w:t>700,000.</w:t>
      </w:r>
    </w:p>
    <w:p w:rsidR="004A0D3F" w:rsidRDefault="004A0D3F" w:rsidP="00CA3470">
      <w:r>
        <w:t>Lack of working-age population growth can significantly impact businesses</w:t>
      </w:r>
      <w:r w:rsidR="00B17EDA">
        <w:t>’</w:t>
      </w:r>
      <w:r>
        <w:t xml:space="preserve"> abilit</w:t>
      </w:r>
      <w:r w:rsidR="00B17EDA">
        <w:t>ies</w:t>
      </w:r>
      <w:r>
        <w:t xml:space="preserve"> to attract the staff they need to meet demand for their products and services. As the economy continues to recover from the recent downturn</w:t>
      </w:r>
      <w:r w:rsidR="00B27B14">
        <w:t>,</w:t>
      </w:r>
      <w:r>
        <w:t xml:space="preserve"> our ability to attract and retain young working people will be an increasingly important issue.</w:t>
      </w:r>
    </w:p>
    <w:p w:rsidR="0068078C" w:rsidRDefault="0068078C" w:rsidP="0068078C">
      <w:pPr>
        <w:pStyle w:val="Heading2"/>
      </w:pPr>
      <w:r>
        <w:br w:type="page"/>
      </w:r>
    </w:p>
    <w:p w:rsidR="001A3E0D" w:rsidRPr="007D4523" w:rsidRDefault="00037F08" w:rsidP="0068078C">
      <w:pPr>
        <w:pStyle w:val="Heading2"/>
      </w:pPr>
      <w:r w:rsidRPr="007D4523">
        <w:t>La</w:t>
      </w:r>
      <w:r w:rsidR="00333ADD" w:rsidRPr="007D4523">
        <w:t xml:space="preserve">bor Force </w:t>
      </w:r>
      <w:r w:rsidR="008E70A9" w:rsidRPr="007D4523">
        <w:t>Outlook</w:t>
      </w:r>
      <w:r w:rsidR="00FA38BD" w:rsidRPr="007D4523">
        <w:t xml:space="preserve"> </w:t>
      </w:r>
      <w:r w:rsidR="003D609C" w:rsidRPr="007D4523">
        <w:t>–</w:t>
      </w:r>
      <w:r w:rsidR="00FA38BD" w:rsidRPr="007D4523">
        <w:t xml:space="preserve"> </w:t>
      </w:r>
      <w:r w:rsidR="003D609C" w:rsidRPr="007D4523">
        <w:t>Impact of Aging</w:t>
      </w:r>
    </w:p>
    <w:p w:rsidR="00C91ABD" w:rsidRPr="008E70A9" w:rsidRDefault="00C91ABD" w:rsidP="00CA3470">
      <w:pPr>
        <w:pStyle w:val="BodyText"/>
        <w:jc w:val="center"/>
        <w:rPr>
          <w:rStyle w:val="IntenseEmphasis"/>
          <w:rFonts w:asciiTheme="minorHAnsi" w:hAnsiTheme="minorHAnsi" w:cstheme="minorHAnsi"/>
          <w:i w:val="0"/>
          <w:sz w:val="28"/>
          <w:szCs w:val="28"/>
        </w:rPr>
      </w:pPr>
      <w:r w:rsidRPr="008E70A9">
        <w:rPr>
          <w:rStyle w:val="IntenseEmphasis"/>
          <w:rFonts w:asciiTheme="minorHAnsi" w:hAnsiTheme="minorHAnsi" w:cstheme="minorHAnsi"/>
          <w:i w:val="0"/>
          <w:sz w:val="28"/>
          <w:szCs w:val="28"/>
        </w:rPr>
        <w:t>The population in their peak years of labor force participation is declining</w:t>
      </w:r>
    </w:p>
    <w:p w:rsidR="00F25573" w:rsidRDefault="00886DE4" w:rsidP="00CA3470">
      <w:pPr>
        <w:jc w:val="center"/>
      </w:pPr>
      <w:r>
        <w:rPr>
          <w:noProof/>
        </w:rPr>
        <w:drawing>
          <wp:inline distT="0" distB="0" distL="0" distR="0" wp14:anchorId="635FA2CB">
            <wp:extent cx="5303520" cy="2926080"/>
            <wp:effectExtent l="19050" t="19050" r="11430" b="266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520" cy="2926080"/>
                    </a:xfrm>
                    <a:prstGeom prst="rect">
                      <a:avLst/>
                    </a:prstGeom>
                    <a:noFill/>
                    <a:ln w="6350">
                      <a:solidFill>
                        <a:schemeClr val="tx1"/>
                      </a:solidFill>
                    </a:ln>
                  </pic:spPr>
                </pic:pic>
              </a:graphicData>
            </a:graphic>
          </wp:inline>
        </w:drawing>
      </w:r>
    </w:p>
    <w:p w:rsidR="005404E9" w:rsidRDefault="005404E9" w:rsidP="00CA3470">
      <w:r>
        <w:t>L</w:t>
      </w:r>
      <w:r w:rsidR="009838A7">
        <w:t>abor force growth is driven by</w:t>
      </w:r>
      <w:r w:rsidR="00671157">
        <w:t xml:space="preserve"> </w:t>
      </w:r>
      <w:r w:rsidR="009838A7">
        <w:t xml:space="preserve">changes in the size </w:t>
      </w:r>
      <w:r w:rsidR="00AD2F5F">
        <w:t xml:space="preserve">and composition </w:t>
      </w:r>
      <w:r w:rsidR="009838A7">
        <w:t>of the population</w:t>
      </w:r>
      <w:r w:rsidR="00B17EDA">
        <w:t>—</w:t>
      </w:r>
      <w:r w:rsidR="009838A7">
        <w:t xml:space="preserve"> especially among age groups</w:t>
      </w:r>
      <w:r w:rsidR="00B17EDA">
        <w:t>—</w:t>
      </w:r>
      <w:r w:rsidR="00E0359D">
        <w:t xml:space="preserve">and </w:t>
      </w:r>
      <w:r w:rsidR="009838A7">
        <w:t>changes in labor force</w:t>
      </w:r>
      <w:r w:rsidR="00671157">
        <w:t xml:space="preserve"> participation</w:t>
      </w:r>
      <w:r w:rsidR="00E0359D">
        <w:t xml:space="preserve">. </w:t>
      </w:r>
      <w:r w:rsidR="001329F7">
        <w:t>The</w:t>
      </w:r>
      <w:r w:rsidR="009838A7">
        <w:t xml:space="preserve"> labor force participation rate is </w:t>
      </w:r>
      <w:r w:rsidR="001329F7">
        <w:t>the share of the population age 16</w:t>
      </w:r>
      <w:r w:rsidR="0088713E">
        <w:t>+</w:t>
      </w:r>
      <w:r w:rsidR="001329F7">
        <w:t xml:space="preserve"> who are </w:t>
      </w:r>
      <w:r w:rsidR="009838A7">
        <w:t xml:space="preserve">employed </w:t>
      </w:r>
      <w:r w:rsidR="001329F7">
        <w:t xml:space="preserve">or </w:t>
      </w:r>
      <w:r w:rsidR="009E241C">
        <w:t>unemployed (</w:t>
      </w:r>
      <w:r w:rsidR="00B27B14">
        <w:t>j</w:t>
      </w:r>
      <w:r w:rsidR="00E0359D">
        <w:t xml:space="preserve">obless people are counted as unemployed </w:t>
      </w:r>
      <w:r w:rsidR="0088713E">
        <w:t xml:space="preserve">only </w:t>
      </w:r>
      <w:r w:rsidR="00E0359D">
        <w:t xml:space="preserve">if they are </w:t>
      </w:r>
      <w:r w:rsidR="001329F7">
        <w:t>actively seeking</w:t>
      </w:r>
      <w:r w:rsidR="009838A7">
        <w:t xml:space="preserve"> </w:t>
      </w:r>
      <w:r w:rsidR="00E0359D">
        <w:t>work</w:t>
      </w:r>
      <w:r w:rsidR="009E241C">
        <w:t>)</w:t>
      </w:r>
      <w:r w:rsidR="00B27B14">
        <w:t>.</w:t>
      </w:r>
      <w:r w:rsidR="009838A7">
        <w:t xml:space="preserve"> Participation </w:t>
      </w:r>
      <w:r>
        <w:t>rates differ</w:t>
      </w:r>
      <w:r w:rsidR="001329F7">
        <w:t xml:space="preserve"> </w:t>
      </w:r>
      <w:r w:rsidR="009838A7">
        <w:t xml:space="preserve">significantly </w:t>
      </w:r>
      <w:r w:rsidR="001329F7">
        <w:t>among demographic groups</w:t>
      </w:r>
      <w:r>
        <w:t xml:space="preserve">, with </w:t>
      </w:r>
      <w:r w:rsidR="001329F7">
        <w:t xml:space="preserve">higher </w:t>
      </w:r>
      <w:r>
        <w:t xml:space="preserve">rates </w:t>
      </w:r>
      <w:r w:rsidR="001329F7">
        <w:t xml:space="preserve">among men than women, often due to family considerations, and higher </w:t>
      </w:r>
      <w:r>
        <w:t xml:space="preserve">rates </w:t>
      </w:r>
      <w:r w:rsidR="001329F7">
        <w:t xml:space="preserve">among those </w:t>
      </w:r>
      <w:r w:rsidR="009E241C">
        <w:t xml:space="preserve">25 to 54 years of age </w:t>
      </w:r>
      <w:r w:rsidR="001329F7">
        <w:t xml:space="preserve">than younger or older people. </w:t>
      </w:r>
    </w:p>
    <w:p w:rsidR="001329F7" w:rsidRDefault="00B4352E" w:rsidP="00CA3470">
      <w:r>
        <w:t xml:space="preserve">Participation rates for demographic groups </w:t>
      </w:r>
      <w:r w:rsidR="00E0359D">
        <w:t xml:space="preserve">can </w:t>
      </w:r>
      <w:r>
        <w:t xml:space="preserve">change over time. </w:t>
      </w:r>
      <w:r w:rsidR="003D609C">
        <w:t>T</w:t>
      </w:r>
      <w:r>
        <w:t>he share of women in the labor force doubled</w:t>
      </w:r>
      <w:r w:rsidR="003D609C">
        <w:t xml:space="preserve"> </w:t>
      </w:r>
      <w:r w:rsidR="00B27B14">
        <w:t>between</w:t>
      </w:r>
      <w:r w:rsidR="003D609C">
        <w:t xml:space="preserve"> 1950 </w:t>
      </w:r>
      <w:r w:rsidR="00B27B14">
        <w:t>and</w:t>
      </w:r>
      <w:r w:rsidR="003D609C">
        <w:t xml:space="preserve"> 2000</w:t>
      </w:r>
      <w:r>
        <w:t xml:space="preserve"> while </w:t>
      </w:r>
      <w:r w:rsidR="00B27B14">
        <w:t xml:space="preserve">the </w:t>
      </w:r>
      <w:r w:rsidR="00025293">
        <w:t xml:space="preserve">participation of men </w:t>
      </w:r>
      <w:r w:rsidR="00B27B14">
        <w:t>remained</w:t>
      </w:r>
      <w:r w:rsidR="00025293">
        <w:t xml:space="preserve"> </w:t>
      </w:r>
      <w:r>
        <w:t>relatively unchanged. Since 2000 labor force participation has trende</w:t>
      </w:r>
      <w:r w:rsidR="00025293">
        <w:t xml:space="preserve">d lower for both men and women. This is </w:t>
      </w:r>
      <w:r w:rsidR="00671157">
        <w:t xml:space="preserve">due to </w:t>
      </w:r>
      <w:r w:rsidR="003D609C">
        <w:t xml:space="preserve">a higher share of population in </w:t>
      </w:r>
      <w:r w:rsidR="00671157">
        <w:t xml:space="preserve">their </w:t>
      </w:r>
      <w:r w:rsidR="00A533C0">
        <w:t>fifties</w:t>
      </w:r>
      <w:r w:rsidR="00671157">
        <w:t xml:space="preserve"> and </w:t>
      </w:r>
      <w:r w:rsidR="00A533C0">
        <w:t>sixties</w:t>
      </w:r>
      <w:r w:rsidR="00671157">
        <w:t>, beyond their peak years of labor force attachment.</w:t>
      </w:r>
    </w:p>
    <w:p w:rsidR="00F25573" w:rsidRDefault="009E241C" w:rsidP="00CA3470">
      <w:r>
        <w:t>The outlook to 2022</w:t>
      </w:r>
      <w:r w:rsidR="0081217D">
        <w:t xml:space="preserve"> </w:t>
      </w:r>
      <w:r w:rsidR="00886DE4">
        <w:t xml:space="preserve">is for rising </w:t>
      </w:r>
      <w:r w:rsidR="003D609C">
        <w:t>l</w:t>
      </w:r>
      <w:r w:rsidR="00886DE4">
        <w:t>abor force participation among all</w:t>
      </w:r>
      <w:r w:rsidR="00E0359D">
        <w:t xml:space="preserve"> </w:t>
      </w:r>
      <w:r w:rsidR="00980211">
        <w:t>age group</w:t>
      </w:r>
      <w:r w:rsidR="003D609C">
        <w:t>s</w:t>
      </w:r>
      <w:r w:rsidR="00886DE4">
        <w:t>, especially those under 35 and over 6</w:t>
      </w:r>
      <w:r w:rsidR="00980211">
        <w:t>5</w:t>
      </w:r>
      <w:r w:rsidR="00886DE4">
        <w:t>.</w:t>
      </w:r>
      <w:r w:rsidR="0095329A">
        <w:t xml:space="preserve"> </w:t>
      </w:r>
      <w:r w:rsidR="00886DE4">
        <w:t>For younger people t</w:t>
      </w:r>
      <w:r w:rsidR="003D609C">
        <w:t>his reflects</w:t>
      </w:r>
      <w:r w:rsidR="00980211">
        <w:t xml:space="preserve"> </w:t>
      </w:r>
      <w:r w:rsidR="00886DE4">
        <w:t xml:space="preserve">greater opportunity as the economy strengthens and large numbers of seniors retire. For seniors this reflects </w:t>
      </w:r>
      <w:r w:rsidR="00980211">
        <w:t>f</w:t>
      </w:r>
      <w:r w:rsidR="001329F7">
        <w:t xml:space="preserve">inancial need, changes </w:t>
      </w:r>
      <w:r w:rsidR="0095329A">
        <w:t xml:space="preserve">in </w:t>
      </w:r>
      <w:r w:rsidR="001329F7">
        <w:t>eligibility for retirement benefits, changing norms about wo</w:t>
      </w:r>
      <w:r w:rsidR="00EE6A38">
        <w:t xml:space="preserve">rk </w:t>
      </w:r>
      <w:r w:rsidR="00131058">
        <w:t>and retirement</w:t>
      </w:r>
      <w:r w:rsidR="0095329A">
        <w:t xml:space="preserve">, </w:t>
      </w:r>
      <w:r w:rsidR="00886DE4">
        <w:t xml:space="preserve">and a higher share of jobs that are not physically demanding, </w:t>
      </w:r>
      <w:r w:rsidR="00EE6A38">
        <w:t xml:space="preserve">but </w:t>
      </w:r>
      <w:r w:rsidR="00B27B14">
        <w:t xml:space="preserve">it </w:t>
      </w:r>
      <w:r w:rsidR="003552CC">
        <w:t>primarily</w:t>
      </w:r>
      <w:r w:rsidR="00EE6A38">
        <w:t xml:space="preserve"> </w:t>
      </w:r>
      <w:r w:rsidR="003D609C">
        <w:t xml:space="preserve">reflects </w:t>
      </w:r>
      <w:r w:rsidR="003552CC">
        <w:t xml:space="preserve">the </w:t>
      </w:r>
      <w:r w:rsidR="00EE6A38">
        <w:t xml:space="preserve">rising share of </w:t>
      </w:r>
      <w:r w:rsidR="00980211">
        <w:t xml:space="preserve">“young seniors” </w:t>
      </w:r>
      <w:r w:rsidR="00CD0CA9">
        <w:t xml:space="preserve">in their upper </w:t>
      </w:r>
      <w:r w:rsidR="00A533C0">
        <w:t>sixties</w:t>
      </w:r>
      <w:r w:rsidR="00CD0CA9">
        <w:t xml:space="preserve"> and early </w:t>
      </w:r>
      <w:r w:rsidR="00A533C0">
        <w:t>seventies</w:t>
      </w:r>
      <w:r w:rsidR="0095329A">
        <w:t>.</w:t>
      </w:r>
      <w:r w:rsidR="00980211">
        <w:t xml:space="preserve"> </w:t>
      </w:r>
      <w:r w:rsidR="00131058">
        <w:t>“</w:t>
      </w:r>
      <w:r w:rsidR="00980211">
        <w:t>Y</w:t>
      </w:r>
      <w:r w:rsidR="00DF0E57">
        <w:t>oung</w:t>
      </w:r>
      <w:r w:rsidR="00EE6A38">
        <w:t xml:space="preserve"> seniors</w:t>
      </w:r>
      <w:r w:rsidR="00131058">
        <w:t>”</w:t>
      </w:r>
      <w:r w:rsidR="00EE6A38">
        <w:t xml:space="preserve"> </w:t>
      </w:r>
      <w:r w:rsidR="00CD0CA9">
        <w:t xml:space="preserve">have always been </w:t>
      </w:r>
      <w:r w:rsidR="00EE6A38">
        <w:t xml:space="preserve">more likely to work than </w:t>
      </w:r>
      <w:r w:rsidR="00DF0E57">
        <w:t>those in</w:t>
      </w:r>
      <w:r w:rsidR="0095329A">
        <w:t xml:space="preserve"> their upper </w:t>
      </w:r>
      <w:r w:rsidR="00A533C0">
        <w:t>seventies</w:t>
      </w:r>
      <w:r w:rsidR="0095329A">
        <w:t xml:space="preserve"> and beyond. This</w:t>
      </w:r>
      <w:r w:rsidR="00DF0E57">
        <w:t xml:space="preserve"> rise in </w:t>
      </w:r>
      <w:r w:rsidR="00EE6A38">
        <w:t xml:space="preserve">participation of </w:t>
      </w:r>
      <w:r w:rsidR="00CA3470">
        <w:t>those ages</w:t>
      </w:r>
      <w:r w:rsidR="00EE6A38">
        <w:t xml:space="preserve"> 65</w:t>
      </w:r>
      <w:r w:rsidR="00822678">
        <w:t xml:space="preserve"> and older</w:t>
      </w:r>
      <w:r w:rsidR="00EE6A38">
        <w:t xml:space="preserve"> is expected to </w:t>
      </w:r>
      <w:r w:rsidR="00DF0E57">
        <w:t xml:space="preserve">last </w:t>
      </w:r>
      <w:r w:rsidR="00D116A3">
        <w:t xml:space="preserve">for </w:t>
      </w:r>
      <w:r w:rsidR="00EE6A38">
        <w:t xml:space="preserve">about the next ten </w:t>
      </w:r>
      <w:r w:rsidR="00DF0E57">
        <w:t xml:space="preserve">to 15 </w:t>
      </w:r>
      <w:r w:rsidR="00EE6A38">
        <w:t xml:space="preserve">years, </w:t>
      </w:r>
      <w:r w:rsidR="00822678">
        <w:t xml:space="preserve">and then </w:t>
      </w:r>
      <w:r w:rsidR="00EE6A38">
        <w:t>turn</w:t>
      </w:r>
      <w:r w:rsidR="00822678">
        <w:t xml:space="preserve"> </w:t>
      </w:r>
      <w:r w:rsidR="0088713E">
        <w:t xml:space="preserve">lower </w:t>
      </w:r>
      <w:r w:rsidR="00822678">
        <w:t>as</w:t>
      </w:r>
      <w:r w:rsidR="0095329A">
        <w:t xml:space="preserve"> </w:t>
      </w:r>
      <w:r w:rsidR="00BF3D37">
        <w:t xml:space="preserve">most </w:t>
      </w:r>
      <w:r w:rsidR="00131058">
        <w:t xml:space="preserve">baby </w:t>
      </w:r>
      <w:r w:rsidR="00DF0E57">
        <w:t>boomers</w:t>
      </w:r>
      <w:r w:rsidR="0095329A">
        <w:t xml:space="preserve"> </w:t>
      </w:r>
      <w:r w:rsidR="00822678">
        <w:t>age into their seventies and eighties</w:t>
      </w:r>
      <w:r w:rsidR="00DF0E57">
        <w:t>.</w:t>
      </w:r>
      <w:r w:rsidR="00376B1C">
        <w:t xml:space="preserve"> </w:t>
      </w:r>
      <w:r w:rsidR="0095329A">
        <w:t>Despite rising participation among</w:t>
      </w:r>
      <w:r w:rsidR="00435603">
        <w:t xml:space="preserve"> all age groups</w:t>
      </w:r>
      <w:r w:rsidR="0095329A">
        <w:t xml:space="preserve">, the overall labor force participation rate is expected to continue to trend lower </w:t>
      </w:r>
      <w:r w:rsidR="00435603">
        <w:t xml:space="preserve">as more people move </w:t>
      </w:r>
      <w:r w:rsidR="0095329A">
        <w:t>beyond prime working</w:t>
      </w:r>
      <w:r w:rsidR="00822678">
        <w:t xml:space="preserve"> </w:t>
      </w:r>
      <w:r w:rsidR="0095329A">
        <w:t>age.</w:t>
      </w:r>
    </w:p>
    <w:p w:rsidR="00670187" w:rsidRPr="007D4523" w:rsidRDefault="00FA38BD" w:rsidP="0068078C">
      <w:pPr>
        <w:pStyle w:val="Heading2"/>
      </w:pPr>
      <w:r w:rsidRPr="007D4523">
        <w:t xml:space="preserve">Labor Force </w:t>
      </w:r>
      <w:r w:rsidR="008E70A9" w:rsidRPr="007D4523">
        <w:t>Outlook</w:t>
      </w:r>
      <w:r w:rsidR="003F666B" w:rsidRPr="007D4523">
        <w:t xml:space="preserve"> </w:t>
      </w:r>
      <w:r w:rsidR="00C65518" w:rsidRPr="007D4523">
        <w:t xml:space="preserve">– </w:t>
      </w:r>
      <w:r w:rsidRPr="007D4523">
        <w:t xml:space="preserve">Growth Outlook </w:t>
      </w:r>
      <w:r w:rsidR="00C65518" w:rsidRPr="007D4523">
        <w:t>Slowing</w:t>
      </w:r>
    </w:p>
    <w:p w:rsidR="00034482" w:rsidRPr="008E70A9" w:rsidRDefault="00034482" w:rsidP="004C5652">
      <w:pPr>
        <w:jc w:val="center"/>
        <w:rPr>
          <w:rStyle w:val="IntenseEmphasis"/>
          <w:rFonts w:asciiTheme="minorHAnsi" w:hAnsiTheme="minorHAnsi" w:cstheme="minorHAnsi"/>
          <w:i w:val="0"/>
          <w:sz w:val="28"/>
          <w:szCs w:val="28"/>
        </w:rPr>
      </w:pPr>
      <w:r w:rsidRPr="008E70A9">
        <w:rPr>
          <w:rStyle w:val="IntenseEmphasis"/>
          <w:rFonts w:asciiTheme="minorHAnsi" w:hAnsiTheme="minorHAnsi" w:cstheme="minorHAnsi"/>
          <w:i w:val="0"/>
          <w:sz w:val="28"/>
          <w:szCs w:val="28"/>
        </w:rPr>
        <w:t>The size of the labor force is not expected to change significantly through 2022</w:t>
      </w:r>
    </w:p>
    <w:p w:rsidR="00F25573" w:rsidRDefault="00034482" w:rsidP="004C5652">
      <w:pPr>
        <w:jc w:val="center"/>
      </w:pPr>
      <w:r>
        <w:rPr>
          <w:noProof/>
        </w:rPr>
        <w:drawing>
          <wp:inline distT="0" distB="0" distL="0" distR="0" wp14:anchorId="23B6C378" wp14:editId="3575998D">
            <wp:extent cx="6160096" cy="4480560"/>
            <wp:effectExtent l="19050" t="19050" r="12700" b="15240"/>
            <wp:docPr id="16" name="Picture 16" descr="This column chart shows the growth rate peaked at 23 percent between 1982 and 1992 and declined sharply to 6 percent between 1992 and 2002 and 4 percent between 2002 and 2012. Between 2012 and 2022, the civilian labor force is projected to contract by 1 percent (minus 1 percent &quot;growth&quot;)." title="Change in Civilian Labor Forc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0096" cy="4480560"/>
                    </a:xfrm>
                    <a:prstGeom prst="rect">
                      <a:avLst/>
                    </a:prstGeom>
                    <a:noFill/>
                    <a:ln>
                      <a:solidFill>
                        <a:schemeClr val="tx1"/>
                      </a:solidFill>
                    </a:ln>
                  </pic:spPr>
                </pic:pic>
              </a:graphicData>
            </a:graphic>
          </wp:inline>
        </w:drawing>
      </w:r>
    </w:p>
    <w:p w:rsidR="00B33471" w:rsidRDefault="00406081" w:rsidP="00CA3470">
      <w:r>
        <w:t xml:space="preserve">The </w:t>
      </w:r>
      <w:r w:rsidR="0049473C">
        <w:t xml:space="preserve">net effect </w:t>
      </w:r>
      <w:r w:rsidR="00376B1C">
        <w:t xml:space="preserve">of these population and participation trends is </w:t>
      </w:r>
      <w:r w:rsidR="004E630C">
        <w:t xml:space="preserve">significant slowing in labor force growth from </w:t>
      </w:r>
      <w:r w:rsidR="00822678">
        <w:t>more than</w:t>
      </w:r>
      <w:r w:rsidR="00376B1C">
        <w:t xml:space="preserve"> 20 percent per decade in the </w:t>
      </w:r>
      <w:r>
        <w:t>1970s and 1980s</w:t>
      </w:r>
      <w:r w:rsidR="004E630C">
        <w:t>,</w:t>
      </w:r>
      <w:r w:rsidR="00376B1C">
        <w:t xml:space="preserve"> </w:t>
      </w:r>
      <w:r w:rsidR="005A790A">
        <w:t>to</w:t>
      </w:r>
      <w:r w:rsidR="00B779DF">
        <w:t xml:space="preserve"> single digits the last two decades</w:t>
      </w:r>
      <w:r w:rsidR="004E630C">
        <w:t>, to a small decline expected from 2012 to 2022</w:t>
      </w:r>
      <w:r w:rsidR="001053CF">
        <w:t>.</w:t>
      </w:r>
      <w:r w:rsidR="00B779DF">
        <w:t xml:space="preserve"> </w:t>
      </w:r>
    </w:p>
    <w:p w:rsidR="0068078C" w:rsidRDefault="0068078C" w:rsidP="0068078C">
      <w:pPr>
        <w:pStyle w:val="Heading2"/>
      </w:pPr>
      <w:r>
        <w:br w:type="page"/>
      </w:r>
    </w:p>
    <w:p w:rsidR="00FF5619" w:rsidRPr="007D4523" w:rsidRDefault="008E70A9" w:rsidP="0068078C">
      <w:pPr>
        <w:pStyle w:val="Heading2"/>
      </w:pPr>
      <w:r w:rsidRPr="007D4523">
        <w:t>Labor Force Outlook – J</w:t>
      </w:r>
      <w:r w:rsidR="00644381" w:rsidRPr="007D4523">
        <w:t>ob Growth</w:t>
      </w:r>
    </w:p>
    <w:p w:rsidR="00F963D3" w:rsidRPr="00F963D3" w:rsidRDefault="00F963D3" w:rsidP="00F963D3">
      <w:pPr>
        <w:jc w:val="center"/>
        <w:rPr>
          <w:sz w:val="28"/>
          <w:szCs w:val="28"/>
        </w:rPr>
      </w:pPr>
      <w:r w:rsidRPr="00F963D3">
        <w:rPr>
          <w:sz w:val="28"/>
          <w:szCs w:val="28"/>
        </w:rPr>
        <w:t>Job growth is expected to exceed labor force growth reflecting declining unemployment from elevated 2012 levels</w:t>
      </w:r>
    </w:p>
    <w:p w:rsidR="00FF5619" w:rsidRDefault="000E7AEA" w:rsidP="004C5652">
      <w:pPr>
        <w:jc w:val="center"/>
      </w:pPr>
      <w:r>
        <w:rPr>
          <w:noProof/>
        </w:rPr>
        <w:drawing>
          <wp:inline distT="0" distB="0" distL="0" distR="0" wp14:anchorId="5549C308" wp14:editId="09CBDA3C">
            <wp:extent cx="5951220" cy="3573780"/>
            <wp:effectExtent l="19050" t="19050" r="11430" b="26670"/>
            <wp:docPr id="2" name="Picture 2" descr="The bar chart shows that the projected number of jobs in 2022 is up from 2012, but remains below pre-recession levels." title="Job growth is expected to exceed labor force growth reflecting declining unemployment from elevated 2012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220" cy="3573780"/>
                    </a:xfrm>
                    <a:prstGeom prst="rect">
                      <a:avLst/>
                    </a:prstGeom>
                    <a:noFill/>
                    <a:ln w="3175">
                      <a:solidFill>
                        <a:schemeClr val="tx1"/>
                      </a:solidFill>
                    </a:ln>
                  </pic:spPr>
                </pic:pic>
              </a:graphicData>
            </a:graphic>
          </wp:inline>
        </w:drawing>
      </w:r>
    </w:p>
    <w:p w:rsidR="00760CEC" w:rsidRDefault="00CC1A89" w:rsidP="00CA3470">
      <w:r>
        <w:t>Th</w:t>
      </w:r>
      <w:r w:rsidR="00CD0CA9">
        <w:t>ough the</w:t>
      </w:r>
      <w:r>
        <w:t xml:space="preserve"> size of the </w:t>
      </w:r>
      <w:r w:rsidR="00760CEC">
        <w:t xml:space="preserve">labor force </w:t>
      </w:r>
      <w:r>
        <w:t xml:space="preserve">is expected to </w:t>
      </w:r>
      <w:r w:rsidR="00CD0CA9">
        <w:t xml:space="preserve">decline slightly </w:t>
      </w:r>
      <w:r>
        <w:t>through 2022, employment is expected to rise by 15,000.</w:t>
      </w:r>
      <w:r w:rsidR="00760CEC">
        <w:t xml:space="preserve"> How</w:t>
      </w:r>
      <w:r>
        <w:t xml:space="preserve"> can employment </w:t>
      </w:r>
      <w:r w:rsidR="00EF4B25">
        <w:t xml:space="preserve">increase </w:t>
      </w:r>
      <w:r>
        <w:t>w</w:t>
      </w:r>
      <w:r w:rsidR="0012242B">
        <w:t>ithout</w:t>
      </w:r>
      <w:r>
        <w:t xml:space="preserve"> labor force </w:t>
      </w:r>
      <w:r w:rsidR="0012242B">
        <w:t>growth</w:t>
      </w:r>
      <w:r w:rsidR="00760CEC">
        <w:t xml:space="preserve">? </w:t>
      </w:r>
      <w:r w:rsidR="00EF4B25">
        <w:t>U</w:t>
      </w:r>
      <w:r w:rsidR="00D0521A">
        <w:t xml:space="preserve">nemployment is expected </w:t>
      </w:r>
      <w:r w:rsidR="003B433E">
        <w:t xml:space="preserve">to </w:t>
      </w:r>
      <w:r w:rsidR="00EF4B25">
        <w:t xml:space="preserve">continue </w:t>
      </w:r>
      <w:r w:rsidR="004E630C">
        <w:t xml:space="preserve">to </w:t>
      </w:r>
      <w:r w:rsidR="00EF4B25">
        <w:t>trend lower</w:t>
      </w:r>
      <w:r w:rsidR="00EA195E">
        <w:t xml:space="preserve"> </w:t>
      </w:r>
      <w:r w:rsidR="00F17404">
        <w:t xml:space="preserve">from </w:t>
      </w:r>
      <w:r w:rsidR="0088713E">
        <w:t xml:space="preserve">the </w:t>
      </w:r>
      <w:r w:rsidR="00F17404">
        <w:t xml:space="preserve">7.2 percent </w:t>
      </w:r>
      <w:r w:rsidR="0088713E">
        <w:t xml:space="preserve">average </w:t>
      </w:r>
      <w:r w:rsidR="00F17404">
        <w:t>in 2012</w:t>
      </w:r>
      <w:r w:rsidR="00A60A0F">
        <w:t>, as thousands become re-employed</w:t>
      </w:r>
      <w:r w:rsidR="00F17404">
        <w:t>.</w:t>
      </w:r>
    </w:p>
    <w:p w:rsidR="00F17404" w:rsidRDefault="00F17404" w:rsidP="00CA3470">
      <w:r>
        <w:t xml:space="preserve">Most growth is expected in wage and salary jobs, </w:t>
      </w:r>
      <w:r w:rsidR="004E630C">
        <w:t xml:space="preserve">which are </w:t>
      </w:r>
      <w:r>
        <w:t xml:space="preserve">projected to increase </w:t>
      </w:r>
      <w:r w:rsidR="00A60A0F">
        <w:t>14,000</w:t>
      </w:r>
      <w:r w:rsidR="0049473C">
        <w:t xml:space="preserve"> to nearly 606</w:t>
      </w:r>
      <w:r>
        <w:t>,</w:t>
      </w:r>
      <w:r w:rsidR="0049473C">
        <w:t>0</w:t>
      </w:r>
      <w:r>
        <w:t xml:space="preserve">00. The number of self-employed, private household and unpaid family workers is expected to rise </w:t>
      </w:r>
      <w:r w:rsidR="00CD0CA9">
        <w:t xml:space="preserve">about </w:t>
      </w:r>
      <w:r>
        <w:t>1</w:t>
      </w:r>
      <w:r w:rsidR="00A60A0F">
        <w:t>,000</w:t>
      </w:r>
      <w:r>
        <w:t xml:space="preserve"> to 65,000.</w:t>
      </w:r>
    </w:p>
    <w:p w:rsidR="0054254A" w:rsidRDefault="00A60A0F" w:rsidP="00CA3470">
      <w:r>
        <w:t xml:space="preserve">The projected 2.3 percent rise in total employment between 2012 and 2022 is </w:t>
      </w:r>
      <w:r w:rsidR="00EA195E">
        <w:t xml:space="preserve">well below </w:t>
      </w:r>
      <w:r w:rsidR="009E241C">
        <w:t xml:space="preserve">the </w:t>
      </w:r>
      <w:r w:rsidR="00EA195E">
        <w:t>1</w:t>
      </w:r>
      <w:r w:rsidR="009E241C">
        <w:t>1</w:t>
      </w:r>
      <w:r w:rsidR="00EA195E">
        <w:t xml:space="preserve">.3 percent </w:t>
      </w:r>
      <w:r w:rsidR="009E241C">
        <w:t xml:space="preserve">growth </w:t>
      </w:r>
      <w:r w:rsidR="00EA195E">
        <w:t>the U.S. Bureau of Labor Statistics</w:t>
      </w:r>
      <w:r w:rsidR="009E241C">
        <w:t xml:space="preserve"> projects for the nation</w:t>
      </w:r>
      <w:r w:rsidR="00EA195E">
        <w:t xml:space="preserve">. </w:t>
      </w:r>
      <w:r w:rsidR="00F17404">
        <w:t>Th</w:t>
      </w:r>
      <w:r>
        <w:t>is</w:t>
      </w:r>
      <w:r w:rsidR="00F17404">
        <w:t xml:space="preserve"> </w:t>
      </w:r>
      <w:r w:rsidR="00EA195E">
        <w:t xml:space="preserve">slower </w:t>
      </w:r>
      <w:r w:rsidR="00F17404">
        <w:t xml:space="preserve">expected </w:t>
      </w:r>
      <w:r w:rsidR="00EA195E">
        <w:t xml:space="preserve">growth </w:t>
      </w:r>
      <w:r>
        <w:t xml:space="preserve">reflects </w:t>
      </w:r>
      <w:r w:rsidR="0049473C">
        <w:t xml:space="preserve">our </w:t>
      </w:r>
      <w:r>
        <w:t>larger share of population approaching retirement. Beyond 2022</w:t>
      </w:r>
      <w:r w:rsidR="00822678">
        <w:t>,</w:t>
      </w:r>
      <w:r>
        <w:t xml:space="preserve"> job growth is expected to be further </w:t>
      </w:r>
      <w:r w:rsidR="002467B1">
        <w:t xml:space="preserve">constrained </w:t>
      </w:r>
      <w:r w:rsidR="0054254A">
        <w:t xml:space="preserve">by </w:t>
      </w:r>
      <w:r w:rsidR="002467B1">
        <w:t xml:space="preserve">our </w:t>
      </w:r>
      <w:r>
        <w:t xml:space="preserve">advancing age structure, </w:t>
      </w:r>
      <w:r w:rsidR="00992356">
        <w:t xml:space="preserve">which also will impact demand for products and services and the types of </w:t>
      </w:r>
      <w:r>
        <w:t xml:space="preserve">available </w:t>
      </w:r>
      <w:r w:rsidR="00992356">
        <w:t>job</w:t>
      </w:r>
      <w:r>
        <w:t>s</w:t>
      </w:r>
      <w:r w:rsidR="002467B1">
        <w:t xml:space="preserve">. </w:t>
      </w:r>
      <w:r w:rsidR="00992356">
        <w:t>A</w:t>
      </w:r>
      <w:r w:rsidR="00C64C9D">
        <w:t>ging</w:t>
      </w:r>
      <w:r w:rsidR="0054254A">
        <w:t xml:space="preserve"> </w:t>
      </w:r>
      <w:r w:rsidR="0054254A" w:rsidRPr="0054254A">
        <w:t>will keep demand for heal</w:t>
      </w:r>
      <w:r w:rsidR="00992356">
        <w:t>th and retirement services high and</w:t>
      </w:r>
      <w:r w:rsidR="0054254A">
        <w:t xml:space="preserve"> </w:t>
      </w:r>
      <w:r w:rsidR="00CC1A89">
        <w:t xml:space="preserve">limited </w:t>
      </w:r>
      <w:r w:rsidR="0054254A">
        <w:t xml:space="preserve">labor </w:t>
      </w:r>
      <w:r w:rsidR="00992356">
        <w:t xml:space="preserve">force </w:t>
      </w:r>
      <w:r w:rsidR="00CC1A89">
        <w:t xml:space="preserve">growth </w:t>
      </w:r>
      <w:r>
        <w:t xml:space="preserve">is likely to </w:t>
      </w:r>
      <w:r w:rsidR="00992356">
        <w:t>cause employers</w:t>
      </w:r>
      <w:r w:rsidR="0054254A">
        <w:t xml:space="preserve"> to pursue </w:t>
      </w:r>
      <w:r>
        <w:t xml:space="preserve">improvements in </w:t>
      </w:r>
      <w:r w:rsidR="0054254A">
        <w:t xml:space="preserve">productivity through automation and </w:t>
      </w:r>
      <w:r>
        <w:t>more efficient work practices.</w:t>
      </w:r>
    </w:p>
    <w:p w:rsidR="002D48D4" w:rsidRDefault="00C170C1" w:rsidP="00CA3470">
      <w:pPr>
        <w:pStyle w:val="Heading1"/>
      </w:pPr>
      <w:r>
        <w:t xml:space="preserve">Section 2 – Industry </w:t>
      </w:r>
      <w:r w:rsidR="001053CF">
        <w:t xml:space="preserve">Employment </w:t>
      </w:r>
      <w:r>
        <w:t>Outlook</w:t>
      </w:r>
    </w:p>
    <w:p w:rsidR="002D48D4" w:rsidRDefault="00371B7E" w:rsidP="004C5652">
      <w:pPr>
        <w:pStyle w:val="BodyText"/>
        <w:spacing w:before="600" w:after="240"/>
      </w:pPr>
      <w:r>
        <w:rPr>
          <w:noProof/>
        </w:rPr>
        <mc:AlternateContent>
          <mc:Choice Requires="wpg">
            <w:drawing>
              <wp:inline distT="0" distB="0" distL="0" distR="0" wp14:anchorId="6C7FD87B" wp14:editId="7FA0D8B9">
                <wp:extent cx="6116955" cy="2880360"/>
                <wp:effectExtent l="0" t="0" r="17145" b="15240"/>
                <wp:docPr id="44" name="Group 1" descr="The share of jobs in goods producing sectors has steadily been declining since 1950" title="Share of jobs in goods-producing and service-providing sect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16955" cy="2880360"/>
                          <a:chOff x="0" y="0"/>
                          <a:chExt cx="9730471" cy="4699902"/>
                        </a:xfrm>
                      </wpg:grpSpPr>
                      <wpg:graphicFrame>
                        <wpg:cNvPr id="45" name="Chart 45"/>
                        <wpg:cNvFrPr/>
                        <wpg:xfrm>
                          <a:off x="0" y="0"/>
                          <a:ext cx="4284890" cy="2660196"/>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46" name="Chart 46"/>
                        <wpg:cNvFrPr>
                          <a:graphicFrameLocks/>
                        </wpg:cNvFrPr>
                        <wpg:xfrm>
                          <a:off x="2352676" y="635506"/>
                          <a:ext cx="2792186" cy="273367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47" name="Chart 47"/>
                        <wpg:cNvFrPr>
                          <a:graphicFrameLocks/>
                        </wpg:cNvFrPr>
                        <wpg:xfrm>
                          <a:off x="4611463" y="1394782"/>
                          <a:ext cx="2792186" cy="2733675"/>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48" name="Chart 48"/>
                        <wpg:cNvFrPr>
                          <a:graphicFrameLocks/>
                        </wpg:cNvFrPr>
                        <wpg:xfrm>
                          <a:off x="6938286" y="1979264"/>
                          <a:ext cx="2792185" cy="2720638"/>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inline>
            </w:drawing>
          </mc:Choice>
          <mc:Fallback>
            <w:pict>
              <v:group id="Group 1" o:spid="_x0000_s1026" alt="Title: Share of jobs in goods-producing and service-providing sectors - Description: The share of jobs in goods producing sectors has steadily been declining since 1950" style="width:481.65pt;height:226.8pt;mso-position-horizontal-relative:char;mso-position-vertical-relative:line" coordsize="97304,46999"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5" o:spid="_x0000_s1027" type="#_x0000_t75" style="position:absolute;left:-96;top:-99;width:43054;height:267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">
                  <v:imagedata r:id="rId23" o:title=""/>
                  <o:lock v:ext="edit" aspectratio="f"/>
                </v:shape>
                <v:shape id="Chart 46" o:spid="_x0000_s1028" type="#_x0000_t75" style="position:absolute;left:23467;top:6266;width:28121;height:275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">
                  <v:imagedata r:id="rId24" o:title=""/>
                  <o:lock v:ext="edit" aspectratio="f"/>
                </v:shape>
                <v:shape id="Chart 47" o:spid="_x0000_s1029" type="#_x0000_t75" style="position:absolute;left:46061;top:13826;width:28025;height:275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">
                  <v:imagedata r:id="rId25" o:title=""/>
                  <o:lock v:ext="edit" aspectratio="f"/>
                </v:shape>
                <v:shape id="Chart 48" o:spid="_x0000_s1030" type="#_x0000_t75" style="position:absolute;left:69237;top:19694;width:28122;height:273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">
                  <v:imagedata r:id="rId26" o:title=""/>
                  <o:lock v:ext="edit" aspectratio="f"/>
                </v:shape>
                <w10:anchorlock/>
              </v:group>
            </w:pict>
          </mc:Fallback>
        </mc:AlternateContent>
      </w:r>
    </w:p>
    <w:p w:rsidR="002D48D4" w:rsidRDefault="002D48D4" w:rsidP="004C5652">
      <w:r>
        <w:t>The structure of employment shifts over time as some industries add and other</w:t>
      </w:r>
      <w:r w:rsidR="00822678">
        <w:t xml:space="preserve"> industries</w:t>
      </w:r>
      <w:r>
        <w:t xml:space="preserve"> lose jobs. Over short periods of time these shifts tend to be small, but over decades the profile of employment changes significantly. Many of Maine’s cities were built around </w:t>
      </w:r>
      <w:r w:rsidR="004E630C">
        <w:t xml:space="preserve">paper or </w:t>
      </w:r>
      <w:r>
        <w:t xml:space="preserve">textile mills </w:t>
      </w:r>
      <w:r w:rsidR="004E630C">
        <w:t xml:space="preserve">or </w:t>
      </w:r>
      <w:r>
        <w:t>shoe shops. Large brick buildings in the center of some cities attest</w:t>
      </w:r>
      <w:r w:rsidR="00822678">
        <w:t xml:space="preserve"> to</w:t>
      </w:r>
      <w:r>
        <w:t xml:space="preserve"> the prominence those industries once had as the economic backbone of an entire region. Today some of those buildings </w:t>
      </w:r>
      <w:r w:rsidR="00673216">
        <w:t xml:space="preserve">have been torn </w:t>
      </w:r>
      <w:proofErr w:type="gramStart"/>
      <w:r w:rsidR="00673216">
        <w:t>down,</w:t>
      </w:r>
      <w:proofErr w:type="gramEnd"/>
      <w:r w:rsidR="00673216">
        <w:t xml:space="preserve"> others </w:t>
      </w:r>
      <w:r>
        <w:t xml:space="preserve">stand empty, </w:t>
      </w:r>
      <w:r w:rsidR="00673216">
        <w:t xml:space="preserve">while </w:t>
      </w:r>
      <w:r>
        <w:t xml:space="preserve">others have been redeveloped for housing, retail, medical, </w:t>
      </w:r>
      <w:r w:rsidR="004E630C">
        <w:t>and other uses. Th</w:t>
      </w:r>
      <w:r w:rsidR="00673216">
        <w:t xml:space="preserve">e </w:t>
      </w:r>
      <w:r w:rsidR="004E630C">
        <w:t xml:space="preserve">redeveloped uses of many of those </w:t>
      </w:r>
      <w:r w:rsidR="00673216">
        <w:t>buildings</w:t>
      </w:r>
      <w:r>
        <w:t xml:space="preserve"> symbolize the major changes our economy has u</w:t>
      </w:r>
      <w:r w:rsidR="00673216">
        <w:t>ndergone in just a few decades.</w:t>
      </w:r>
    </w:p>
    <w:p w:rsidR="002D48D4" w:rsidRDefault="002D48D4" w:rsidP="004C5652">
      <w:r>
        <w:t>In 1950, Maine had 109,000 manufacturing jobs</w:t>
      </w:r>
      <w:r w:rsidR="007560B1">
        <w:t>,</w:t>
      </w:r>
      <w:r>
        <w:t xml:space="preserve"> accounting for 43 percent of nonfarm jobs. A full </w:t>
      </w:r>
      <w:r w:rsidR="00F94F57">
        <w:t>11 percent of nonfarm jobs were in textile and apparel</w:t>
      </w:r>
      <w:r w:rsidR="00E0502A">
        <w:t xml:space="preserve"> mills</w:t>
      </w:r>
      <w:r w:rsidR="00F94F57">
        <w:t xml:space="preserve">; </w:t>
      </w:r>
      <w:r>
        <w:t xml:space="preserve">10 percent </w:t>
      </w:r>
      <w:r w:rsidR="00E0502A">
        <w:t xml:space="preserve">were </w:t>
      </w:r>
      <w:r>
        <w:t xml:space="preserve">in </w:t>
      </w:r>
      <w:r w:rsidR="00E0502A">
        <w:t xml:space="preserve">forest products, including </w:t>
      </w:r>
      <w:r>
        <w:t>paper and lumber mills</w:t>
      </w:r>
      <w:r w:rsidR="00E0502A">
        <w:t xml:space="preserve"> and </w:t>
      </w:r>
      <w:r>
        <w:t xml:space="preserve">logging; 7 percent were in shoe shops and tanneries; and 4 percent were in food manufacturing. In the </w:t>
      </w:r>
      <w:r w:rsidR="007560B1">
        <w:t xml:space="preserve">following </w:t>
      </w:r>
      <w:r w:rsidR="00F94F57">
        <w:t>62</w:t>
      </w:r>
      <w:r>
        <w:t xml:space="preserve"> years to 2012, the total number of nonfarm</w:t>
      </w:r>
      <w:r w:rsidR="00F94F57">
        <w:t xml:space="preserve"> jobs </w:t>
      </w:r>
      <w:r w:rsidR="004E630C">
        <w:t>more than doubled,</w:t>
      </w:r>
      <w:r w:rsidR="00F94F57">
        <w:t xml:space="preserve"> </w:t>
      </w:r>
      <w:r w:rsidR="004E630C">
        <w:t xml:space="preserve">adding </w:t>
      </w:r>
      <w:r w:rsidR="00F94F57">
        <w:t>34</w:t>
      </w:r>
      <w:r w:rsidR="00345993">
        <w:t>4</w:t>
      </w:r>
      <w:r w:rsidR="00F94F57">
        <w:t>,000</w:t>
      </w:r>
      <w:r w:rsidR="004E630C">
        <w:t xml:space="preserve"> jobs</w:t>
      </w:r>
      <w:r w:rsidR="000154EB">
        <w:t>,</w:t>
      </w:r>
      <w:r w:rsidR="004E630C">
        <w:t xml:space="preserve"> </w:t>
      </w:r>
      <w:r w:rsidR="000154EB">
        <w:t>y</w:t>
      </w:r>
      <w:r w:rsidR="007560B1">
        <w:t>et</w:t>
      </w:r>
      <w:r>
        <w:t xml:space="preserve"> manufacturi</w:t>
      </w:r>
      <w:r w:rsidR="00F94F57">
        <w:t xml:space="preserve">ng </w:t>
      </w:r>
      <w:r w:rsidR="00A23968">
        <w:t xml:space="preserve">declined by </w:t>
      </w:r>
      <w:r w:rsidR="00F94F57">
        <w:t>5</w:t>
      </w:r>
      <w:r w:rsidR="00345993">
        <w:t>8</w:t>
      </w:r>
      <w:r>
        <w:t>,000 jobs</w:t>
      </w:r>
      <w:r w:rsidR="004E630C">
        <w:t xml:space="preserve"> to </w:t>
      </w:r>
      <w:r>
        <w:t>just 8 percent of jobs today.</w:t>
      </w:r>
    </w:p>
    <w:p w:rsidR="002D48D4" w:rsidRPr="007D4523" w:rsidRDefault="00AC4CAD" w:rsidP="009638AC">
      <w:pPr>
        <w:pStyle w:val="Heading2"/>
      </w:pPr>
      <w:r w:rsidRPr="007D4523">
        <w:t xml:space="preserve">Industry Outlook – Structure of </w:t>
      </w:r>
      <w:r w:rsidR="001053CF" w:rsidRPr="007D4523">
        <w:t>Employment</w:t>
      </w:r>
    </w:p>
    <w:p w:rsidR="006317DC" w:rsidRDefault="00DA238A" w:rsidP="004C5652">
      <w:pPr>
        <w:spacing w:before="240" w:after="240"/>
        <w:jc w:val="center"/>
      </w:pPr>
      <w:r>
        <w:rPr>
          <w:noProof/>
        </w:rPr>
        <w:drawing>
          <wp:inline distT="0" distB="0" distL="0" distR="0" wp14:anchorId="173DE8E2" wp14:editId="3D1BEBC9">
            <wp:extent cx="6126480" cy="3608418"/>
            <wp:effectExtent l="19050" t="19050" r="26670" b="11430"/>
            <wp:docPr id="20" name="Picture 20" descr="Pie chart of jobs by sector. The largest share of jobs are in healthcare &amp; social assistance, government, retail trade, leisure &amp; hospitality, professional &amp; business services, and manufacturing, in that order." title="Share of jobs by sector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3608418"/>
                    </a:xfrm>
                    <a:prstGeom prst="rect">
                      <a:avLst/>
                    </a:prstGeom>
                    <a:noFill/>
                    <a:ln>
                      <a:solidFill>
                        <a:schemeClr val="tx1"/>
                      </a:solidFill>
                    </a:ln>
                  </pic:spPr>
                </pic:pic>
              </a:graphicData>
            </a:graphic>
          </wp:inline>
        </w:drawing>
      </w:r>
    </w:p>
    <w:p w:rsidR="00F25573" w:rsidRDefault="00BA47D2" w:rsidP="004C5652">
      <w:r>
        <w:t>With 10</w:t>
      </w:r>
      <w:r w:rsidR="00980179">
        <w:t>1</w:t>
      </w:r>
      <w:r>
        <w:t xml:space="preserve">,000 jobs, </w:t>
      </w:r>
      <w:r w:rsidR="00074758">
        <w:t xml:space="preserve">healthcare and social assistance </w:t>
      </w:r>
      <w:r>
        <w:t xml:space="preserve">is </w:t>
      </w:r>
      <w:r w:rsidR="000C0E2A">
        <w:t>now o</w:t>
      </w:r>
      <w:r>
        <w:t>u</w:t>
      </w:r>
      <w:r w:rsidR="000C0E2A">
        <w:t>r largest employing sector</w:t>
      </w:r>
      <w:r>
        <w:t>.</w:t>
      </w:r>
      <w:r w:rsidR="00B76549">
        <w:t xml:space="preserve"> Government (federal, state</w:t>
      </w:r>
      <w:r w:rsidR="0049473C">
        <w:t>,</w:t>
      </w:r>
      <w:r w:rsidR="00B76549">
        <w:t xml:space="preserve"> and local, including </w:t>
      </w:r>
      <w:r w:rsidR="001053CF">
        <w:t xml:space="preserve">public schools, </w:t>
      </w:r>
      <w:r w:rsidR="000D1E38">
        <w:t>colleges</w:t>
      </w:r>
      <w:r w:rsidR="001053CF">
        <w:t>, and universities</w:t>
      </w:r>
      <w:r w:rsidR="000D1E38">
        <w:t>) is</w:t>
      </w:r>
      <w:r w:rsidR="00B76549">
        <w:t xml:space="preserve"> </w:t>
      </w:r>
      <w:r w:rsidR="00E01EB3">
        <w:t>nearly as large, with 97,</w:t>
      </w:r>
      <w:r w:rsidR="00074758">
        <w:t>0</w:t>
      </w:r>
      <w:r w:rsidR="000D1E38">
        <w:t>00 jobs. R</w:t>
      </w:r>
      <w:r w:rsidR="00417A1C">
        <w:t>etail trade</w:t>
      </w:r>
      <w:r w:rsidR="00E01EB3">
        <w:t xml:space="preserve"> </w:t>
      </w:r>
      <w:r w:rsidR="000D1E38">
        <w:t>(</w:t>
      </w:r>
      <w:r w:rsidR="00E01EB3">
        <w:t>81,</w:t>
      </w:r>
      <w:r w:rsidR="00074758">
        <w:t>0</w:t>
      </w:r>
      <w:r w:rsidR="00E01EB3">
        <w:t>00</w:t>
      </w:r>
      <w:r w:rsidR="000D1E38">
        <w:t xml:space="preserve"> jobs),</w:t>
      </w:r>
      <w:r w:rsidR="005C661E">
        <w:t xml:space="preserve"> </w:t>
      </w:r>
      <w:r w:rsidR="000D1E38">
        <w:t>l</w:t>
      </w:r>
      <w:r w:rsidR="005C661E">
        <w:t>eisure and hospitality</w:t>
      </w:r>
      <w:r w:rsidR="00CD5BA9">
        <w:t xml:space="preserve"> (62,000)</w:t>
      </w:r>
      <w:r w:rsidR="005C661E">
        <w:t>, and professional</w:t>
      </w:r>
      <w:r w:rsidR="00E52DFE">
        <w:t xml:space="preserve"> and business </w:t>
      </w:r>
      <w:r w:rsidR="00CD5BA9">
        <w:t>services (58,000)</w:t>
      </w:r>
      <w:r w:rsidR="001053CF">
        <w:t>, and manufacturing (51,000)</w:t>
      </w:r>
      <w:r w:rsidR="00CD5BA9">
        <w:t xml:space="preserve"> </w:t>
      </w:r>
      <w:r w:rsidR="00E0502A">
        <w:t>a</w:t>
      </w:r>
      <w:r w:rsidR="00830484">
        <w:t>re the next largest</w:t>
      </w:r>
      <w:r w:rsidR="00CD5BA9">
        <w:t>.</w:t>
      </w:r>
    </w:p>
    <w:p w:rsidR="009638AC" w:rsidRDefault="009638AC" w:rsidP="009638AC">
      <w:pPr>
        <w:pStyle w:val="Heading2"/>
      </w:pPr>
      <w:r>
        <w:br w:type="page"/>
      </w:r>
    </w:p>
    <w:p w:rsidR="00F25573" w:rsidRPr="007D4523" w:rsidRDefault="00AC4CAD" w:rsidP="009638AC">
      <w:pPr>
        <w:pStyle w:val="Heading2"/>
      </w:pPr>
      <w:r w:rsidRPr="007D4523">
        <w:t>Industry Outlook – Pro</w:t>
      </w:r>
      <w:r w:rsidR="003F666B" w:rsidRPr="007D4523">
        <w:t xml:space="preserve">jected </w:t>
      </w:r>
      <w:r w:rsidR="001053CF" w:rsidRPr="007D4523">
        <w:t>Industry Employment Change</w:t>
      </w:r>
    </w:p>
    <w:p w:rsidR="00B1474B" w:rsidRPr="008E70A9" w:rsidRDefault="00B1474B" w:rsidP="004C5652">
      <w:pPr>
        <w:pStyle w:val="BodyText"/>
        <w:jc w:val="center"/>
        <w:rPr>
          <w:rStyle w:val="IntenseEmphasis"/>
          <w:rFonts w:asciiTheme="minorHAnsi" w:hAnsiTheme="minorHAnsi" w:cstheme="minorHAnsi"/>
          <w:i w:val="0"/>
          <w:sz w:val="28"/>
          <w:szCs w:val="28"/>
        </w:rPr>
      </w:pPr>
      <w:r w:rsidRPr="008E70A9">
        <w:rPr>
          <w:rStyle w:val="IntenseEmphasis"/>
          <w:rFonts w:asciiTheme="minorHAnsi" w:hAnsiTheme="minorHAnsi" w:cstheme="minorHAnsi"/>
          <w:i w:val="0"/>
          <w:sz w:val="28"/>
          <w:szCs w:val="28"/>
        </w:rPr>
        <w:t>Only four sectors are expected to have more jobs in 2022 than in 2008</w:t>
      </w:r>
    </w:p>
    <w:p w:rsidR="00034482" w:rsidRDefault="0088012A" w:rsidP="004C5652">
      <w:pPr>
        <w:jc w:val="center"/>
      </w:pPr>
      <w:r>
        <w:rPr>
          <w:noProof/>
        </w:rPr>
        <w:drawing>
          <wp:inline distT="0" distB="0" distL="0" distR="0" wp14:anchorId="06511B06" wp14:editId="708656AC">
            <wp:extent cx="6034380" cy="4389120"/>
            <wp:effectExtent l="19050" t="19050" r="24130" b="11430"/>
            <wp:docPr id="34" name="Picture 34" descr="The bar chart indicates that only healthcare &amp; social assistance, professional &amp; business services, leisure &amp; hospitality, and educational services are exected to have more jobs in 2022 than in 2008. " title="Only four sectors are expected to have more jobs in 2022 than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4380" cy="4389120"/>
                    </a:xfrm>
                    <a:prstGeom prst="rect">
                      <a:avLst/>
                    </a:prstGeom>
                    <a:noFill/>
                    <a:ln>
                      <a:solidFill>
                        <a:schemeClr val="tx1"/>
                      </a:solidFill>
                    </a:ln>
                  </pic:spPr>
                </pic:pic>
              </a:graphicData>
            </a:graphic>
          </wp:inline>
        </w:drawing>
      </w:r>
    </w:p>
    <w:p w:rsidR="00CD5BA9" w:rsidRDefault="00E0502A" w:rsidP="004C5652">
      <w:r>
        <w:t xml:space="preserve">Employment in Maine peaked in 2008 at the beginning of the recent recession. </w:t>
      </w:r>
      <w:r w:rsidR="00A23968">
        <w:t>From 2008 to 2012</w:t>
      </w:r>
      <w:r w:rsidR="008A78C4">
        <w:t xml:space="preserve">, including the recession and early recovery, nine sectors experienced net job losses </w:t>
      </w:r>
      <w:r>
        <w:t xml:space="preserve">and </w:t>
      </w:r>
      <w:r w:rsidR="008A78C4">
        <w:t>five</w:t>
      </w:r>
      <w:r w:rsidR="007560B1">
        <w:t xml:space="preserve"> </w:t>
      </w:r>
      <w:r w:rsidR="001400E8">
        <w:t xml:space="preserve">experienced </w:t>
      </w:r>
      <w:r w:rsidR="008A78C4">
        <w:t xml:space="preserve">net job gains. </w:t>
      </w:r>
      <w:r w:rsidR="00673216">
        <w:t>J</w:t>
      </w:r>
      <w:r w:rsidR="008A78C4">
        <w:t xml:space="preserve">ob losses were </w:t>
      </w:r>
      <w:r w:rsidR="00673216">
        <w:t xml:space="preserve">primarily </w:t>
      </w:r>
      <w:r w:rsidR="008A78C4">
        <w:t xml:space="preserve">in </w:t>
      </w:r>
      <w:r>
        <w:t xml:space="preserve">industries that make, move, or sell products, particularly </w:t>
      </w:r>
      <w:r w:rsidR="008A78C4">
        <w:t xml:space="preserve">manufacturing, construction, retail </w:t>
      </w:r>
      <w:r>
        <w:t xml:space="preserve">and </w:t>
      </w:r>
      <w:r w:rsidR="008A78C4">
        <w:t xml:space="preserve">wholesale trade, </w:t>
      </w:r>
      <w:r>
        <w:t xml:space="preserve">as well as </w:t>
      </w:r>
      <w:r w:rsidR="008A78C4">
        <w:t>information</w:t>
      </w:r>
      <w:r>
        <w:t xml:space="preserve"> and government</w:t>
      </w:r>
      <w:r w:rsidR="008A78C4">
        <w:t>. Job gains were primarily in</w:t>
      </w:r>
      <w:r w:rsidR="006B0682">
        <w:t xml:space="preserve"> </w:t>
      </w:r>
      <w:r>
        <w:t>human capital</w:t>
      </w:r>
      <w:r w:rsidR="001400E8">
        <w:t>-</w:t>
      </w:r>
      <w:r>
        <w:t xml:space="preserve">intensive sectors including </w:t>
      </w:r>
      <w:r w:rsidR="006B0682">
        <w:t xml:space="preserve">educational services, </w:t>
      </w:r>
      <w:r w:rsidR="008A78C4">
        <w:t xml:space="preserve">healthcare and social assistance, professional and business services </w:t>
      </w:r>
      <w:r>
        <w:t xml:space="preserve">as well as </w:t>
      </w:r>
      <w:r w:rsidR="008A78C4">
        <w:t>leisure and hospitality</w:t>
      </w:r>
      <w:r w:rsidR="006B0682">
        <w:t>.</w:t>
      </w:r>
    </w:p>
    <w:p w:rsidR="00D24EF8" w:rsidRDefault="008A78C4" w:rsidP="004C5652">
      <w:r>
        <w:t xml:space="preserve">The outlook from 2012 to 2022 is for </w:t>
      </w:r>
      <w:r w:rsidR="006B0682">
        <w:t xml:space="preserve">growth to continue to be uneven </w:t>
      </w:r>
      <w:r w:rsidR="00A32FD6">
        <w:t>among sectors. Those shaded green</w:t>
      </w:r>
      <w:r w:rsidR="006B0682">
        <w:t xml:space="preserve"> in the chart are expected to reach new highs, </w:t>
      </w:r>
      <w:r w:rsidR="00E0502A">
        <w:t xml:space="preserve">while </w:t>
      </w:r>
      <w:r w:rsidR="006B0682">
        <w:t xml:space="preserve">those in white are expected to have about the same number of jobs in 2022 as </w:t>
      </w:r>
      <w:r w:rsidR="00673216">
        <w:t xml:space="preserve">they had at the onset </w:t>
      </w:r>
      <w:r w:rsidR="001053CF">
        <w:t xml:space="preserve">of </w:t>
      </w:r>
      <w:r w:rsidR="00673216">
        <w:t xml:space="preserve">the recession </w:t>
      </w:r>
      <w:r w:rsidR="006B0682">
        <w:t>in 2008</w:t>
      </w:r>
      <w:r w:rsidR="001053CF">
        <w:t>.</w:t>
      </w:r>
      <w:r w:rsidR="00A32FD6">
        <w:t xml:space="preserve"> The six sectors shaded gray</w:t>
      </w:r>
      <w:r w:rsidR="006B0682">
        <w:t xml:space="preserve"> are expected to </w:t>
      </w:r>
      <w:r w:rsidR="00A32FD6">
        <w:t xml:space="preserve">recover fewer jobs than were lost during and shortly after the recession or to </w:t>
      </w:r>
      <w:r w:rsidR="006B0682">
        <w:t xml:space="preserve">continue to </w:t>
      </w:r>
      <w:r w:rsidR="00673216">
        <w:t xml:space="preserve">lose </w:t>
      </w:r>
      <w:r w:rsidR="006B0682">
        <w:t>jobs (manufacturing,</w:t>
      </w:r>
      <w:r w:rsidR="00A32FD6">
        <w:t xml:space="preserve"> government, and information)</w:t>
      </w:r>
      <w:r w:rsidR="00673216">
        <w:t>.</w:t>
      </w:r>
      <w:r w:rsidR="001053CF">
        <w:t xml:space="preserve"> </w:t>
      </w:r>
      <w:r w:rsidR="00807EA5">
        <w:t xml:space="preserve">The following </w:t>
      </w:r>
      <w:r w:rsidR="00473EF8">
        <w:t xml:space="preserve">four </w:t>
      </w:r>
      <w:r w:rsidR="001053CF">
        <w:t xml:space="preserve">pages </w:t>
      </w:r>
      <w:r w:rsidR="0049473C">
        <w:t>look</w:t>
      </w:r>
      <w:r w:rsidR="00807EA5">
        <w:t xml:space="preserve"> at employment </w:t>
      </w:r>
      <w:r w:rsidR="0049473C">
        <w:t xml:space="preserve">in certain </w:t>
      </w:r>
      <w:r w:rsidR="00A32FD6">
        <w:t>sector</w:t>
      </w:r>
      <w:r w:rsidR="0049473C">
        <w:t>s</w:t>
      </w:r>
      <w:r w:rsidR="00A32FD6">
        <w:t xml:space="preserve"> in 2008 and 2012 and our projections for 2022</w:t>
      </w:r>
      <w:r w:rsidR="00807EA5">
        <w:t>.</w:t>
      </w:r>
    </w:p>
    <w:p w:rsidR="00F25573" w:rsidRPr="007D4523" w:rsidRDefault="00AC4CAD" w:rsidP="009638AC">
      <w:pPr>
        <w:pStyle w:val="Heading2"/>
      </w:pPr>
      <w:r w:rsidRPr="007D4523">
        <w:t>Industry Outlook – S</w:t>
      </w:r>
      <w:r w:rsidR="00707CEC" w:rsidRPr="007D4523">
        <w:t>ector</w:t>
      </w:r>
      <w:r w:rsidR="00BC420A" w:rsidRPr="007D4523">
        <w:t xml:space="preserve">s Reaching New </w:t>
      </w:r>
      <w:r w:rsidR="00023282" w:rsidRPr="007D4523">
        <w:t>Job</w:t>
      </w:r>
      <w:r w:rsidR="00590551" w:rsidRPr="007D4523">
        <w:t xml:space="preserve"> </w:t>
      </w:r>
      <w:r w:rsidR="00BC420A" w:rsidRPr="007D4523">
        <w:t>Highs</w:t>
      </w:r>
    </w:p>
    <w:p w:rsidR="00F25573" w:rsidRDefault="00067EF4" w:rsidP="00CA3470">
      <w:r>
        <w:rPr>
          <w:noProof/>
        </w:rPr>
        <w:drawing>
          <wp:inline distT="0" distB="0" distL="0" distR="0" wp14:anchorId="222105A4" wp14:editId="67E21D72">
            <wp:extent cx="5974080" cy="3573780"/>
            <wp:effectExtent l="19050" t="19050" r="26670" b="26670"/>
            <wp:docPr id="31" name="Picture 31" descr="Bar charts indicate that jobs in healthcare &amp; social assistance and educational services are expected to continue to rise through 2022" title="Healthcare &amp; social assistance jobs; Educations services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080" cy="3573780"/>
                    </a:xfrm>
                    <a:prstGeom prst="rect">
                      <a:avLst/>
                    </a:prstGeom>
                    <a:noFill/>
                    <a:ln>
                      <a:solidFill>
                        <a:schemeClr val="tx1"/>
                      </a:solidFill>
                    </a:ln>
                  </pic:spPr>
                </pic:pic>
              </a:graphicData>
            </a:graphic>
          </wp:inline>
        </w:drawing>
      </w:r>
    </w:p>
    <w:p w:rsidR="002F491B" w:rsidRDefault="00C90105" w:rsidP="004C5652">
      <w:r>
        <w:t>Healthcare</w:t>
      </w:r>
      <w:r w:rsidR="00520430">
        <w:t xml:space="preserve"> </w:t>
      </w:r>
      <w:r w:rsidR="009C21FA">
        <w:t xml:space="preserve">and social </w:t>
      </w:r>
      <w:r w:rsidR="001E5937">
        <w:t xml:space="preserve">assistance </w:t>
      </w:r>
      <w:r w:rsidR="00D82137">
        <w:t>added 2,</w:t>
      </w:r>
      <w:r w:rsidR="00473EF8">
        <w:t>3</w:t>
      </w:r>
      <w:r w:rsidR="00D82137">
        <w:t>00 jobs from 2008 to 2012 and is expected to add 1</w:t>
      </w:r>
      <w:r w:rsidR="0088012A">
        <w:t>3,1</w:t>
      </w:r>
      <w:r w:rsidR="00D82137">
        <w:t xml:space="preserve">00 additional jobs through 2022, creating job opportunities </w:t>
      </w:r>
      <w:r w:rsidR="0028489B">
        <w:t xml:space="preserve">in </w:t>
      </w:r>
      <w:r w:rsidR="002F491B" w:rsidRPr="002F491B">
        <w:t>h</w:t>
      </w:r>
      <w:r w:rsidR="009C21FA" w:rsidRPr="002F491B">
        <w:t>ealt</w:t>
      </w:r>
      <w:r w:rsidR="002F491B" w:rsidRPr="002F491B">
        <w:t>hca</w:t>
      </w:r>
      <w:r w:rsidR="0028489B">
        <w:t>re practitioner and technician</w:t>
      </w:r>
      <w:r w:rsidR="002F491B" w:rsidRPr="002F491B">
        <w:t>, h</w:t>
      </w:r>
      <w:r w:rsidR="009C21FA" w:rsidRPr="002F491B">
        <w:t>ealthcare support</w:t>
      </w:r>
      <w:r w:rsidR="002F491B" w:rsidRPr="002F491B">
        <w:t>, c</w:t>
      </w:r>
      <w:r w:rsidR="009C21FA" w:rsidRPr="002F491B">
        <w:t>ommunity and social ser</w:t>
      </w:r>
      <w:r w:rsidR="0028489B">
        <w:t>vice</w:t>
      </w:r>
      <w:r w:rsidR="00C24757">
        <w:t>, and office and</w:t>
      </w:r>
      <w:r w:rsidR="002F491B">
        <w:t xml:space="preserve"> </w:t>
      </w:r>
      <w:r w:rsidR="00C24757">
        <w:t>administrative support</w:t>
      </w:r>
      <w:r w:rsidR="0028489B">
        <w:t xml:space="preserve"> occupations</w:t>
      </w:r>
      <w:r w:rsidR="00CA5D90">
        <w:t>.</w:t>
      </w:r>
    </w:p>
    <w:p w:rsidR="00707CEC" w:rsidRDefault="00F20124" w:rsidP="004C5652">
      <w:r>
        <w:t>Private e</w:t>
      </w:r>
      <w:r w:rsidR="00526A37">
        <w:t>ducational services</w:t>
      </w:r>
      <w:r w:rsidR="0028489B">
        <w:t xml:space="preserve"> </w:t>
      </w:r>
      <w:r>
        <w:t xml:space="preserve">(not including public schools) </w:t>
      </w:r>
      <w:r w:rsidR="0028489B">
        <w:t>added 1,200 jobs from 2008 to 2012 and is expected to add 500 additional jobs through 2022, creating job opportunities in</w:t>
      </w:r>
      <w:r w:rsidR="00C061B1">
        <w:t xml:space="preserve"> education and training, administrative support, and management occupations</w:t>
      </w:r>
      <w:r w:rsidR="0028489B">
        <w:t>.</w:t>
      </w:r>
    </w:p>
    <w:p w:rsidR="00AC4CAD" w:rsidRPr="007D4523" w:rsidRDefault="00AC4CAD" w:rsidP="009638AC">
      <w:pPr>
        <w:pStyle w:val="Heading2"/>
      </w:pPr>
      <w:r w:rsidRPr="007D4523">
        <w:t>Industry Outlook – Sectors Reaching New Job Highs</w:t>
      </w:r>
    </w:p>
    <w:p w:rsidR="003A02D9" w:rsidRPr="003A02D9" w:rsidRDefault="00067EF4" w:rsidP="004C5652">
      <w:pPr>
        <w:pStyle w:val="BodyText"/>
        <w:jc w:val="center"/>
      </w:pPr>
      <w:r>
        <w:rPr>
          <w:noProof/>
        </w:rPr>
        <w:drawing>
          <wp:inline distT="0" distB="0" distL="0" distR="0" wp14:anchorId="14B562C8" wp14:editId="0D9B5F3D">
            <wp:extent cx="5981700" cy="3573780"/>
            <wp:effectExtent l="19050" t="19050" r="19050" b="26670"/>
            <wp:docPr id="32" name="Picture 32" descr="Bar charts indicate that jobs in healthcare &amp; social assistance and educational services are expected to continue to rise through 2022" title="Professional &amp; business services jobs; Leisure &amp; hospitality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3573780"/>
                    </a:xfrm>
                    <a:prstGeom prst="rect">
                      <a:avLst/>
                    </a:prstGeom>
                    <a:noFill/>
                    <a:ln>
                      <a:solidFill>
                        <a:schemeClr val="tx1"/>
                      </a:solidFill>
                    </a:ln>
                  </pic:spPr>
                </pic:pic>
              </a:graphicData>
            </a:graphic>
          </wp:inline>
        </w:drawing>
      </w:r>
    </w:p>
    <w:p w:rsidR="00E95B0B" w:rsidRDefault="00520430" w:rsidP="004C5652">
      <w:r w:rsidRPr="002F491B">
        <w:t>Professional</w:t>
      </w:r>
      <w:r w:rsidR="00526A37">
        <w:t xml:space="preserve"> and business services</w:t>
      </w:r>
      <w:r w:rsidR="00473EF8">
        <w:t xml:space="preserve"> added 1,4</w:t>
      </w:r>
      <w:r w:rsidR="00D82137">
        <w:t xml:space="preserve">00 </w:t>
      </w:r>
      <w:r w:rsidR="0028489B">
        <w:t xml:space="preserve">jobs </w:t>
      </w:r>
      <w:r w:rsidR="00D82137">
        <w:t xml:space="preserve">from 2008 to 2012 and is expected to add another 3,500 jobs through 2022, creating job opportunities in </w:t>
      </w:r>
      <w:r w:rsidR="00C24757">
        <w:t>b</w:t>
      </w:r>
      <w:r w:rsidR="002F491B" w:rsidRPr="002F491B">
        <w:t>usiness and financial</w:t>
      </w:r>
      <w:r w:rsidR="00C24757">
        <w:t xml:space="preserve">, management, </w:t>
      </w:r>
      <w:r w:rsidR="007937E1">
        <w:t xml:space="preserve">computer and mathematical, </w:t>
      </w:r>
      <w:r w:rsidR="00C24757">
        <w:t>architecture and engineering, and legal</w:t>
      </w:r>
      <w:r w:rsidR="00D82137">
        <w:t xml:space="preserve"> occupations</w:t>
      </w:r>
      <w:r w:rsidR="00C24757">
        <w:t>.</w:t>
      </w:r>
    </w:p>
    <w:p w:rsidR="00EB1798" w:rsidRPr="00124C47" w:rsidRDefault="00EB1798" w:rsidP="004C5652">
      <w:r>
        <w:t xml:space="preserve">The </w:t>
      </w:r>
      <w:r w:rsidR="00D82137">
        <w:t>leisure and hospitality sector added 1,5</w:t>
      </w:r>
      <w:r w:rsidR="00A92143">
        <w:t>00</w:t>
      </w:r>
      <w:r w:rsidR="00D82137">
        <w:t xml:space="preserve"> jobs between 2008 and 2012 and is expected to add 2,400 additional jobs through 2022, creating job opportunities in </w:t>
      </w:r>
      <w:r>
        <w:t>f</w:t>
      </w:r>
      <w:r w:rsidRPr="00124C47">
        <w:t>ood prep</w:t>
      </w:r>
      <w:r>
        <w:t>aration</w:t>
      </w:r>
      <w:r w:rsidRPr="00124C47">
        <w:t xml:space="preserve"> and serving</w:t>
      </w:r>
      <w:r>
        <w:t>, building and g</w:t>
      </w:r>
      <w:r w:rsidRPr="00124C47">
        <w:t>rounds</w:t>
      </w:r>
      <w:r>
        <w:t xml:space="preserve"> cleaning and maintenance, office and administrative support, and m</w:t>
      </w:r>
      <w:r w:rsidRPr="00124C47">
        <w:t>anagement</w:t>
      </w:r>
      <w:r w:rsidR="00D82137">
        <w:t xml:space="preserve"> occupations</w:t>
      </w:r>
      <w:r>
        <w:t>.</w:t>
      </w:r>
    </w:p>
    <w:p w:rsidR="00F25573" w:rsidRPr="007D4523" w:rsidRDefault="00AC4CAD" w:rsidP="009638AC">
      <w:pPr>
        <w:pStyle w:val="Heading2"/>
      </w:pPr>
      <w:r w:rsidRPr="007D4523">
        <w:t xml:space="preserve">Industry Outlook – </w:t>
      </w:r>
      <w:r w:rsidR="00D97462" w:rsidRPr="007D4523">
        <w:t xml:space="preserve">Sectors Expected to </w:t>
      </w:r>
      <w:r w:rsidRPr="007D4523">
        <w:t>Grow</w:t>
      </w:r>
      <w:r w:rsidR="00D97462" w:rsidRPr="007D4523">
        <w:t xml:space="preserve">, </w:t>
      </w:r>
      <w:proofErr w:type="gramStart"/>
      <w:r w:rsidR="00D97462" w:rsidRPr="007D4523">
        <w:t>But</w:t>
      </w:r>
      <w:proofErr w:type="gramEnd"/>
      <w:r w:rsidR="00D97462" w:rsidRPr="007D4523">
        <w:t xml:space="preserve"> Not Recover </w:t>
      </w:r>
      <w:r w:rsidRPr="007D4523">
        <w:t xml:space="preserve">to </w:t>
      </w:r>
      <w:r w:rsidR="008E70A9" w:rsidRPr="007D4523">
        <w:t>Pre-Recession</w:t>
      </w:r>
      <w:r w:rsidRPr="007D4523">
        <w:t xml:space="preserve"> </w:t>
      </w:r>
      <w:r w:rsidR="00DB0B31" w:rsidRPr="007D4523">
        <w:t>Levels</w:t>
      </w:r>
    </w:p>
    <w:p w:rsidR="00F25573" w:rsidRDefault="00067EF4" w:rsidP="00CA3470">
      <w:r>
        <w:rPr>
          <w:noProof/>
        </w:rPr>
        <w:drawing>
          <wp:inline distT="0" distB="0" distL="0" distR="0" wp14:anchorId="1D0B7EAE" wp14:editId="5D079AEC">
            <wp:extent cx="6042660" cy="3573780"/>
            <wp:effectExtent l="19050" t="19050" r="15240" b="26670"/>
            <wp:docPr id="39" name="Picture 39" descr="Bar charts indicate that jobs in construction and retial trade are expected to add jobs, but not recover to pre-recession levels by 2022" title="Construction jobs; Retail trad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2660" cy="3573780"/>
                    </a:xfrm>
                    <a:prstGeom prst="rect">
                      <a:avLst/>
                    </a:prstGeom>
                    <a:noFill/>
                    <a:ln>
                      <a:solidFill>
                        <a:schemeClr val="tx1"/>
                      </a:solidFill>
                    </a:ln>
                  </pic:spPr>
                </pic:pic>
              </a:graphicData>
            </a:graphic>
          </wp:inline>
        </w:drawing>
      </w:r>
    </w:p>
    <w:p w:rsidR="00CC1861" w:rsidRPr="00124C47" w:rsidRDefault="0028489B" w:rsidP="004C5652">
      <w:r>
        <w:t>C</w:t>
      </w:r>
      <w:r w:rsidR="00CC1861">
        <w:t xml:space="preserve">onstruction </w:t>
      </w:r>
      <w:r>
        <w:t xml:space="preserve">jobs </w:t>
      </w:r>
      <w:r w:rsidR="00CC1861">
        <w:t>fell</w:t>
      </w:r>
      <w:r>
        <w:t xml:space="preserve"> 3,900 from 2008 and 2012</w:t>
      </w:r>
      <w:r w:rsidR="001B25A3">
        <w:t>. The</w:t>
      </w:r>
      <w:r w:rsidR="00CC1861">
        <w:t xml:space="preserve"> industry is projected to add </w:t>
      </w:r>
      <w:r w:rsidR="001B25A3">
        <w:t>just 500 jobs through 2022</w:t>
      </w:r>
      <w:r w:rsidR="00CC1861">
        <w:t xml:space="preserve">, </w:t>
      </w:r>
      <w:r w:rsidR="001B25A3">
        <w:t xml:space="preserve">not fully recovering to pre-recession job levels. This affects job growth and openings </w:t>
      </w:r>
      <w:r w:rsidR="003343D5">
        <w:t xml:space="preserve">primarily </w:t>
      </w:r>
      <w:r w:rsidR="001B25A3">
        <w:t>in construction and extraction occupations.</w:t>
      </w:r>
    </w:p>
    <w:p w:rsidR="00884219" w:rsidRDefault="00124C47" w:rsidP="004C5652">
      <w:r>
        <w:t xml:space="preserve">The </w:t>
      </w:r>
      <w:r w:rsidR="001B25A3">
        <w:t xml:space="preserve">situation in </w:t>
      </w:r>
      <w:r>
        <w:t>r</w:t>
      </w:r>
      <w:r w:rsidR="00CC1861">
        <w:t xml:space="preserve">etail trade </w:t>
      </w:r>
      <w:r w:rsidR="001B25A3">
        <w:t xml:space="preserve">is similar. The </w:t>
      </w:r>
      <w:r w:rsidR="00CC1861">
        <w:t xml:space="preserve">industry </w:t>
      </w:r>
      <w:r w:rsidR="001B25A3">
        <w:t>shed 3,7</w:t>
      </w:r>
      <w:r w:rsidR="00294EEA">
        <w:t>00 j</w:t>
      </w:r>
      <w:r w:rsidR="00CC1861">
        <w:t>obs</w:t>
      </w:r>
      <w:r w:rsidR="001B25A3">
        <w:t xml:space="preserve"> from</w:t>
      </w:r>
      <w:r w:rsidR="00CC1861">
        <w:t xml:space="preserve"> 2008 </w:t>
      </w:r>
      <w:r w:rsidR="001B25A3">
        <w:t xml:space="preserve">to </w:t>
      </w:r>
      <w:r w:rsidR="00CC1861">
        <w:t>201</w:t>
      </w:r>
      <w:r w:rsidR="001B25A3">
        <w:t>2</w:t>
      </w:r>
      <w:r w:rsidR="00294EEA">
        <w:t xml:space="preserve">. </w:t>
      </w:r>
      <w:r w:rsidR="001B25A3">
        <w:t xml:space="preserve">Retail is projected to add 1,200 jobs through 2022, not fully recovering to pre-recession levels. This affects job growth and openings in </w:t>
      </w:r>
      <w:r w:rsidR="007C3963">
        <w:t>sales and related, office and administrative support,</w:t>
      </w:r>
      <w:r w:rsidR="008F7990">
        <w:t xml:space="preserve"> transportation and material-moving, and buildings and grounds cleaning and maintenance</w:t>
      </w:r>
      <w:r w:rsidR="001B25A3">
        <w:t xml:space="preserve"> occupations</w:t>
      </w:r>
      <w:r w:rsidR="00473EF8">
        <w:t>.</w:t>
      </w:r>
    </w:p>
    <w:p w:rsidR="007C3963" w:rsidRPr="007D4523" w:rsidRDefault="00AC4CAD" w:rsidP="009638AC">
      <w:pPr>
        <w:pStyle w:val="Heading2"/>
      </w:pPr>
      <w:r w:rsidRPr="007D4523">
        <w:t xml:space="preserve">Industry Outlook – </w:t>
      </w:r>
      <w:r w:rsidR="00D97462" w:rsidRPr="007D4523">
        <w:t>Sector</w:t>
      </w:r>
      <w:r w:rsidR="00884219" w:rsidRPr="007D4523">
        <w:t xml:space="preserve">s Expected </w:t>
      </w:r>
      <w:r w:rsidR="00A24106" w:rsidRPr="007D4523">
        <w:t xml:space="preserve">to </w:t>
      </w:r>
      <w:r w:rsidR="00D97462" w:rsidRPr="007D4523">
        <w:t>Continue to Lose Jo</w:t>
      </w:r>
      <w:r w:rsidR="00BF2837" w:rsidRPr="007D4523">
        <w:t>bs</w:t>
      </w:r>
    </w:p>
    <w:p w:rsidR="00DA0FC3" w:rsidRPr="00DA0FC3" w:rsidRDefault="00067EF4" w:rsidP="00FD23CC">
      <w:pPr>
        <w:pStyle w:val="BodyText"/>
        <w:spacing w:after="240"/>
        <w:jc w:val="center"/>
      </w:pPr>
      <w:r>
        <w:rPr>
          <w:noProof/>
        </w:rPr>
        <w:drawing>
          <wp:inline distT="0" distB="0" distL="0" distR="0" wp14:anchorId="77CAF8DC" wp14:editId="40BA142C">
            <wp:extent cx="5974080" cy="3573780"/>
            <wp:effectExtent l="19050" t="19050" r="26670" b="26670"/>
            <wp:docPr id="43" name="Picture 43" descr="Bar charts show that manufacturing and government are expected to continue to lose jobs through 2022" title="Manufacturing jobs; Governmen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4080" cy="3573780"/>
                    </a:xfrm>
                    <a:prstGeom prst="rect">
                      <a:avLst/>
                    </a:prstGeom>
                    <a:noFill/>
                    <a:ln>
                      <a:solidFill>
                        <a:schemeClr val="tx1"/>
                      </a:solidFill>
                    </a:ln>
                  </pic:spPr>
                </pic:pic>
              </a:graphicData>
            </a:graphic>
          </wp:inline>
        </w:drawing>
      </w:r>
    </w:p>
    <w:p w:rsidR="00832A54" w:rsidRDefault="001B25A3" w:rsidP="00FD23CC">
      <w:r>
        <w:t>M</w:t>
      </w:r>
      <w:r w:rsidR="00832A54">
        <w:t xml:space="preserve">anufacturing </w:t>
      </w:r>
      <w:r>
        <w:t xml:space="preserve">shed 8,000 </w:t>
      </w:r>
      <w:r w:rsidR="00832A54">
        <w:t xml:space="preserve">jobs </w:t>
      </w:r>
      <w:r w:rsidR="00F5459B">
        <w:t>from 2008 to 2012 and is expected to shed 4,400 additional jobs through 2022. This adversely impacts the number of job openings</w:t>
      </w:r>
      <w:r w:rsidR="00832A54">
        <w:t xml:space="preserve"> </w:t>
      </w:r>
      <w:r w:rsidR="003343D5">
        <w:t xml:space="preserve">in </w:t>
      </w:r>
      <w:r w:rsidR="00832A54">
        <w:t>production, office and administrative support, transportation and material-moving, and installation, maintenance and repair occupations.</w:t>
      </w:r>
    </w:p>
    <w:p w:rsidR="00F5459B" w:rsidRDefault="00F5459B" w:rsidP="00FD23CC">
      <w:r>
        <w:t>Government shed 3,400 jobs from 2008 to 2012 and is expected to shed 2,900 additional jobs throu</w:t>
      </w:r>
      <w:r w:rsidR="00473EF8">
        <w:t>gh 2022. This adversely impacts</w:t>
      </w:r>
      <w:r>
        <w:t xml:space="preserve"> the number of jobs and opening in education, protective service, and </w:t>
      </w:r>
      <w:r w:rsidR="003343D5">
        <w:t xml:space="preserve">office and administrative support </w:t>
      </w:r>
      <w:r>
        <w:t>occupations. (Much of the decline in government is in local schools due to a declining population of children.)</w:t>
      </w:r>
    </w:p>
    <w:p w:rsidR="00F25573" w:rsidRDefault="00133058" w:rsidP="00FD23CC">
      <w:pPr>
        <w:pStyle w:val="Heading1"/>
        <w:spacing w:after="240"/>
      </w:pPr>
      <w:r>
        <w:t xml:space="preserve">Section 3 – Occupational </w:t>
      </w:r>
      <w:r w:rsidR="00473EF8">
        <w:t xml:space="preserve">Employment </w:t>
      </w:r>
      <w:r>
        <w:t>Outlook</w:t>
      </w:r>
    </w:p>
    <w:p w:rsidR="00F25573" w:rsidRDefault="00935B92" w:rsidP="00FD23CC">
      <w:pPr>
        <w:jc w:val="center"/>
      </w:pPr>
      <w:r>
        <w:rPr>
          <w:noProof/>
        </w:rPr>
        <w:drawing>
          <wp:inline distT="0" distB="0" distL="0" distR="0" wp14:anchorId="3DA4A663" wp14:editId="70900BF6">
            <wp:extent cx="5469394" cy="3200400"/>
            <wp:effectExtent l="19050" t="19050" r="17145" b="19050"/>
            <wp:docPr id="6" name="Picture 6" descr="Pie chart shows that the largest share of jobs in 2013 was in service, professional, administrative support, sales, and management occupations." title="Share of jobs by occupatio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9394" cy="3200400"/>
                    </a:xfrm>
                    <a:prstGeom prst="rect">
                      <a:avLst/>
                    </a:prstGeom>
                    <a:noFill/>
                    <a:ln>
                      <a:solidFill>
                        <a:schemeClr val="tx1"/>
                      </a:solidFill>
                    </a:ln>
                  </pic:spPr>
                </pic:pic>
              </a:graphicData>
            </a:graphic>
          </wp:inline>
        </w:drawing>
      </w:r>
    </w:p>
    <w:p w:rsidR="00845DAD" w:rsidRDefault="00D96D66" w:rsidP="00FD23CC">
      <w:r>
        <w:t xml:space="preserve">As </w:t>
      </w:r>
      <w:r w:rsidR="00327E83">
        <w:t xml:space="preserve">massive </w:t>
      </w:r>
      <w:r>
        <w:t xml:space="preserve">as the </w:t>
      </w:r>
      <w:r w:rsidR="00327E83">
        <w:t xml:space="preserve">changes in employment </w:t>
      </w:r>
      <w:r>
        <w:t xml:space="preserve">have been across </w:t>
      </w:r>
      <w:r w:rsidR="00327E83">
        <w:t xml:space="preserve">industries, the </w:t>
      </w:r>
      <w:r>
        <w:t xml:space="preserve">changes in the </w:t>
      </w:r>
      <w:r w:rsidR="00F369A3">
        <w:t xml:space="preserve">occupational </w:t>
      </w:r>
      <w:r w:rsidR="00327E83">
        <w:t xml:space="preserve">structure of employment </w:t>
      </w:r>
      <w:r>
        <w:t xml:space="preserve">have been even greater </w:t>
      </w:r>
      <w:r w:rsidR="00327E83">
        <w:t xml:space="preserve">over the last several decades. Many factors </w:t>
      </w:r>
      <w:r>
        <w:t>drove</w:t>
      </w:r>
      <w:r w:rsidR="00327E83">
        <w:t xml:space="preserve"> thes</w:t>
      </w:r>
      <w:r>
        <w:t xml:space="preserve">e changes. </w:t>
      </w:r>
      <w:r w:rsidR="00845DAD">
        <w:t>The reallocation of jobs across industries was a primary factor</w:t>
      </w:r>
      <w:r>
        <w:t>. Manufacturers require large number</w:t>
      </w:r>
      <w:r w:rsidR="00845DAD">
        <w:t>s</w:t>
      </w:r>
      <w:r>
        <w:t xml:space="preserve"> of production</w:t>
      </w:r>
      <w:r w:rsidR="00305032">
        <w:t>-</w:t>
      </w:r>
      <w:r w:rsidR="00845DAD">
        <w:t>line workers and</w:t>
      </w:r>
      <w:r>
        <w:t xml:space="preserve"> hospitals require large numbers practitioners and support workers</w:t>
      </w:r>
      <w:r w:rsidR="00845DAD">
        <w:t xml:space="preserve"> to care for patients. D</w:t>
      </w:r>
      <w:r w:rsidR="004D4C8D">
        <w:t xml:space="preserve">eclines in manufacturing jobs </w:t>
      </w:r>
      <w:r w:rsidR="003D2B33">
        <w:t xml:space="preserve">have </w:t>
      </w:r>
      <w:r w:rsidR="00845DAD">
        <w:t>require</w:t>
      </w:r>
      <w:r w:rsidR="003D2B33">
        <w:t>d</w:t>
      </w:r>
      <w:r w:rsidR="00845DAD">
        <w:t xml:space="preserve"> </w:t>
      </w:r>
      <w:r w:rsidR="004D4C8D">
        <w:t>many production workers to learn new skills or gain additional education to be</w:t>
      </w:r>
      <w:r w:rsidR="00F369A3">
        <w:t>come</w:t>
      </w:r>
      <w:r w:rsidR="004D4C8D">
        <w:t xml:space="preserve"> employed </w:t>
      </w:r>
      <w:r w:rsidR="000154EB">
        <w:t xml:space="preserve">in </w:t>
      </w:r>
      <w:r w:rsidR="00845DAD">
        <w:t xml:space="preserve">other </w:t>
      </w:r>
      <w:r w:rsidR="000154EB">
        <w:t>sectors.</w:t>
      </w:r>
    </w:p>
    <w:p w:rsidR="00DA22C6" w:rsidRDefault="00845DAD" w:rsidP="00FD23CC">
      <w:r>
        <w:t>W</w:t>
      </w:r>
      <w:r w:rsidR="004D4C8D">
        <w:t xml:space="preserve">ithin </w:t>
      </w:r>
      <w:r>
        <w:t xml:space="preserve">each industry there </w:t>
      </w:r>
      <w:r w:rsidR="003D2B33">
        <w:t xml:space="preserve">also </w:t>
      </w:r>
      <w:r>
        <w:t xml:space="preserve">is a reallocation of </w:t>
      </w:r>
      <w:r w:rsidR="004D4C8D">
        <w:t xml:space="preserve">functions </w:t>
      </w:r>
      <w:r>
        <w:t>as technology and work</w:t>
      </w:r>
      <w:r w:rsidR="00305032">
        <w:t>-</w:t>
      </w:r>
      <w:r>
        <w:t xml:space="preserve">practice </w:t>
      </w:r>
      <w:r w:rsidR="004D4C8D">
        <w:t>improve</w:t>
      </w:r>
      <w:r>
        <w:t>ments change</w:t>
      </w:r>
      <w:r w:rsidR="004D4C8D">
        <w:t xml:space="preserve"> </w:t>
      </w:r>
      <w:r>
        <w:t xml:space="preserve">how </w:t>
      </w:r>
      <w:r w:rsidR="004D4C8D">
        <w:t xml:space="preserve">we produce goods or deliver services. Banks were once heavily staffed by </w:t>
      </w:r>
      <w:r w:rsidR="00CD7731">
        <w:t>t</w:t>
      </w:r>
      <w:r w:rsidR="004D4C8D">
        <w:t>ellers</w:t>
      </w:r>
      <w:r>
        <w:t>, but the rise of</w:t>
      </w:r>
      <w:r w:rsidR="004D4C8D">
        <w:t xml:space="preserve"> ATM machines</w:t>
      </w:r>
      <w:r w:rsidR="00F369A3">
        <w:t xml:space="preserve">, then </w:t>
      </w:r>
      <w:r w:rsidR="004D4C8D">
        <w:t xml:space="preserve">online </w:t>
      </w:r>
      <w:r w:rsidR="00F369A3">
        <w:t xml:space="preserve">and mobile </w:t>
      </w:r>
      <w:r w:rsidR="004D4C8D">
        <w:t>banking</w:t>
      </w:r>
      <w:r w:rsidR="00305032">
        <w:t>,</w:t>
      </w:r>
      <w:r w:rsidR="004D4C8D">
        <w:t xml:space="preserve"> allowed customers to perform transaction</w:t>
      </w:r>
      <w:r w:rsidR="00305032">
        <w:t>s</w:t>
      </w:r>
      <w:r w:rsidR="004D4C8D">
        <w:t xml:space="preserve"> on their own. </w:t>
      </w:r>
      <w:r w:rsidR="00F369A3">
        <w:t xml:space="preserve">Lower paying, entry-level </w:t>
      </w:r>
      <w:r w:rsidR="00CD7731">
        <w:t>t</w:t>
      </w:r>
      <w:r>
        <w:t>eller</w:t>
      </w:r>
      <w:r w:rsidR="004D4C8D">
        <w:t xml:space="preserve"> </w:t>
      </w:r>
      <w:r>
        <w:t xml:space="preserve">jobs were replaced by </w:t>
      </w:r>
      <w:r w:rsidR="004D4C8D">
        <w:t>information technology</w:t>
      </w:r>
      <w:r w:rsidR="00F369A3">
        <w:t xml:space="preserve"> jobs </w:t>
      </w:r>
      <w:r w:rsidR="00473EF8">
        <w:t xml:space="preserve">to </w:t>
      </w:r>
      <w:r w:rsidR="00F369A3">
        <w:t>design and maintain these systems</w:t>
      </w:r>
      <w:r w:rsidR="00473EF8">
        <w:t>.</w:t>
      </w:r>
      <w:r w:rsidR="00F369A3">
        <w:t xml:space="preserve"> </w:t>
      </w:r>
      <w:r w:rsidR="00473EF8">
        <w:t xml:space="preserve">The IT jobs </w:t>
      </w:r>
      <w:r w:rsidR="00F369A3">
        <w:t>have much higher education and skill requirements and offer much higher earnings</w:t>
      </w:r>
      <w:r w:rsidR="004D4C8D">
        <w:t xml:space="preserve">. </w:t>
      </w:r>
      <w:r>
        <w:t>Similarly, rising automation of manufacturing production lines require fewer assembly line workers and more technicians to operate and troubleshoot advanced machinery.</w:t>
      </w:r>
      <w:r w:rsidR="003D2B33">
        <w:t xml:space="preserve"> This sort of reallocation is occurring across </w:t>
      </w:r>
      <w:r w:rsidR="0049473C">
        <w:t xml:space="preserve">all </w:t>
      </w:r>
      <w:r w:rsidR="003D2B33">
        <w:t>industries.</w:t>
      </w:r>
    </w:p>
    <w:p w:rsidR="00DA22C6" w:rsidRDefault="00DA22C6" w:rsidP="00FD23CC">
      <w:r>
        <w:t>We can generalize that the share of</w:t>
      </w:r>
      <w:r w:rsidR="00014135">
        <w:t xml:space="preserve"> </w:t>
      </w:r>
      <w:r w:rsidR="00AB45B8">
        <w:t xml:space="preserve">jobs </w:t>
      </w:r>
      <w:r w:rsidR="00DF4C6F">
        <w:t>in occupations</w:t>
      </w:r>
      <w:r w:rsidR="00AB45B8">
        <w:t xml:space="preserve"> </w:t>
      </w:r>
      <w:r w:rsidR="00473EF8">
        <w:t xml:space="preserve">physically </w:t>
      </w:r>
      <w:r w:rsidR="00AB45B8">
        <w:t>making, building,</w:t>
      </w:r>
      <w:r w:rsidR="001E0130">
        <w:t xml:space="preserve"> moving</w:t>
      </w:r>
      <w:r w:rsidR="00D21ECF">
        <w:t>,</w:t>
      </w:r>
      <w:r w:rsidR="00AB45B8">
        <w:t xml:space="preserve"> or fixing things</w:t>
      </w:r>
      <w:r w:rsidR="003D2B33">
        <w:t xml:space="preserve"> </w:t>
      </w:r>
      <w:r w:rsidR="00473EF8">
        <w:t>is declining</w:t>
      </w:r>
      <w:r w:rsidR="00845DAD">
        <w:t xml:space="preserve">, </w:t>
      </w:r>
      <w:r w:rsidR="00481571">
        <w:t xml:space="preserve">while the share in </w:t>
      </w:r>
      <w:r w:rsidR="00473EF8">
        <w:t>human</w:t>
      </w:r>
      <w:r w:rsidR="00CD7731">
        <w:t>-</w:t>
      </w:r>
      <w:r w:rsidR="00473EF8">
        <w:t>capital intensive</w:t>
      </w:r>
      <w:r w:rsidR="00481571">
        <w:t xml:space="preserve"> occupations </w:t>
      </w:r>
      <w:r w:rsidR="00473EF8">
        <w:t xml:space="preserve">is </w:t>
      </w:r>
      <w:r w:rsidR="00481571">
        <w:t>rising.</w:t>
      </w:r>
    </w:p>
    <w:p w:rsidR="009638AC" w:rsidRDefault="009638AC" w:rsidP="009638AC">
      <w:pPr>
        <w:pStyle w:val="Heading2"/>
      </w:pPr>
      <w:r>
        <w:br w:type="page"/>
      </w:r>
    </w:p>
    <w:p w:rsidR="00F25573" w:rsidRPr="007D4523" w:rsidRDefault="00AC4CAD" w:rsidP="009638AC">
      <w:pPr>
        <w:pStyle w:val="Heading2"/>
      </w:pPr>
      <w:r w:rsidRPr="007D4523">
        <w:t xml:space="preserve">Occupational Outlook – </w:t>
      </w:r>
      <w:r w:rsidR="00A51547" w:rsidRPr="007D4523">
        <w:t>Change in</w:t>
      </w:r>
      <w:r w:rsidR="00F015DD" w:rsidRPr="007D4523">
        <w:t xml:space="preserve"> Employment by Occupational</w:t>
      </w:r>
      <w:r w:rsidR="00473EF8" w:rsidRPr="007D4523">
        <w:t xml:space="preserve"> Group</w:t>
      </w:r>
    </w:p>
    <w:p w:rsidR="00494AB3" w:rsidRPr="00494AB3" w:rsidRDefault="00494AB3" w:rsidP="00494AB3">
      <w:pPr>
        <w:jc w:val="center"/>
        <w:rPr>
          <w:sz w:val="28"/>
          <w:szCs w:val="28"/>
        </w:rPr>
      </w:pPr>
      <w:r w:rsidRPr="00494AB3">
        <w:rPr>
          <w:sz w:val="28"/>
          <w:szCs w:val="28"/>
        </w:rPr>
        <w:t>Growth is expected to be concentrated in a few occupational groups</w:t>
      </w:r>
    </w:p>
    <w:p w:rsidR="00F25573" w:rsidRDefault="00494AB3" w:rsidP="00FD23CC">
      <w:pPr>
        <w:jc w:val="center"/>
      </w:pPr>
      <w:r>
        <w:rPr>
          <w:noProof/>
        </w:rPr>
        <w:drawing>
          <wp:inline distT="0" distB="0" distL="0" distR="0" wp14:anchorId="586A2156" wp14:editId="7A8DBF9F">
            <wp:extent cx="5951220" cy="3566160"/>
            <wp:effectExtent l="19050" t="19050" r="11430" b="15240"/>
            <wp:docPr id="3" name="Picture 3" descr="Bar chart shows that expected net job growth will be in service, professional, management, and construction occupations. Little change is expected in sales, installation/repair, farming/fishing/forestry, and transportation occupations. Production and administrative support occupations are expected to shed jobs." title="Growth is concentrated in certain occupation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1220" cy="3566160"/>
                    </a:xfrm>
                    <a:prstGeom prst="rect">
                      <a:avLst/>
                    </a:prstGeom>
                    <a:noFill/>
                    <a:ln w="3175">
                      <a:solidFill>
                        <a:schemeClr val="tx1"/>
                      </a:solidFill>
                    </a:ln>
                  </pic:spPr>
                </pic:pic>
              </a:graphicData>
            </a:graphic>
          </wp:inline>
        </w:drawing>
      </w:r>
    </w:p>
    <w:p w:rsidR="00F942EA" w:rsidRDefault="00481571" w:rsidP="00FD23CC">
      <w:r>
        <w:t xml:space="preserve">The occupational job outlook is largely for a continuation of </w:t>
      </w:r>
      <w:r w:rsidR="00473EF8">
        <w:t xml:space="preserve">those </w:t>
      </w:r>
      <w:r>
        <w:t>same long-term trends.</w:t>
      </w:r>
      <w:r w:rsidR="00D21ECF">
        <w:t xml:space="preserve"> </w:t>
      </w:r>
      <w:r>
        <w:t>M</w:t>
      </w:r>
      <w:r w:rsidR="00F942EA">
        <w:t>ost job growth is expected in t</w:t>
      </w:r>
      <w:r w:rsidR="00D21ECF">
        <w:t>he two largest groups of occupations, professional</w:t>
      </w:r>
      <w:r w:rsidR="00CD7731">
        <w:t>-</w:t>
      </w:r>
      <w:r w:rsidR="00D21ECF">
        <w:t>related and service</w:t>
      </w:r>
      <w:r w:rsidR="00F942EA">
        <w:t xml:space="preserve"> jobs, as well as management and financial occupations and construction and extraction occupations</w:t>
      </w:r>
      <w:r>
        <w:t>.</w:t>
      </w:r>
      <w:r w:rsidR="00F942EA">
        <w:t xml:space="preserve"> Most other </w:t>
      </w:r>
      <w:r w:rsidR="00D21112">
        <w:t xml:space="preserve">occupational </w:t>
      </w:r>
      <w:r w:rsidR="006B2E02">
        <w:t xml:space="preserve">groups </w:t>
      </w:r>
      <w:r w:rsidR="00C05FBD">
        <w:t xml:space="preserve">are expected to </w:t>
      </w:r>
      <w:r w:rsidR="0004192D">
        <w:t xml:space="preserve">experience </w:t>
      </w:r>
      <w:r>
        <w:t>little change</w:t>
      </w:r>
      <w:r w:rsidR="0049473C">
        <w:t xml:space="preserve">, though jobs </w:t>
      </w:r>
      <w:r w:rsidR="00F369A3">
        <w:t xml:space="preserve">in </w:t>
      </w:r>
      <w:r w:rsidR="0049473C">
        <w:t xml:space="preserve">office administrative support, </w:t>
      </w:r>
      <w:r w:rsidR="00F942EA">
        <w:t>p</w:t>
      </w:r>
      <w:r w:rsidR="00F369A3">
        <w:t>roduction</w:t>
      </w:r>
      <w:r w:rsidR="0049473C">
        <w:t>, and transportation and material</w:t>
      </w:r>
      <w:r w:rsidR="00CD7731">
        <w:t>-</w:t>
      </w:r>
      <w:r w:rsidR="0049473C">
        <w:t>moving</w:t>
      </w:r>
      <w:r w:rsidR="00F369A3">
        <w:t xml:space="preserve"> occupation</w:t>
      </w:r>
      <w:r w:rsidR="004E630C">
        <w:t>s are expected t</w:t>
      </w:r>
      <w:r w:rsidR="0049473C">
        <w:t>o decline.</w:t>
      </w:r>
    </w:p>
    <w:p w:rsidR="009638AC" w:rsidRDefault="009638AC" w:rsidP="009638AC">
      <w:pPr>
        <w:pStyle w:val="Heading2"/>
      </w:pPr>
      <w:r>
        <w:br w:type="page"/>
      </w:r>
    </w:p>
    <w:p w:rsidR="00F25573" w:rsidRPr="007D4523" w:rsidRDefault="00AC4CAD" w:rsidP="009638AC">
      <w:pPr>
        <w:pStyle w:val="Heading2"/>
      </w:pPr>
      <w:r w:rsidRPr="007D4523">
        <w:t xml:space="preserve">Occupational Outlook – </w:t>
      </w:r>
      <w:r w:rsidR="00D21112" w:rsidRPr="007D4523">
        <w:t>Jobs by Education Requirement</w:t>
      </w:r>
      <w:r w:rsidR="00F015DD" w:rsidRPr="007D4523">
        <w:t xml:space="preserve"> and by Earnings</w:t>
      </w:r>
    </w:p>
    <w:p w:rsidR="00787FA2" w:rsidRPr="008E70A9" w:rsidRDefault="00787FA2" w:rsidP="00FD23CC">
      <w:pPr>
        <w:pStyle w:val="BodyText"/>
        <w:jc w:val="center"/>
        <w:rPr>
          <w:rStyle w:val="IntenseEmphasis"/>
          <w:rFonts w:asciiTheme="minorHAnsi" w:hAnsiTheme="minorHAnsi" w:cstheme="minorHAnsi"/>
          <w:i w:val="0"/>
          <w:sz w:val="28"/>
          <w:szCs w:val="28"/>
        </w:rPr>
      </w:pPr>
      <w:r w:rsidRPr="008E70A9">
        <w:rPr>
          <w:rStyle w:val="IntenseEmphasis"/>
          <w:rFonts w:asciiTheme="minorHAnsi" w:hAnsiTheme="minorHAnsi" w:cstheme="minorHAnsi"/>
          <w:i w:val="0"/>
          <w:sz w:val="28"/>
          <w:szCs w:val="28"/>
        </w:rPr>
        <w:t>Growth is expected to continue to be concentrated in occupations that require post-secondary education that pay well or in low-skill, low-paying occupations</w:t>
      </w:r>
    </w:p>
    <w:p w:rsidR="00F25573" w:rsidRDefault="00EF52CE" w:rsidP="00FD23CC">
      <w:pPr>
        <w:jc w:val="center"/>
      </w:pPr>
      <w:r>
        <w:rPr>
          <w:noProof/>
        </w:rPr>
        <w:drawing>
          <wp:inline distT="0" distB="0" distL="0" distR="0" wp14:anchorId="73E5744D" wp14:editId="44AB9260">
            <wp:extent cx="5532120" cy="3566160"/>
            <wp:effectExtent l="19050" t="19050" r="11430" b="15240"/>
            <wp:docPr id="23" name="Picture 23" descr="Bar chart shows job growth is expected to be concentrated in jobs that require post-secondary education and in jobs at the upper and lower ends of the wage spectrum." title="Growth is expected to continue to be concentrated in occupations that require post-secondary education that pay well or in low-skill, low-paying occup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2120" cy="3566160"/>
                    </a:xfrm>
                    <a:prstGeom prst="rect">
                      <a:avLst/>
                    </a:prstGeom>
                    <a:noFill/>
                    <a:ln w="3175">
                      <a:solidFill>
                        <a:schemeClr val="tx1"/>
                      </a:solidFill>
                    </a:ln>
                  </pic:spPr>
                </pic:pic>
              </a:graphicData>
            </a:graphic>
          </wp:inline>
        </w:drawing>
      </w:r>
    </w:p>
    <w:p w:rsidR="00C31D07" w:rsidRDefault="00F015DD" w:rsidP="009638AC">
      <w:r>
        <w:t>T</w:t>
      </w:r>
      <w:r w:rsidR="00F369A3">
        <w:t xml:space="preserve">he result of these </w:t>
      </w:r>
      <w:r>
        <w:t>trends is a concentration of job growth in occupations</w:t>
      </w:r>
      <w:r w:rsidR="00CD7731">
        <w:t xml:space="preserve"> with</w:t>
      </w:r>
      <w:r w:rsidR="00B90B6A">
        <w:t xml:space="preserve"> generally</w:t>
      </w:r>
      <w:r w:rsidR="00CD7731">
        <w:t xml:space="preserve"> </w:t>
      </w:r>
      <w:r>
        <w:t>higher</w:t>
      </w:r>
      <w:r w:rsidR="00CD7731">
        <w:t>-</w:t>
      </w:r>
      <w:r>
        <w:t>than</w:t>
      </w:r>
      <w:r w:rsidR="00CD7731">
        <w:t>-</w:t>
      </w:r>
      <w:r>
        <w:t xml:space="preserve">average education </w:t>
      </w:r>
      <w:r w:rsidR="006748A2">
        <w:t xml:space="preserve">and skill </w:t>
      </w:r>
      <w:r>
        <w:t xml:space="preserve">requirements </w:t>
      </w:r>
      <w:r w:rsidR="00623CC7">
        <w:t xml:space="preserve">that fall at </w:t>
      </w:r>
      <w:r>
        <w:t>the upper end of the earnings spectrum (professio</w:t>
      </w:r>
      <w:r w:rsidR="00F369A3">
        <w:t>nal and management/finance job</w:t>
      </w:r>
      <w:r>
        <w:t>s)</w:t>
      </w:r>
      <w:r w:rsidR="00B90B6A">
        <w:t>,</w:t>
      </w:r>
      <w:r>
        <w:t xml:space="preserve"> </w:t>
      </w:r>
      <w:r w:rsidR="00B90B6A">
        <w:t xml:space="preserve">on the one hand, </w:t>
      </w:r>
      <w:r>
        <w:t xml:space="preserve">and in occupations with generally lower education </w:t>
      </w:r>
      <w:r w:rsidR="006748A2">
        <w:t xml:space="preserve">and skill </w:t>
      </w:r>
      <w:r>
        <w:t xml:space="preserve">requirements </w:t>
      </w:r>
      <w:r w:rsidR="00623CC7">
        <w:t>th</w:t>
      </w:r>
      <w:r>
        <w:t xml:space="preserve">at </w:t>
      </w:r>
      <w:r w:rsidR="00623CC7">
        <w:t xml:space="preserve">fall at </w:t>
      </w:r>
      <w:r>
        <w:t>the lower end of the earnings spectrum (service</w:t>
      </w:r>
      <w:r w:rsidR="00F369A3">
        <w:t xml:space="preserve"> jobs</w:t>
      </w:r>
      <w:r>
        <w:t>)</w:t>
      </w:r>
      <w:r w:rsidR="00305032">
        <w:t>, on the other</w:t>
      </w:r>
      <w:r>
        <w:t>.</w:t>
      </w:r>
      <w:r w:rsidR="009D7621">
        <w:t xml:space="preserve"> </w:t>
      </w:r>
      <w:r w:rsidR="00C31D07">
        <w:t xml:space="preserve">Jobs in </w:t>
      </w:r>
      <w:r w:rsidR="009D7621">
        <w:t>occupations that require a post-secondary credential</w:t>
      </w:r>
      <w:r w:rsidR="00C31D07">
        <w:t xml:space="preserve"> accounted for just </w:t>
      </w:r>
      <w:r w:rsidR="00B90B6A">
        <w:t>one third</w:t>
      </w:r>
      <w:r w:rsidR="00C31D07">
        <w:t xml:space="preserve"> of employment in 2012, but are expected to produce </w:t>
      </w:r>
      <w:r w:rsidR="00623CC7">
        <w:t>60 percent of net job growth</w:t>
      </w:r>
      <w:r w:rsidR="00C31D07">
        <w:t xml:space="preserve"> through 2022. Meanwhile</w:t>
      </w:r>
      <w:r w:rsidR="00FF2A76">
        <w:t>,</w:t>
      </w:r>
      <w:r w:rsidR="00C31D07">
        <w:t xml:space="preserve"> the </w:t>
      </w:r>
      <w:r w:rsidR="00B90B6A">
        <w:t>two thirds</w:t>
      </w:r>
      <w:r w:rsidR="00C31D07">
        <w:t xml:space="preserve"> of jobs in occupations that generally do not require a post-secondary credential are expected to account for just 40 percent of net growth. </w:t>
      </w:r>
    </w:p>
    <w:p w:rsidR="00623CC7" w:rsidRDefault="008F51B8" w:rsidP="00FD23CC">
      <w:r>
        <w:t>The number of j</w:t>
      </w:r>
      <w:r w:rsidR="00623CC7">
        <w:t xml:space="preserve">obs in </w:t>
      </w:r>
      <w:r>
        <w:t xml:space="preserve">many </w:t>
      </w:r>
      <w:r w:rsidR="00623CC7">
        <w:t xml:space="preserve">occupations in the middle of </w:t>
      </w:r>
      <w:r w:rsidR="00473EF8">
        <w:t xml:space="preserve">the </w:t>
      </w:r>
      <w:r w:rsidR="00623CC7">
        <w:t>earnings spectrum that generally do not to require post-secondary education</w:t>
      </w:r>
      <w:r>
        <w:t>,</w:t>
      </w:r>
      <w:r w:rsidR="00623CC7">
        <w:t xml:space="preserve"> such as production, transportation, repair and installation, and administrative</w:t>
      </w:r>
      <w:r w:rsidR="00FF2A76">
        <w:t>-</w:t>
      </w:r>
      <w:r w:rsidR="00623CC7">
        <w:t xml:space="preserve">support </w:t>
      </w:r>
      <w:r>
        <w:t xml:space="preserve">jobs, are either expected to </w:t>
      </w:r>
      <w:r w:rsidR="00F369A3">
        <w:t xml:space="preserve">continue to grow very slowly or </w:t>
      </w:r>
      <w:r>
        <w:t>decline.</w:t>
      </w:r>
    </w:p>
    <w:p w:rsidR="00F25573" w:rsidRPr="007D4523" w:rsidRDefault="00AC4CAD" w:rsidP="009638AC">
      <w:pPr>
        <w:pStyle w:val="Heading2"/>
      </w:pPr>
      <w:r w:rsidRPr="007D4523">
        <w:t xml:space="preserve">Occupational Outlook – </w:t>
      </w:r>
      <w:r w:rsidR="00CD600F" w:rsidRPr="007D4523">
        <w:t>Training and Work Experience for Jobs Requiring a High School Diploma or less</w:t>
      </w:r>
    </w:p>
    <w:p w:rsidR="0090190F" w:rsidRDefault="0090190F" w:rsidP="00FD23CC">
      <w:pPr>
        <w:pStyle w:val="BodyText"/>
        <w:spacing w:after="240"/>
        <w:jc w:val="center"/>
      </w:pPr>
      <w:r w:rsidRPr="0090190F">
        <w:rPr>
          <w:noProof/>
        </w:rPr>
        <w:drawing>
          <wp:inline distT="0" distB="0" distL="0" distR="0" wp14:anchorId="78AF9672" wp14:editId="032B7F8A">
            <wp:extent cx="5973445" cy="2576830"/>
            <wp:effectExtent l="0" t="0" r="8255" b="0"/>
            <wp:docPr id="5" name="Picture 5" descr="This matrix shows the distribution of occupations with a usual education requirement of a high school diploma or less. Most of these types of jobs require some sort of work experience and/or on-the-job-training." title="Training and experience requirements of occupations that require no post-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3445" cy="2576830"/>
                    </a:xfrm>
                    <a:prstGeom prst="rect">
                      <a:avLst/>
                    </a:prstGeom>
                    <a:noFill/>
                    <a:ln>
                      <a:noFill/>
                    </a:ln>
                  </pic:spPr>
                </pic:pic>
              </a:graphicData>
            </a:graphic>
          </wp:inline>
        </w:drawing>
      </w:r>
    </w:p>
    <w:p w:rsidR="00F25573" w:rsidRDefault="0049473C" w:rsidP="00FD23CC">
      <w:r>
        <w:t xml:space="preserve">It is important to note that </w:t>
      </w:r>
      <w:r w:rsidR="009F36AE">
        <w:t xml:space="preserve">most </w:t>
      </w:r>
      <w:r w:rsidR="00461323">
        <w:t xml:space="preserve">jobs in </w:t>
      </w:r>
      <w:r w:rsidR="009F24DB">
        <w:t xml:space="preserve">occupations </w:t>
      </w:r>
      <w:r w:rsidR="009F36AE">
        <w:t xml:space="preserve">that do not </w:t>
      </w:r>
      <w:r w:rsidR="009F24DB">
        <w:t>requ</w:t>
      </w:r>
      <w:r w:rsidR="009F36AE">
        <w:t xml:space="preserve">ire post-secondary education do specify </w:t>
      </w:r>
      <w:r w:rsidR="00802A54">
        <w:t xml:space="preserve">that </w:t>
      </w:r>
      <w:r w:rsidR="007C223D">
        <w:t>training and/or</w:t>
      </w:r>
      <w:r w:rsidR="009F24DB">
        <w:t xml:space="preserve"> </w:t>
      </w:r>
      <w:r w:rsidR="00802A54">
        <w:t xml:space="preserve">prior </w:t>
      </w:r>
      <w:r w:rsidR="007C223D">
        <w:t>work</w:t>
      </w:r>
      <w:r w:rsidR="00802A54">
        <w:t xml:space="preserve"> experience is required</w:t>
      </w:r>
      <w:r w:rsidR="00C40794">
        <w:t xml:space="preserve"> for entry</w:t>
      </w:r>
      <w:r w:rsidR="00461323">
        <w:t>. Ninety percent require on-the-job training (OJT),</w:t>
      </w:r>
      <w:r w:rsidR="007C223D">
        <w:t xml:space="preserve"> mostly short-term </w:t>
      </w:r>
      <w:r w:rsidR="00902B7B">
        <w:t>or moderate OJT. Thir</w:t>
      </w:r>
      <w:r w:rsidR="00802A54">
        <w:t>teen</w:t>
      </w:r>
      <w:r w:rsidR="00461323">
        <w:t xml:space="preserve"> percent </w:t>
      </w:r>
      <w:r w:rsidR="0056237B">
        <w:t xml:space="preserve">of jobs </w:t>
      </w:r>
      <w:r w:rsidR="00461323">
        <w:t xml:space="preserve">require </w:t>
      </w:r>
      <w:r w:rsidR="00802A54">
        <w:t xml:space="preserve">prior </w:t>
      </w:r>
      <w:r w:rsidR="00461323">
        <w:t>work</w:t>
      </w:r>
      <w:r w:rsidR="0056237B">
        <w:t xml:space="preserve"> e</w:t>
      </w:r>
      <w:r w:rsidR="00902B7B">
        <w:t>xperience</w:t>
      </w:r>
      <w:r w:rsidR="00802A54">
        <w:t>.</w:t>
      </w:r>
      <w:r w:rsidR="00712FA3">
        <w:t xml:space="preserve"> Post-secondary training that leads to a certificate of completion up to an </w:t>
      </w:r>
      <w:r w:rsidR="00DD0F45">
        <w:t>a</w:t>
      </w:r>
      <w:r w:rsidR="00712FA3">
        <w:t>ssociate</w:t>
      </w:r>
      <w:r w:rsidR="00C40794">
        <w:t xml:space="preserve"> </w:t>
      </w:r>
      <w:r w:rsidR="00DD0F45">
        <w:t>d</w:t>
      </w:r>
      <w:r w:rsidR="00C40794">
        <w:t>egree m</w:t>
      </w:r>
      <w:r w:rsidR="0076093A">
        <w:t>a</w:t>
      </w:r>
      <w:r w:rsidR="00C40794">
        <w:t>y exist as an alternate mean</w:t>
      </w:r>
      <w:r w:rsidR="0076093A">
        <w:t>s</w:t>
      </w:r>
      <w:r w:rsidR="00C40794">
        <w:t xml:space="preserve"> of entry into these occupations.</w:t>
      </w:r>
    </w:p>
    <w:p w:rsidR="0056237B" w:rsidRDefault="00A45F28" w:rsidP="00FD23CC">
      <w:r>
        <w:t>It is less common in</w:t>
      </w:r>
      <w:r w:rsidR="0056237B">
        <w:t xml:space="preserve"> occupations with higher educat</w:t>
      </w:r>
      <w:r>
        <w:t>ion requirements that</w:t>
      </w:r>
      <w:r w:rsidR="00511341">
        <w:t xml:space="preserve"> additional</w:t>
      </w:r>
      <w:r w:rsidR="00802A54">
        <w:t xml:space="preserve"> training or prior work experience</w:t>
      </w:r>
      <w:r>
        <w:t xml:space="preserve"> is specified</w:t>
      </w:r>
      <w:r w:rsidR="00F20353">
        <w:t xml:space="preserve">. </w:t>
      </w:r>
      <w:r w:rsidR="00511341">
        <w:t>I</w:t>
      </w:r>
      <w:r w:rsidR="0062205D">
        <w:t xml:space="preserve">n the middle of the education spectrum – </w:t>
      </w:r>
      <w:r w:rsidR="0076093A">
        <w:t xml:space="preserve">occupations requiring </w:t>
      </w:r>
      <w:r w:rsidR="0062205D">
        <w:t xml:space="preserve">some post-secondary education or training but less than a bachelor’s degree – </w:t>
      </w:r>
      <w:r w:rsidR="00511341">
        <w:t>ab</w:t>
      </w:r>
      <w:r w:rsidR="00902B7B">
        <w:t>out one quarter</w:t>
      </w:r>
      <w:r w:rsidR="00511341">
        <w:t xml:space="preserve"> of jobs</w:t>
      </w:r>
      <w:r w:rsidR="0062205D">
        <w:t xml:space="preserve"> speci</w:t>
      </w:r>
      <w:r w:rsidR="00511341">
        <w:t>fy a work experience or OJT component</w:t>
      </w:r>
      <w:r w:rsidR="0062205D">
        <w:t xml:space="preserve">. </w:t>
      </w:r>
      <w:r w:rsidR="00902B7B">
        <w:t>About 25</w:t>
      </w:r>
      <w:r w:rsidR="00F20353">
        <w:t xml:space="preserve"> percent of these types of job</w:t>
      </w:r>
      <w:r w:rsidR="00511341">
        <w:t>s require</w:t>
      </w:r>
      <w:r w:rsidR="00F20353">
        <w:t xml:space="preserve"> work experience </w:t>
      </w:r>
      <w:r w:rsidR="00902B7B">
        <w:t xml:space="preserve">or </w:t>
      </w:r>
      <w:r w:rsidR="00F20353">
        <w:t>OJT</w:t>
      </w:r>
      <w:r w:rsidR="00511341">
        <w:t xml:space="preserve"> of any duration</w:t>
      </w:r>
      <w:r w:rsidR="00F20353">
        <w:t>.</w:t>
      </w:r>
    </w:p>
    <w:p w:rsidR="00F20353" w:rsidRDefault="00902B7B" w:rsidP="00FD23CC">
      <w:r>
        <w:t>Just over h</w:t>
      </w:r>
      <w:r w:rsidR="00F20353">
        <w:t xml:space="preserve">alf of jobs in occupations with the highest education requirements – bachelor’s degree or higher </w:t>
      </w:r>
      <w:r w:rsidR="00D25FAB">
        <w:t>–</w:t>
      </w:r>
      <w:r w:rsidR="00F20353">
        <w:t xml:space="preserve"> </w:t>
      </w:r>
      <w:r w:rsidR="00D25FAB">
        <w:t xml:space="preserve">specify additional work or training requirements. One </w:t>
      </w:r>
      <w:r>
        <w:t xml:space="preserve">fifth </w:t>
      </w:r>
      <w:r w:rsidR="00DB1E85">
        <w:t>requires</w:t>
      </w:r>
      <w:r w:rsidR="00D25FAB">
        <w:t xml:space="preserve"> internships or residencies (common in </w:t>
      </w:r>
      <w:r w:rsidR="00C90105">
        <w:t>healthcare</w:t>
      </w:r>
      <w:r w:rsidR="00D25FAB">
        <w:t xml:space="preserve"> occupations); one </w:t>
      </w:r>
      <w:r>
        <w:t xml:space="preserve">third </w:t>
      </w:r>
      <w:r w:rsidR="00DB1E85">
        <w:t>requires</w:t>
      </w:r>
      <w:r w:rsidR="00A45F28">
        <w:t xml:space="preserve"> either prior </w:t>
      </w:r>
      <w:r w:rsidR="00D25FAB">
        <w:t>work experience or moderate to long-term OJT.</w:t>
      </w:r>
    </w:p>
    <w:p w:rsidR="009638AC" w:rsidRDefault="009638AC" w:rsidP="009638AC">
      <w:pPr>
        <w:pStyle w:val="Heading2"/>
      </w:pPr>
      <w:r>
        <w:br w:type="page"/>
      </w:r>
    </w:p>
    <w:p w:rsidR="00F25573" w:rsidRPr="007D4523" w:rsidRDefault="00AC4CAD" w:rsidP="009638AC">
      <w:pPr>
        <w:pStyle w:val="Heading2"/>
      </w:pPr>
      <w:r w:rsidRPr="007D4523">
        <w:t xml:space="preserve">Occupational Outlook – </w:t>
      </w:r>
      <w:r w:rsidR="00CD600F" w:rsidRPr="007D4523">
        <w:t>Average Annual Openings: Opportunities from Growth and Replacement</w:t>
      </w:r>
    </w:p>
    <w:p w:rsidR="00C31F3B" w:rsidRPr="00C31F3B" w:rsidRDefault="00C31F3B" w:rsidP="00C31F3B">
      <w:pPr>
        <w:jc w:val="center"/>
        <w:rPr>
          <w:sz w:val="28"/>
          <w:szCs w:val="28"/>
        </w:rPr>
      </w:pPr>
      <w:r w:rsidRPr="00C31F3B">
        <w:rPr>
          <w:sz w:val="28"/>
          <w:szCs w:val="28"/>
        </w:rPr>
        <w:t xml:space="preserve">Job openings stem from replacement demand as well as job creation. </w:t>
      </w:r>
      <w:r>
        <w:rPr>
          <w:sz w:val="28"/>
          <w:szCs w:val="28"/>
        </w:rPr>
        <w:t>N</w:t>
      </w:r>
      <w:r w:rsidRPr="00C31F3B">
        <w:rPr>
          <w:sz w:val="28"/>
          <w:szCs w:val="28"/>
        </w:rPr>
        <w:t>early 6 of 7 openings will be due to replacement needs</w:t>
      </w:r>
      <w:r>
        <w:rPr>
          <w:sz w:val="28"/>
          <w:szCs w:val="28"/>
        </w:rPr>
        <w:t>.</w:t>
      </w:r>
    </w:p>
    <w:p w:rsidR="00F25573" w:rsidRDefault="00C31F3B" w:rsidP="00FD23CC">
      <w:pPr>
        <w:spacing w:after="240"/>
        <w:jc w:val="center"/>
      </w:pPr>
      <w:r>
        <w:rPr>
          <w:noProof/>
        </w:rPr>
        <w:drawing>
          <wp:inline distT="0" distB="0" distL="0" distR="0" wp14:anchorId="30F57CAC" wp14:editId="54BCB1F1">
            <wp:extent cx="4701540" cy="3002280"/>
            <wp:effectExtent l="19050" t="19050" r="22860" b="26670"/>
            <wp:docPr id="15" name="Picture 15" descr="Pie chart showing annual job openings from growth and replacement, 2012 to 2022. Projected openings from replacement demand, 15,200; projected openings from net growth, 2,600." title="Job openings stem from replacement demand as well as job creation. Nearly 6 of 7 openings will be due to replacemen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1540" cy="3002280"/>
                    </a:xfrm>
                    <a:prstGeom prst="rect">
                      <a:avLst/>
                    </a:prstGeom>
                    <a:noFill/>
                    <a:ln w="3175">
                      <a:solidFill>
                        <a:schemeClr val="tx1"/>
                      </a:solidFill>
                    </a:ln>
                  </pic:spPr>
                </pic:pic>
              </a:graphicData>
            </a:graphic>
          </wp:inline>
        </w:drawing>
      </w:r>
    </w:p>
    <w:p w:rsidR="00AD2369" w:rsidRDefault="00AD2369" w:rsidP="00FD23CC">
      <w:r>
        <w:t xml:space="preserve">We focus on job openings occurring </w:t>
      </w:r>
      <w:r w:rsidR="00734E68">
        <w:t xml:space="preserve">due to expansion or not occurring due to </w:t>
      </w:r>
      <w:r>
        <w:t>cont</w:t>
      </w:r>
      <w:r w:rsidR="00734E68">
        <w:t>raction in industries and occupations because that</w:t>
      </w:r>
      <w:r>
        <w:t xml:space="preserve"> </w:t>
      </w:r>
      <w:r w:rsidR="00734E68">
        <w:t xml:space="preserve">is </w:t>
      </w:r>
      <w:r>
        <w:t>what driv</w:t>
      </w:r>
      <w:r w:rsidR="00C90105">
        <w:t>es</w:t>
      </w:r>
      <w:r>
        <w:t xml:space="preserve"> the</w:t>
      </w:r>
      <w:r w:rsidR="00C90105">
        <w:t xml:space="preserve"> </w:t>
      </w:r>
      <w:r>
        <w:t xml:space="preserve">structural shifts </w:t>
      </w:r>
      <w:r w:rsidR="00DD0F45">
        <w:t xml:space="preserve">that are </w:t>
      </w:r>
      <w:r>
        <w:t>reallocati</w:t>
      </w:r>
      <w:r w:rsidR="000154EB">
        <w:t>ng</w:t>
      </w:r>
      <w:r w:rsidR="00C90105">
        <w:t xml:space="preserve"> </w:t>
      </w:r>
      <w:r>
        <w:t xml:space="preserve">the types of jobs and </w:t>
      </w:r>
      <w:r w:rsidR="00DD0F45">
        <w:t xml:space="preserve">the </w:t>
      </w:r>
      <w:r>
        <w:t xml:space="preserve">associated knowledge, skills, and abilities in demand. </w:t>
      </w:r>
      <w:r w:rsidR="00C90105">
        <w:t xml:space="preserve">However, </w:t>
      </w:r>
      <w:r>
        <w:t>the largest source of job openings</w:t>
      </w:r>
      <w:r w:rsidR="00C90105">
        <w:t xml:space="preserve"> each year</w:t>
      </w:r>
      <w:r>
        <w:t xml:space="preserve"> </w:t>
      </w:r>
      <w:r w:rsidR="00734E68">
        <w:t xml:space="preserve">occurs due to the need to </w:t>
      </w:r>
      <w:r w:rsidR="00520D8D">
        <w:t>replace</w:t>
      </w:r>
      <w:r>
        <w:t xml:space="preserve"> </w:t>
      </w:r>
      <w:r w:rsidR="00734E68">
        <w:t xml:space="preserve">those who </w:t>
      </w:r>
      <w:r w:rsidR="00520D8D">
        <w:t>retire</w:t>
      </w:r>
      <w:r w:rsidR="000F63E9">
        <w:t xml:space="preserve"> or </w:t>
      </w:r>
      <w:r w:rsidR="00520D8D">
        <w:t>leave</w:t>
      </w:r>
      <w:r w:rsidR="000F63E9">
        <w:t xml:space="preserve"> an occu</w:t>
      </w:r>
      <w:r>
        <w:t xml:space="preserve">pation. </w:t>
      </w:r>
      <w:r w:rsidR="00734E68">
        <w:t>O</w:t>
      </w:r>
      <w:r w:rsidR="00D97414">
        <w:t xml:space="preserve">penings </w:t>
      </w:r>
      <w:r>
        <w:t xml:space="preserve">due to replacement demand </w:t>
      </w:r>
      <w:r w:rsidR="000F63E9">
        <w:t>outn</w:t>
      </w:r>
      <w:r w:rsidR="00D97414">
        <w:t xml:space="preserve">umber </w:t>
      </w:r>
      <w:r w:rsidR="00B8693C">
        <w:t xml:space="preserve">those </w:t>
      </w:r>
      <w:r w:rsidR="00D97414">
        <w:t xml:space="preserve">due to </w:t>
      </w:r>
      <w:r w:rsidR="005A10C1">
        <w:t>growth</w:t>
      </w:r>
      <w:r w:rsidR="00B8693C">
        <w:t xml:space="preserve"> </w:t>
      </w:r>
      <w:r w:rsidR="003A3631">
        <w:t xml:space="preserve">by nearly 6 to 1. In </w:t>
      </w:r>
      <w:r w:rsidR="00734E68">
        <w:t>occupations growing extremely rapidly</w:t>
      </w:r>
      <w:r w:rsidR="003A3631">
        <w:t xml:space="preserve"> the ratio is much lower</w:t>
      </w:r>
      <w:r w:rsidR="00D116A3">
        <w:t>.</w:t>
      </w:r>
    </w:p>
    <w:p w:rsidR="00BE62E7" w:rsidRDefault="00BE62E7" w:rsidP="00FD23CC">
      <w:r>
        <w:t>The number of j</w:t>
      </w:r>
      <w:r w:rsidR="00B8693C">
        <w:t xml:space="preserve">ob </w:t>
      </w:r>
      <w:r>
        <w:t xml:space="preserve">openings is very high in </w:t>
      </w:r>
      <w:r w:rsidR="00B8693C">
        <w:t xml:space="preserve">some occupations </w:t>
      </w:r>
      <w:r>
        <w:t xml:space="preserve">with </w:t>
      </w:r>
      <w:r w:rsidR="00D116A3">
        <w:t xml:space="preserve">little or no </w:t>
      </w:r>
      <w:r>
        <w:t>growth. This is especially true in lower-paying, high</w:t>
      </w:r>
      <w:r w:rsidR="00EA2CA7">
        <w:t>-</w:t>
      </w:r>
      <w:r>
        <w:t>turnover functions</w:t>
      </w:r>
      <w:r w:rsidR="00EA2CA7">
        <w:t xml:space="preserve">, </w:t>
      </w:r>
      <w:r w:rsidR="005D3AF8">
        <w:t>such as</w:t>
      </w:r>
      <w:r>
        <w:t xml:space="preserve"> retail clerks and hospitality</w:t>
      </w:r>
      <w:r w:rsidR="00D116A3">
        <w:t xml:space="preserve"> occupations</w:t>
      </w:r>
      <w:r>
        <w:t xml:space="preserve">. Alternatively, the number of openings is relatively low in some </w:t>
      </w:r>
      <w:r w:rsidR="00D116A3">
        <w:t xml:space="preserve">jobs </w:t>
      </w:r>
      <w:r>
        <w:t xml:space="preserve">with high rates of growth, especially occupations with low levels of employment. </w:t>
      </w:r>
    </w:p>
    <w:p w:rsidR="009638AC" w:rsidRDefault="009638AC" w:rsidP="009638AC">
      <w:pPr>
        <w:pStyle w:val="Heading2"/>
      </w:pPr>
      <w:r>
        <w:br w:type="page"/>
      </w:r>
    </w:p>
    <w:p w:rsidR="00F25573" w:rsidRPr="007D4523" w:rsidRDefault="00AC4CAD" w:rsidP="009638AC">
      <w:pPr>
        <w:pStyle w:val="Heading2"/>
      </w:pPr>
      <w:r w:rsidRPr="007D4523">
        <w:t xml:space="preserve">Occupational Outlook – </w:t>
      </w:r>
      <w:r w:rsidR="00CD600F" w:rsidRPr="007D4523">
        <w:t>Annual O</w:t>
      </w:r>
      <w:r w:rsidR="00295E2E" w:rsidRPr="007D4523">
        <w:t>penings by Occupational Group</w:t>
      </w:r>
    </w:p>
    <w:p w:rsidR="00C31F3B" w:rsidRPr="00C31F3B" w:rsidRDefault="00C31F3B" w:rsidP="00C31F3B">
      <w:pPr>
        <w:jc w:val="center"/>
        <w:rPr>
          <w:sz w:val="28"/>
          <w:szCs w:val="28"/>
        </w:rPr>
      </w:pPr>
      <w:r w:rsidRPr="00C31F3B">
        <w:rPr>
          <w:sz w:val="28"/>
          <w:szCs w:val="28"/>
        </w:rPr>
        <w:t>Replacement openings are expected even in occupations losing jobs</w:t>
      </w:r>
    </w:p>
    <w:p w:rsidR="00F25573" w:rsidRDefault="00C31F3B" w:rsidP="00FD23CC">
      <w:pPr>
        <w:jc w:val="center"/>
      </w:pPr>
      <w:r>
        <w:rPr>
          <w:noProof/>
        </w:rPr>
        <w:drawing>
          <wp:inline distT="0" distB="0" distL="0" distR="0" wp14:anchorId="43FEBAEA" wp14:editId="1E558910">
            <wp:extent cx="5951220" cy="3642360"/>
            <wp:effectExtent l="0" t="0" r="0" b="0"/>
            <wp:docPr id="18" name="Picture 18" descr="Bar chart shows openings due to replacement are expected in all occupational groups, including those expected to lose jobs. The largest number of openings are expected in service, professional, administrative support, sales, and management occupations." title="Replacement openings are expected even in occupations losing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1220" cy="3642360"/>
                    </a:xfrm>
                    <a:prstGeom prst="rect">
                      <a:avLst/>
                    </a:prstGeom>
                    <a:noFill/>
                  </pic:spPr>
                </pic:pic>
              </a:graphicData>
            </a:graphic>
          </wp:inline>
        </w:drawing>
      </w:r>
    </w:p>
    <w:p w:rsidR="00562233" w:rsidRDefault="008D1AAC" w:rsidP="00FD23CC">
      <w:r>
        <w:t>Retirements and turnover will create job open</w:t>
      </w:r>
      <w:r w:rsidR="00D116A3">
        <w:t>ings in all occupational groups.</w:t>
      </w:r>
      <w:r>
        <w:t xml:space="preserve"> </w:t>
      </w:r>
      <w:r w:rsidR="00C03D8A">
        <w:t xml:space="preserve">Increased use of </w:t>
      </w:r>
      <w:r w:rsidR="00872322">
        <w:t xml:space="preserve">robotics and automation to meet demand </w:t>
      </w:r>
      <w:r w:rsidR="005D3AF8">
        <w:t xml:space="preserve">over the last three decades </w:t>
      </w:r>
      <w:r w:rsidR="00C03D8A">
        <w:t>limited hiring in the manufacturing sector, which led to an older workforce than most other sectors.</w:t>
      </w:r>
      <w:r w:rsidR="00022DA8">
        <w:t xml:space="preserve"> </w:t>
      </w:r>
      <w:r w:rsidR="00C03D8A">
        <w:t>Nearly</w:t>
      </w:r>
      <w:r w:rsidR="000154EB">
        <w:t xml:space="preserve"> 28 percent</w:t>
      </w:r>
      <w:r w:rsidR="00C03D8A">
        <w:t xml:space="preserve"> of the manufacturing workforce is </w:t>
      </w:r>
      <w:r w:rsidR="00872322">
        <w:t xml:space="preserve">over 55. </w:t>
      </w:r>
      <w:r w:rsidR="00EA2CA7">
        <w:t>Thus,</w:t>
      </w:r>
      <w:r w:rsidR="00872322">
        <w:t xml:space="preserve"> despite a projected decline</w:t>
      </w:r>
      <w:r w:rsidR="00022DA8">
        <w:t xml:space="preserve"> in</w:t>
      </w:r>
      <w:r w:rsidR="00872322">
        <w:t xml:space="preserve"> manufacturing jobs through 2022, </w:t>
      </w:r>
      <w:r w:rsidR="00C03D8A">
        <w:t>there will still be substantial numbers of openings each year in production, transportation and material moving, and installation and repair occupations</w:t>
      </w:r>
      <w:r w:rsidR="00EA2CA7">
        <w:t>,</w:t>
      </w:r>
      <w:r w:rsidR="00C03D8A">
        <w:t xml:space="preserve"> which comprise a large share of</w:t>
      </w:r>
      <w:r w:rsidR="00022DA8">
        <w:t xml:space="preserve"> manufacturing.</w:t>
      </w:r>
    </w:p>
    <w:p w:rsidR="00962DB2" w:rsidRDefault="00022DA8" w:rsidP="00FD23CC">
      <w:r>
        <w:t xml:space="preserve">Similarly, </w:t>
      </w:r>
      <w:r w:rsidR="00C03D8A">
        <w:t xml:space="preserve">the workforce in retail trade and food services is younger and turnover rates are higher than average, leading to large numbers of jobs openings in </w:t>
      </w:r>
      <w:r w:rsidR="002847F4">
        <w:t>those kinds of occupations.</w:t>
      </w:r>
    </w:p>
    <w:p w:rsidR="008E70A9" w:rsidRPr="007D4523" w:rsidRDefault="00AC4CAD" w:rsidP="00D45956">
      <w:pPr>
        <w:pStyle w:val="Heading2"/>
      </w:pPr>
      <w:r w:rsidRPr="007D4523">
        <w:t>Occupational Outlook – STEM Jobs</w:t>
      </w:r>
    </w:p>
    <w:p w:rsidR="00676377" w:rsidRDefault="00676377" w:rsidP="00676377">
      <w:pPr>
        <w:jc w:val="center"/>
        <w:rPr>
          <w:rFonts w:asciiTheme="minorHAnsi" w:hAnsiTheme="minorHAnsi" w:cstheme="minorHAnsi"/>
        </w:rPr>
      </w:pPr>
      <w:r>
        <w:rPr>
          <w:noProof/>
        </w:rPr>
        <w:drawing>
          <wp:inline distT="0" distB="0" distL="0" distR="0" wp14:anchorId="6CDF845C" wp14:editId="55E5BD40">
            <wp:extent cx="4160520" cy="210312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0520" cy="2103120"/>
                    </a:xfrm>
                    <a:prstGeom prst="rect">
                      <a:avLst/>
                    </a:prstGeom>
                    <a:noFill/>
                  </pic:spPr>
                </pic:pic>
              </a:graphicData>
            </a:graphic>
          </wp:inline>
        </w:drawing>
      </w:r>
    </w:p>
    <w:p w:rsidR="00AC4CAD" w:rsidRPr="00AC4CAD" w:rsidRDefault="00AC4CAD" w:rsidP="00676377">
      <w:pPr>
        <w:rPr>
          <w:rFonts w:asciiTheme="minorHAnsi" w:hAnsiTheme="minorHAnsi" w:cstheme="minorHAnsi"/>
        </w:rPr>
      </w:pPr>
      <w:r w:rsidRPr="00AC4CAD">
        <w:rPr>
          <w:rFonts w:asciiTheme="minorHAnsi" w:hAnsiTheme="minorHAnsi" w:cstheme="minorHAnsi"/>
        </w:rPr>
        <w:t>Report after report over the last two decades from educational, trade, and other interest groups exhorted the need to educate more people for STEM* jobs. Many portray an impending shortage of workers in highly skilled, well-paying science, technology, engineering, and math based occupations. Most treat STEM jobs as a homogeneous group with similar growth prospects.</w:t>
      </w:r>
    </w:p>
    <w:p w:rsidR="00AC4CAD" w:rsidRPr="00AC4CAD" w:rsidRDefault="00AC4CAD" w:rsidP="00676377">
      <w:pPr>
        <w:rPr>
          <w:rFonts w:asciiTheme="minorHAnsi" w:hAnsiTheme="minorHAnsi" w:cstheme="minorHAnsi"/>
        </w:rPr>
      </w:pPr>
      <w:r w:rsidRPr="00AC4CAD">
        <w:rPr>
          <w:rFonts w:asciiTheme="minorHAnsi" w:hAnsiTheme="minorHAnsi" w:cstheme="minorHAnsi"/>
        </w:rPr>
        <w:t>The problem with these characterizations is that there is a great deal of diversity of functions and an equally wide range in growth prospects not only between science and technology, for example, but also the range of occupations within sciences, within technology, within engineering, and within mathematics. The variety of STEM occupations creates very different growth prospects.</w:t>
      </w:r>
    </w:p>
    <w:p w:rsidR="00AC4CAD" w:rsidRPr="00AC4CAD" w:rsidRDefault="00AC4CAD" w:rsidP="00676377">
      <w:pPr>
        <w:rPr>
          <w:rFonts w:asciiTheme="minorHAnsi" w:hAnsiTheme="minorHAnsi" w:cstheme="minorHAnsi"/>
        </w:rPr>
      </w:pPr>
      <w:r w:rsidRPr="00AC4CAD">
        <w:rPr>
          <w:rFonts w:asciiTheme="minorHAnsi" w:hAnsiTheme="minorHAnsi" w:cstheme="minorHAnsi"/>
        </w:rPr>
        <w:t xml:space="preserve">Under the Standard Occupational Classification system used by economic agencies to classify and count jobs there are 653 occupations in which there is employment in Maine and for which we have developed projections. Of that number, 181 occupations are designated as STEM by either the O*Net consortium or the U.S. Bureau of Labor Statistics. Collectively, the number of jobs in those 181 occupations is expected to rise 6.5 percent from 2012 to 2022, which is nearly three times the rate for all occupations. The expected gain of 6,800 jobs in STEM occupations accounts for 46 percent of expected net job growth. </w:t>
      </w:r>
    </w:p>
    <w:p w:rsidR="00AC4CAD" w:rsidRPr="00AC4CAD" w:rsidRDefault="00AC4CAD" w:rsidP="00676377">
      <w:pPr>
        <w:rPr>
          <w:rFonts w:asciiTheme="minorHAnsi" w:hAnsiTheme="minorHAnsi" w:cstheme="minorHAnsi"/>
        </w:rPr>
      </w:pPr>
      <w:r w:rsidRPr="00AC4CAD">
        <w:rPr>
          <w:rFonts w:asciiTheme="minorHAnsi" w:hAnsiTheme="minorHAnsi" w:cstheme="minorHAnsi"/>
        </w:rPr>
        <w:t xml:space="preserve">Individually, 107 of those STEM designated occupations are expected to grow faster than average, another 13 are expected to grow more slowly than average, and 61 are expected to be unchanged or lose jobs. Like other types of functions, slowly growing or declining STEM occupations generally are those being impacted by new or changing technologies that are improving or replacing processes. </w:t>
      </w:r>
    </w:p>
    <w:p w:rsidR="00AC4CAD" w:rsidRPr="00AC4CAD" w:rsidRDefault="00AC4CAD" w:rsidP="00676377">
      <w:pPr>
        <w:rPr>
          <w:rFonts w:asciiTheme="minorHAnsi" w:hAnsiTheme="minorHAnsi" w:cstheme="minorHAnsi"/>
        </w:rPr>
      </w:pPr>
      <w:r w:rsidRPr="00AC4CAD">
        <w:rPr>
          <w:rFonts w:asciiTheme="minorHAnsi" w:hAnsiTheme="minorHAnsi" w:cstheme="minorHAnsi"/>
        </w:rPr>
        <w:t>*</w:t>
      </w:r>
      <w:r w:rsidRPr="00AC4CAD">
        <w:rPr>
          <w:rFonts w:asciiTheme="minorHAnsi" w:hAnsiTheme="minorHAnsi" w:cstheme="minorHAnsi"/>
          <w:u w:val="single"/>
        </w:rPr>
        <w:t>S</w:t>
      </w:r>
      <w:r w:rsidRPr="00AC4CAD">
        <w:rPr>
          <w:rFonts w:asciiTheme="minorHAnsi" w:hAnsiTheme="minorHAnsi" w:cstheme="minorHAnsi"/>
        </w:rPr>
        <w:t xml:space="preserve">cience, </w:t>
      </w:r>
      <w:r w:rsidRPr="00AC4CAD">
        <w:rPr>
          <w:rFonts w:asciiTheme="minorHAnsi" w:hAnsiTheme="minorHAnsi" w:cstheme="minorHAnsi"/>
          <w:u w:val="single"/>
        </w:rPr>
        <w:t>T</w:t>
      </w:r>
      <w:r w:rsidRPr="00AC4CAD">
        <w:rPr>
          <w:rFonts w:asciiTheme="minorHAnsi" w:hAnsiTheme="minorHAnsi" w:cstheme="minorHAnsi"/>
        </w:rPr>
        <w:t xml:space="preserve">echnology, </w:t>
      </w:r>
      <w:r w:rsidRPr="00AC4CAD">
        <w:rPr>
          <w:rFonts w:asciiTheme="minorHAnsi" w:hAnsiTheme="minorHAnsi" w:cstheme="minorHAnsi"/>
          <w:u w:val="single"/>
        </w:rPr>
        <w:t>E</w:t>
      </w:r>
      <w:r w:rsidRPr="00AC4CAD">
        <w:rPr>
          <w:rFonts w:asciiTheme="minorHAnsi" w:hAnsiTheme="minorHAnsi" w:cstheme="minorHAnsi"/>
        </w:rPr>
        <w:t xml:space="preserve">ngineering and </w:t>
      </w:r>
      <w:r w:rsidRPr="00AC4CAD">
        <w:rPr>
          <w:rFonts w:asciiTheme="minorHAnsi" w:hAnsiTheme="minorHAnsi" w:cstheme="minorHAnsi"/>
          <w:u w:val="single"/>
        </w:rPr>
        <w:t>M</w:t>
      </w:r>
      <w:r w:rsidRPr="00AC4CAD">
        <w:rPr>
          <w:rFonts w:asciiTheme="minorHAnsi" w:hAnsiTheme="minorHAnsi" w:cstheme="minorHAnsi"/>
        </w:rPr>
        <w:t>athematics</w:t>
      </w:r>
    </w:p>
    <w:p w:rsidR="00D45956" w:rsidRDefault="00D45956" w:rsidP="00D45956">
      <w:pPr>
        <w:pStyle w:val="Heading2"/>
      </w:pPr>
      <w:r>
        <w:br w:type="page"/>
      </w:r>
    </w:p>
    <w:p w:rsidR="00DC4767" w:rsidRPr="007D4523" w:rsidRDefault="008E70A9" w:rsidP="00D45956">
      <w:pPr>
        <w:pStyle w:val="Heading2"/>
      </w:pPr>
      <w:r w:rsidRPr="007D4523">
        <w:t>Occupational Outlook – T</w:t>
      </w:r>
      <w:r w:rsidR="00734B0B" w:rsidRPr="007D4523">
        <w:t xml:space="preserve">he </w:t>
      </w:r>
      <w:r w:rsidR="00A84918" w:rsidRPr="007D4523">
        <w:t>Nature of Work</w:t>
      </w:r>
    </w:p>
    <w:p w:rsidR="00962DB2" w:rsidRPr="007D4523" w:rsidRDefault="00A84918" w:rsidP="007D4523">
      <w:r w:rsidRPr="007D4523">
        <w:t>W</w:t>
      </w:r>
      <w:r w:rsidR="00734B0B" w:rsidRPr="007D4523">
        <w:t>ork attributes valued in</w:t>
      </w:r>
      <w:r w:rsidR="00E1301A" w:rsidRPr="007D4523">
        <w:t xml:space="preserve"> growing and declining occupations </w:t>
      </w:r>
      <w:r w:rsidR="00734B0B" w:rsidRPr="007D4523">
        <w:t>differ</w:t>
      </w:r>
    </w:p>
    <w:p w:rsidR="00D068F1" w:rsidRDefault="00734B0B" w:rsidP="00A84918">
      <w:pPr>
        <w:pStyle w:val="BodyText"/>
        <w:jc w:val="center"/>
      </w:pPr>
      <w:r>
        <w:rPr>
          <w:noProof/>
        </w:rPr>
        <w:drawing>
          <wp:inline distT="0" distB="0" distL="0" distR="0" wp14:anchorId="3E0A8CD1" wp14:editId="35C90E0F">
            <wp:extent cx="5577840" cy="2081127"/>
            <wp:effectExtent l="0" t="0" r="3810" b="0"/>
            <wp:docPr id="10" name="Picture 10" descr="In growing occupations critical thinking, problem solving, decision making, mathematics, reading comprehension, deductive reasoning, processing information, and analyzing data are among the work attributes that are valued. In declining occupations machinery operation, equipment inspection, tool selection, physical strength, following instructions, manual dexterity, and clerical functions are among tyhe work attributes that are valued." title="The work attributes valued in growing and declining occupations di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77840" cy="2081127"/>
                    </a:xfrm>
                    <a:prstGeom prst="rect">
                      <a:avLst/>
                    </a:prstGeom>
                  </pic:spPr>
                </pic:pic>
              </a:graphicData>
            </a:graphic>
          </wp:inline>
        </w:drawing>
      </w:r>
    </w:p>
    <w:p w:rsidR="0088713E" w:rsidRPr="00514144" w:rsidRDefault="0088713E" w:rsidP="00DC4767">
      <w:r w:rsidRPr="00514144">
        <w:t>The nature of work increasingly dem</w:t>
      </w:r>
      <w:r>
        <w:t xml:space="preserve">ands higher levels of literacy and </w:t>
      </w:r>
      <w:r w:rsidRPr="00514144">
        <w:t>more sophisticated technology competencies.</w:t>
      </w:r>
      <w:r>
        <w:t xml:space="preserve"> The </w:t>
      </w:r>
      <w:r w:rsidRPr="00514144">
        <w:t>primary performance attributes of jobs in growing occupations are concentrated around critical thinking</w:t>
      </w:r>
      <w:r>
        <w:t>,</w:t>
      </w:r>
      <w:r w:rsidRPr="00514144">
        <w:t xml:space="preserve"> problem </w:t>
      </w:r>
      <w:r>
        <w:t xml:space="preserve">solving, </w:t>
      </w:r>
      <w:r w:rsidRPr="00514144">
        <w:t xml:space="preserve">reading comprehension, </w:t>
      </w:r>
      <w:r>
        <w:t xml:space="preserve">effective </w:t>
      </w:r>
      <w:r w:rsidRPr="00514144">
        <w:t xml:space="preserve">communication, and decision making. Those contrast with the primary work activities or knowledge requirements of occupations that are expected to </w:t>
      </w:r>
      <w:r>
        <w:t xml:space="preserve">have </w:t>
      </w:r>
      <w:r w:rsidRPr="00514144">
        <w:t>the highest rates of job loss, which include handling and moving objects, controlling machines, repairing and maintainin</w:t>
      </w:r>
      <w:r>
        <w:t>g equipment, and clerical functions</w:t>
      </w:r>
      <w:r w:rsidRPr="00514144">
        <w:t>.</w:t>
      </w:r>
      <w:r>
        <w:t xml:space="preserve"> </w:t>
      </w:r>
    </w:p>
    <w:p w:rsidR="0088713E" w:rsidRPr="0088713E" w:rsidRDefault="0088713E" w:rsidP="00DC4767">
      <w:pPr>
        <w:rPr>
          <w:color w:val="0000FF" w:themeColor="hyperlink"/>
          <w:u w:val="single"/>
        </w:rPr>
      </w:pPr>
      <w:r>
        <w:t>Detailed projections for individual industries and occupations are</w:t>
      </w:r>
      <w:r w:rsidR="005C221F">
        <w:t xml:space="preserve"> available</w:t>
      </w:r>
      <w:r>
        <w:t xml:space="preserve"> at </w:t>
      </w:r>
      <w:hyperlink r:id="rId41" w:history="1">
        <w:r w:rsidRPr="007C4365">
          <w:rPr>
            <w:rStyle w:val="Hyperlink"/>
          </w:rPr>
          <w:t>www.maine.gov/labor/cwri/outlook.html</w:t>
        </w:r>
      </w:hyperlink>
      <w:r>
        <w:rPr>
          <w:rStyle w:val="Hyperlink"/>
        </w:rPr>
        <w:t>.</w:t>
      </w:r>
    </w:p>
    <w:sectPr w:rsidR="0088713E" w:rsidRPr="0088713E" w:rsidSect="009429B8">
      <w:headerReference w:type="default" r:id="rId42"/>
      <w:footerReference w:type="default" r:id="rId43"/>
      <w:pgSz w:w="12240" w:h="15840"/>
      <w:pgMar w:top="1152" w:right="1152" w:bottom="720" w:left="1152"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B7C" w:rsidRDefault="00B04B7C" w:rsidP="00CA3470">
      <w:r>
        <w:separator/>
      </w:r>
    </w:p>
  </w:endnote>
  <w:endnote w:type="continuationSeparator" w:id="0">
    <w:p w:rsidR="00B04B7C" w:rsidRDefault="00B04B7C" w:rsidP="00CA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019266"/>
      <w:docPartObj>
        <w:docPartGallery w:val="Page Numbers (Bottom of Page)"/>
        <w:docPartUnique/>
      </w:docPartObj>
    </w:sdtPr>
    <w:sdtEndPr>
      <w:rPr>
        <w:noProof/>
      </w:rPr>
    </w:sdtEndPr>
    <w:sdtContent>
      <w:p w:rsidR="00DC4767" w:rsidRDefault="00DC4767">
        <w:pPr>
          <w:pStyle w:val="Footer"/>
          <w:jc w:val="right"/>
        </w:pPr>
        <w:r w:rsidRPr="00DC4767">
          <w:rPr>
            <w:rStyle w:val="PageNumber"/>
          </w:rPr>
          <w:fldChar w:fldCharType="begin"/>
        </w:r>
        <w:r w:rsidRPr="00DC4767">
          <w:rPr>
            <w:rStyle w:val="PageNumber"/>
          </w:rPr>
          <w:instrText xml:space="preserve"> PAGE   \* MERGEFORMAT </w:instrText>
        </w:r>
        <w:r w:rsidRPr="00DC4767">
          <w:rPr>
            <w:rStyle w:val="PageNumber"/>
          </w:rPr>
          <w:fldChar w:fldCharType="separate"/>
        </w:r>
        <w:r w:rsidR="00236BEB">
          <w:rPr>
            <w:rStyle w:val="PageNumber"/>
            <w:noProof/>
          </w:rPr>
          <w:t>7</w:t>
        </w:r>
        <w:r w:rsidRPr="00DC4767">
          <w:rPr>
            <w:rStyle w:val="PageNumber"/>
          </w:rPr>
          <w:fldChar w:fldCharType="end"/>
        </w:r>
      </w:p>
    </w:sdtContent>
  </w:sdt>
  <w:p w:rsidR="007E014E" w:rsidRDefault="007E014E" w:rsidP="00CA3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B7C" w:rsidRDefault="00B04B7C" w:rsidP="00CA3470">
      <w:r>
        <w:separator/>
      </w:r>
    </w:p>
  </w:footnote>
  <w:footnote w:type="continuationSeparator" w:id="0">
    <w:p w:rsidR="00B04B7C" w:rsidRDefault="00B04B7C" w:rsidP="00CA3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749" w:rsidRDefault="00CB7749" w:rsidP="00CA3470">
    <w:pPr>
      <w:pStyle w:val="Header"/>
    </w:pPr>
  </w:p>
  <w:p w:rsidR="00CB7749" w:rsidRDefault="00CB7749" w:rsidP="00CA3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3C549A"/>
    <w:lvl w:ilvl="0">
      <w:start w:val="1"/>
      <w:numFmt w:val="decimal"/>
      <w:lvlText w:val="%1."/>
      <w:lvlJc w:val="left"/>
      <w:pPr>
        <w:tabs>
          <w:tab w:val="num" w:pos="1800"/>
        </w:tabs>
        <w:ind w:left="1800" w:hanging="360"/>
      </w:pPr>
    </w:lvl>
  </w:abstractNum>
  <w:abstractNum w:abstractNumId="1">
    <w:nsid w:val="FFFFFF7D"/>
    <w:multiLevelType w:val="singleLevel"/>
    <w:tmpl w:val="B700EDAE"/>
    <w:lvl w:ilvl="0">
      <w:start w:val="1"/>
      <w:numFmt w:val="decimal"/>
      <w:lvlText w:val="%1."/>
      <w:lvlJc w:val="left"/>
      <w:pPr>
        <w:tabs>
          <w:tab w:val="num" w:pos="1440"/>
        </w:tabs>
        <w:ind w:left="1440" w:hanging="360"/>
      </w:pPr>
    </w:lvl>
  </w:abstractNum>
  <w:abstractNum w:abstractNumId="2">
    <w:nsid w:val="FFFFFF7E"/>
    <w:multiLevelType w:val="singleLevel"/>
    <w:tmpl w:val="E68E7576"/>
    <w:lvl w:ilvl="0">
      <w:start w:val="1"/>
      <w:numFmt w:val="decimal"/>
      <w:lvlText w:val="%1."/>
      <w:lvlJc w:val="left"/>
      <w:pPr>
        <w:tabs>
          <w:tab w:val="num" w:pos="1080"/>
        </w:tabs>
        <w:ind w:left="1080" w:hanging="360"/>
      </w:pPr>
    </w:lvl>
  </w:abstractNum>
  <w:abstractNum w:abstractNumId="3">
    <w:nsid w:val="FFFFFF7F"/>
    <w:multiLevelType w:val="singleLevel"/>
    <w:tmpl w:val="4B5C971E"/>
    <w:lvl w:ilvl="0">
      <w:start w:val="1"/>
      <w:numFmt w:val="decimal"/>
      <w:lvlText w:val="%1."/>
      <w:lvlJc w:val="left"/>
      <w:pPr>
        <w:tabs>
          <w:tab w:val="num" w:pos="720"/>
        </w:tabs>
        <w:ind w:left="720" w:hanging="360"/>
      </w:pPr>
    </w:lvl>
  </w:abstractNum>
  <w:abstractNum w:abstractNumId="4">
    <w:nsid w:val="FFFFFF80"/>
    <w:multiLevelType w:val="singleLevel"/>
    <w:tmpl w:val="711E192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AABDF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BBA502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93C16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110C418"/>
    <w:lvl w:ilvl="0">
      <w:start w:val="1"/>
      <w:numFmt w:val="decimal"/>
      <w:lvlText w:val="%1."/>
      <w:lvlJc w:val="left"/>
      <w:pPr>
        <w:tabs>
          <w:tab w:val="num" w:pos="360"/>
        </w:tabs>
        <w:ind w:left="360" w:hanging="360"/>
      </w:pPr>
    </w:lvl>
  </w:abstractNum>
  <w:abstractNum w:abstractNumId="9">
    <w:nsid w:val="FFFFFF89"/>
    <w:multiLevelType w:val="singleLevel"/>
    <w:tmpl w:val="CFC8E39A"/>
    <w:lvl w:ilvl="0">
      <w:start w:val="1"/>
      <w:numFmt w:val="bullet"/>
      <w:lvlText w:val=""/>
      <w:lvlJc w:val="left"/>
      <w:pPr>
        <w:tabs>
          <w:tab w:val="num" w:pos="360"/>
        </w:tabs>
        <w:ind w:left="360" w:hanging="360"/>
      </w:pPr>
      <w:rPr>
        <w:rFonts w:ascii="Symbol" w:hAnsi="Symbol" w:hint="default"/>
      </w:rPr>
    </w:lvl>
  </w:abstractNum>
  <w:abstractNum w:abstractNumId="10">
    <w:nsid w:val="071C7F99"/>
    <w:multiLevelType w:val="hybridMultilevel"/>
    <w:tmpl w:val="CFFA3EEC"/>
    <w:lvl w:ilvl="0" w:tplc="A41E8250">
      <w:start w:val="1"/>
      <w:numFmt w:val="bullet"/>
      <w:lvlText w:val=""/>
      <w:lvlJc w:val="left"/>
      <w:pPr>
        <w:ind w:left="720" w:hanging="360"/>
      </w:pPr>
      <w:rPr>
        <w:rFonts w:ascii="Symbol" w:eastAsia="Calibri" w:hAnsi="Symbol"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C7F9E"/>
    <w:multiLevelType w:val="hybridMultilevel"/>
    <w:tmpl w:val="518AA2C0"/>
    <w:lvl w:ilvl="0" w:tplc="50F8AE30">
      <w:start w:val="1"/>
      <w:numFmt w:val="bullet"/>
      <w:lvlText w:val="•"/>
      <w:lvlJc w:val="left"/>
      <w:pPr>
        <w:tabs>
          <w:tab w:val="num" w:pos="720"/>
        </w:tabs>
        <w:ind w:left="720" w:hanging="360"/>
      </w:pPr>
      <w:rPr>
        <w:rFonts w:ascii="Arial" w:hAnsi="Arial" w:hint="default"/>
      </w:rPr>
    </w:lvl>
    <w:lvl w:ilvl="1" w:tplc="E1480F0A">
      <w:start w:val="1"/>
      <w:numFmt w:val="bullet"/>
      <w:lvlText w:val="•"/>
      <w:lvlJc w:val="left"/>
      <w:pPr>
        <w:tabs>
          <w:tab w:val="num" w:pos="1440"/>
        </w:tabs>
        <w:ind w:left="1440" w:hanging="360"/>
      </w:pPr>
      <w:rPr>
        <w:rFonts w:ascii="Arial" w:hAnsi="Arial" w:hint="default"/>
      </w:rPr>
    </w:lvl>
    <w:lvl w:ilvl="2" w:tplc="78BADB4A" w:tentative="1">
      <w:start w:val="1"/>
      <w:numFmt w:val="bullet"/>
      <w:lvlText w:val="•"/>
      <w:lvlJc w:val="left"/>
      <w:pPr>
        <w:tabs>
          <w:tab w:val="num" w:pos="2160"/>
        </w:tabs>
        <w:ind w:left="2160" w:hanging="360"/>
      </w:pPr>
      <w:rPr>
        <w:rFonts w:ascii="Arial" w:hAnsi="Arial" w:hint="default"/>
      </w:rPr>
    </w:lvl>
    <w:lvl w:ilvl="3" w:tplc="31F4A468" w:tentative="1">
      <w:start w:val="1"/>
      <w:numFmt w:val="bullet"/>
      <w:lvlText w:val="•"/>
      <w:lvlJc w:val="left"/>
      <w:pPr>
        <w:tabs>
          <w:tab w:val="num" w:pos="2880"/>
        </w:tabs>
        <w:ind w:left="2880" w:hanging="360"/>
      </w:pPr>
      <w:rPr>
        <w:rFonts w:ascii="Arial" w:hAnsi="Arial" w:hint="default"/>
      </w:rPr>
    </w:lvl>
    <w:lvl w:ilvl="4" w:tplc="B70265C4" w:tentative="1">
      <w:start w:val="1"/>
      <w:numFmt w:val="bullet"/>
      <w:lvlText w:val="•"/>
      <w:lvlJc w:val="left"/>
      <w:pPr>
        <w:tabs>
          <w:tab w:val="num" w:pos="3600"/>
        </w:tabs>
        <w:ind w:left="3600" w:hanging="360"/>
      </w:pPr>
      <w:rPr>
        <w:rFonts w:ascii="Arial" w:hAnsi="Arial" w:hint="default"/>
      </w:rPr>
    </w:lvl>
    <w:lvl w:ilvl="5" w:tplc="8780E304" w:tentative="1">
      <w:start w:val="1"/>
      <w:numFmt w:val="bullet"/>
      <w:lvlText w:val="•"/>
      <w:lvlJc w:val="left"/>
      <w:pPr>
        <w:tabs>
          <w:tab w:val="num" w:pos="4320"/>
        </w:tabs>
        <w:ind w:left="4320" w:hanging="360"/>
      </w:pPr>
      <w:rPr>
        <w:rFonts w:ascii="Arial" w:hAnsi="Arial" w:hint="default"/>
      </w:rPr>
    </w:lvl>
    <w:lvl w:ilvl="6" w:tplc="A36CF42A" w:tentative="1">
      <w:start w:val="1"/>
      <w:numFmt w:val="bullet"/>
      <w:lvlText w:val="•"/>
      <w:lvlJc w:val="left"/>
      <w:pPr>
        <w:tabs>
          <w:tab w:val="num" w:pos="5040"/>
        </w:tabs>
        <w:ind w:left="5040" w:hanging="360"/>
      </w:pPr>
      <w:rPr>
        <w:rFonts w:ascii="Arial" w:hAnsi="Arial" w:hint="default"/>
      </w:rPr>
    </w:lvl>
    <w:lvl w:ilvl="7" w:tplc="7A30E4E6" w:tentative="1">
      <w:start w:val="1"/>
      <w:numFmt w:val="bullet"/>
      <w:lvlText w:val="•"/>
      <w:lvlJc w:val="left"/>
      <w:pPr>
        <w:tabs>
          <w:tab w:val="num" w:pos="5760"/>
        </w:tabs>
        <w:ind w:left="5760" w:hanging="360"/>
      </w:pPr>
      <w:rPr>
        <w:rFonts w:ascii="Arial" w:hAnsi="Arial" w:hint="default"/>
      </w:rPr>
    </w:lvl>
    <w:lvl w:ilvl="8" w:tplc="C71AB54C" w:tentative="1">
      <w:start w:val="1"/>
      <w:numFmt w:val="bullet"/>
      <w:lvlText w:val="•"/>
      <w:lvlJc w:val="left"/>
      <w:pPr>
        <w:tabs>
          <w:tab w:val="num" w:pos="6480"/>
        </w:tabs>
        <w:ind w:left="6480" w:hanging="360"/>
      </w:pPr>
      <w:rPr>
        <w:rFonts w:ascii="Arial" w:hAnsi="Arial" w:hint="default"/>
      </w:rPr>
    </w:lvl>
  </w:abstractNum>
  <w:abstractNum w:abstractNumId="12">
    <w:nsid w:val="29112F30"/>
    <w:multiLevelType w:val="hybridMultilevel"/>
    <w:tmpl w:val="ECDA2CA0"/>
    <w:lvl w:ilvl="0" w:tplc="45205A6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B311AE"/>
    <w:multiLevelType w:val="hybridMultilevel"/>
    <w:tmpl w:val="D42408FC"/>
    <w:lvl w:ilvl="0" w:tplc="239465AC">
      <w:start w:val="1"/>
      <w:numFmt w:val="bullet"/>
      <w:lvlText w:val="•"/>
      <w:lvlJc w:val="left"/>
      <w:pPr>
        <w:tabs>
          <w:tab w:val="num" w:pos="720"/>
        </w:tabs>
        <w:ind w:left="720" w:hanging="360"/>
      </w:pPr>
      <w:rPr>
        <w:rFonts w:ascii="Arial" w:hAnsi="Arial" w:hint="default"/>
      </w:rPr>
    </w:lvl>
    <w:lvl w:ilvl="1" w:tplc="F12249C8">
      <w:start w:val="1"/>
      <w:numFmt w:val="bullet"/>
      <w:lvlText w:val="•"/>
      <w:lvlJc w:val="left"/>
      <w:pPr>
        <w:tabs>
          <w:tab w:val="num" w:pos="1440"/>
        </w:tabs>
        <w:ind w:left="1440" w:hanging="360"/>
      </w:pPr>
      <w:rPr>
        <w:rFonts w:ascii="Arial" w:hAnsi="Arial" w:hint="default"/>
      </w:rPr>
    </w:lvl>
    <w:lvl w:ilvl="2" w:tplc="DDFA7514" w:tentative="1">
      <w:start w:val="1"/>
      <w:numFmt w:val="bullet"/>
      <w:lvlText w:val="•"/>
      <w:lvlJc w:val="left"/>
      <w:pPr>
        <w:tabs>
          <w:tab w:val="num" w:pos="2160"/>
        </w:tabs>
        <w:ind w:left="2160" w:hanging="360"/>
      </w:pPr>
      <w:rPr>
        <w:rFonts w:ascii="Arial" w:hAnsi="Arial" w:hint="default"/>
      </w:rPr>
    </w:lvl>
    <w:lvl w:ilvl="3" w:tplc="DAB4B780" w:tentative="1">
      <w:start w:val="1"/>
      <w:numFmt w:val="bullet"/>
      <w:lvlText w:val="•"/>
      <w:lvlJc w:val="left"/>
      <w:pPr>
        <w:tabs>
          <w:tab w:val="num" w:pos="2880"/>
        </w:tabs>
        <w:ind w:left="2880" w:hanging="360"/>
      </w:pPr>
      <w:rPr>
        <w:rFonts w:ascii="Arial" w:hAnsi="Arial" w:hint="default"/>
      </w:rPr>
    </w:lvl>
    <w:lvl w:ilvl="4" w:tplc="58563AC4" w:tentative="1">
      <w:start w:val="1"/>
      <w:numFmt w:val="bullet"/>
      <w:lvlText w:val="•"/>
      <w:lvlJc w:val="left"/>
      <w:pPr>
        <w:tabs>
          <w:tab w:val="num" w:pos="3600"/>
        </w:tabs>
        <w:ind w:left="3600" w:hanging="360"/>
      </w:pPr>
      <w:rPr>
        <w:rFonts w:ascii="Arial" w:hAnsi="Arial" w:hint="default"/>
      </w:rPr>
    </w:lvl>
    <w:lvl w:ilvl="5" w:tplc="FF7A7038" w:tentative="1">
      <w:start w:val="1"/>
      <w:numFmt w:val="bullet"/>
      <w:lvlText w:val="•"/>
      <w:lvlJc w:val="left"/>
      <w:pPr>
        <w:tabs>
          <w:tab w:val="num" w:pos="4320"/>
        </w:tabs>
        <w:ind w:left="4320" w:hanging="360"/>
      </w:pPr>
      <w:rPr>
        <w:rFonts w:ascii="Arial" w:hAnsi="Arial" w:hint="default"/>
      </w:rPr>
    </w:lvl>
    <w:lvl w:ilvl="6" w:tplc="97B44C8C" w:tentative="1">
      <w:start w:val="1"/>
      <w:numFmt w:val="bullet"/>
      <w:lvlText w:val="•"/>
      <w:lvlJc w:val="left"/>
      <w:pPr>
        <w:tabs>
          <w:tab w:val="num" w:pos="5040"/>
        </w:tabs>
        <w:ind w:left="5040" w:hanging="360"/>
      </w:pPr>
      <w:rPr>
        <w:rFonts w:ascii="Arial" w:hAnsi="Arial" w:hint="default"/>
      </w:rPr>
    </w:lvl>
    <w:lvl w:ilvl="7" w:tplc="2D903876" w:tentative="1">
      <w:start w:val="1"/>
      <w:numFmt w:val="bullet"/>
      <w:lvlText w:val="•"/>
      <w:lvlJc w:val="left"/>
      <w:pPr>
        <w:tabs>
          <w:tab w:val="num" w:pos="5760"/>
        </w:tabs>
        <w:ind w:left="5760" w:hanging="360"/>
      </w:pPr>
      <w:rPr>
        <w:rFonts w:ascii="Arial" w:hAnsi="Arial" w:hint="default"/>
      </w:rPr>
    </w:lvl>
    <w:lvl w:ilvl="8" w:tplc="600C2500" w:tentative="1">
      <w:start w:val="1"/>
      <w:numFmt w:val="bullet"/>
      <w:lvlText w:val="•"/>
      <w:lvlJc w:val="left"/>
      <w:pPr>
        <w:tabs>
          <w:tab w:val="num" w:pos="6480"/>
        </w:tabs>
        <w:ind w:left="6480" w:hanging="360"/>
      </w:pPr>
      <w:rPr>
        <w:rFonts w:ascii="Arial" w:hAnsi="Arial" w:hint="default"/>
      </w:rPr>
    </w:lvl>
  </w:abstractNum>
  <w:abstractNum w:abstractNumId="14">
    <w:nsid w:val="5CCD6FBF"/>
    <w:multiLevelType w:val="hybridMultilevel"/>
    <w:tmpl w:val="6C1AADBA"/>
    <w:lvl w:ilvl="0" w:tplc="31DC5304">
      <w:start w:val="1"/>
      <w:numFmt w:val="bullet"/>
      <w:lvlText w:val="•"/>
      <w:lvlJc w:val="left"/>
      <w:pPr>
        <w:tabs>
          <w:tab w:val="num" w:pos="720"/>
        </w:tabs>
        <w:ind w:left="720" w:hanging="360"/>
      </w:pPr>
      <w:rPr>
        <w:rFonts w:ascii="Arial" w:hAnsi="Arial" w:hint="default"/>
      </w:rPr>
    </w:lvl>
    <w:lvl w:ilvl="1" w:tplc="5282C110">
      <w:start w:val="1"/>
      <w:numFmt w:val="bullet"/>
      <w:lvlText w:val="•"/>
      <w:lvlJc w:val="left"/>
      <w:pPr>
        <w:tabs>
          <w:tab w:val="num" w:pos="1440"/>
        </w:tabs>
        <w:ind w:left="1440" w:hanging="360"/>
      </w:pPr>
      <w:rPr>
        <w:rFonts w:ascii="Arial" w:hAnsi="Arial" w:hint="default"/>
      </w:rPr>
    </w:lvl>
    <w:lvl w:ilvl="2" w:tplc="021EA724" w:tentative="1">
      <w:start w:val="1"/>
      <w:numFmt w:val="bullet"/>
      <w:lvlText w:val="•"/>
      <w:lvlJc w:val="left"/>
      <w:pPr>
        <w:tabs>
          <w:tab w:val="num" w:pos="2160"/>
        </w:tabs>
        <w:ind w:left="2160" w:hanging="360"/>
      </w:pPr>
      <w:rPr>
        <w:rFonts w:ascii="Arial" w:hAnsi="Arial" w:hint="default"/>
      </w:rPr>
    </w:lvl>
    <w:lvl w:ilvl="3" w:tplc="B17C60C4" w:tentative="1">
      <w:start w:val="1"/>
      <w:numFmt w:val="bullet"/>
      <w:lvlText w:val="•"/>
      <w:lvlJc w:val="left"/>
      <w:pPr>
        <w:tabs>
          <w:tab w:val="num" w:pos="2880"/>
        </w:tabs>
        <w:ind w:left="2880" w:hanging="360"/>
      </w:pPr>
      <w:rPr>
        <w:rFonts w:ascii="Arial" w:hAnsi="Arial" w:hint="default"/>
      </w:rPr>
    </w:lvl>
    <w:lvl w:ilvl="4" w:tplc="B6C41DD8" w:tentative="1">
      <w:start w:val="1"/>
      <w:numFmt w:val="bullet"/>
      <w:lvlText w:val="•"/>
      <w:lvlJc w:val="left"/>
      <w:pPr>
        <w:tabs>
          <w:tab w:val="num" w:pos="3600"/>
        </w:tabs>
        <w:ind w:left="3600" w:hanging="360"/>
      </w:pPr>
      <w:rPr>
        <w:rFonts w:ascii="Arial" w:hAnsi="Arial" w:hint="default"/>
      </w:rPr>
    </w:lvl>
    <w:lvl w:ilvl="5" w:tplc="4BB6D25C" w:tentative="1">
      <w:start w:val="1"/>
      <w:numFmt w:val="bullet"/>
      <w:lvlText w:val="•"/>
      <w:lvlJc w:val="left"/>
      <w:pPr>
        <w:tabs>
          <w:tab w:val="num" w:pos="4320"/>
        </w:tabs>
        <w:ind w:left="4320" w:hanging="360"/>
      </w:pPr>
      <w:rPr>
        <w:rFonts w:ascii="Arial" w:hAnsi="Arial" w:hint="default"/>
      </w:rPr>
    </w:lvl>
    <w:lvl w:ilvl="6" w:tplc="C554C1B2" w:tentative="1">
      <w:start w:val="1"/>
      <w:numFmt w:val="bullet"/>
      <w:lvlText w:val="•"/>
      <w:lvlJc w:val="left"/>
      <w:pPr>
        <w:tabs>
          <w:tab w:val="num" w:pos="5040"/>
        </w:tabs>
        <w:ind w:left="5040" w:hanging="360"/>
      </w:pPr>
      <w:rPr>
        <w:rFonts w:ascii="Arial" w:hAnsi="Arial" w:hint="default"/>
      </w:rPr>
    </w:lvl>
    <w:lvl w:ilvl="7" w:tplc="73E457EA" w:tentative="1">
      <w:start w:val="1"/>
      <w:numFmt w:val="bullet"/>
      <w:lvlText w:val="•"/>
      <w:lvlJc w:val="left"/>
      <w:pPr>
        <w:tabs>
          <w:tab w:val="num" w:pos="5760"/>
        </w:tabs>
        <w:ind w:left="5760" w:hanging="360"/>
      </w:pPr>
      <w:rPr>
        <w:rFonts w:ascii="Arial" w:hAnsi="Arial" w:hint="default"/>
      </w:rPr>
    </w:lvl>
    <w:lvl w:ilvl="8" w:tplc="35A6A798" w:tentative="1">
      <w:start w:val="1"/>
      <w:numFmt w:val="bullet"/>
      <w:lvlText w:val="•"/>
      <w:lvlJc w:val="left"/>
      <w:pPr>
        <w:tabs>
          <w:tab w:val="num" w:pos="6480"/>
        </w:tabs>
        <w:ind w:left="6480" w:hanging="360"/>
      </w:pPr>
      <w:rPr>
        <w:rFonts w:ascii="Arial" w:hAnsi="Arial" w:hint="default"/>
      </w:rPr>
    </w:lvl>
  </w:abstractNum>
  <w:abstractNum w:abstractNumId="15">
    <w:nsid w:val="6B6A0B8E"/>
    <w:multiLevelType w:val="hybridMultilevel"/>
    <w:tmpl w:val="EDBA94F0"/>
    <w:lvl w:ilvl="0" w:tplc="64A69982">
      <w:start w:val="1"/>
      <w:numFmt w:val="bullet"/>
      <w:lvlText w:val="•"/>
      <w:lvlJc w:val="left"/>
      <w:pPr>
        <w:tabs>
          <w:tab w:val="num" w:pos="720"/>
        </w:tabs>
        <w:ind w:left="720" w:hanging="360"/>
      </w:pPr>
      <w:rPr>
        <w:rFonts w:ascii="Arial" w:hAnsi="Arial" w:hint="default"/>
      </w:rPr>
    </w:lvl>
    <w:lvl w:ilvl="1" w:tplc="B9E2C4E8">
      <w:start w:val="1"/>
      <w:numFmt w:val="bullet"/>
      <w:lvlText w:val="•"/>
      <w:lvlJc w:val="left"/>
      <w:pPr>
        <w:tabs>
          <w:tab w:val="num" w:pos="1440"/>
        </w:tabs>
        <w:ind w:left="1440" w:hanging="360"/>
      </w:pPr>
      <w:rPr>
        <w:rFonts w:ascii="Arial" w:hAnsi="Arial" w:hint="default"/>
      </w:rPr>
    </w:lvl>
    <w:lvl w:ilvl="2" w:tplc="9880F7F2" w:tentative="1">
      <w:start w:val="1"/>
      <w:numFmt w:val="bullet"/>
      <w:lvlText w:val="•"/>
      <w:lvlJc w:val="left"/>
      <w:pPr>
        <w:tabs>
          <w:tab w:val="num" w:pos="2160"/>
        </w:tabs>
        <w:ind w:left="2160" w:hanging="360"/>
      </w:pPr>
      <w:rPr>
        <w:rFonts w:ascii="Arial" w:hAnsi="Arial" w:hint="default"/>
      </w:rPr>
    </w:lvl>
    <w:lvl w:ilvl="3" w:tplc="C3FADECA" w:tentative="1">
      <w:start w:val="1"/>
      <w:numFmt w:val="bullet"/>
      <w:lvlText w:val="•"/>
      <w:lvlJc w:val="left"/>
      <w:pPr>
        <w:tabs>
          <w:tab w:val="num" w:pos="2880"/>
        </w:tabs>
        <w:ind w:left="2880" w:hanging="360"/>
      </w:pPr>
      <w:rPr>
        <w:rFonts w:ascii="Arial" w:hAnsi="Arial" w:hint="default"/>
      </w:rPr>
    </w:lvl>
    <w:lvl w:ilvl="4" w:tplc="ADECC536" w:tentative="1">
      <w:start w:val="1"/>
      <w:numFmt w:val="bullet"/>
      <w:lvlText w:val="•"/>
      <w:lvlJc w:val="left"/>
      <w:pPr>
        <w:tabs>
          <w:tab w:val="num" w:pos="3600"/>
        </w:tabs>
        <w:ind w:left="3600" w:hanging="360"/>
      </w:pPr>
      <w:rPr>
        <w:rFonts w:ascii="Arial" w:hAnsi="Arial" w:hint="default"/>
      </w:rPr>
    </w:lvl>
    <w:lvl w:ilvl="5" w:tplc="526699D2" w:tentative="1">
      <w:start w:val="1"/>
      <w:numFmt w:val="bullet"/>
      <w:lvlText w:val="•"/>
      <w:lvlJc w:val="left"/>
      <w:pPr>
        <w:tabs>
          <w:tab w:val="num" w:pos="4320"/>
        </w:tabs>
        <w:ind w:left="4320" w:hanging="360"/>
      </w:pPr>
      <w:rPr>
        <w:rFonts w:ascii="Arial" w:hAnsi="Arial" w:hint="default"/>
      </w:rPr>
    </w:lvl>
    <w:lvl w:ilvl="6" w:tplc="989638BC" w:tentative="1">
      <w:start w:val="1"/>
      <w:numFmt w:val="bullet"/>
      <w:lvlText w:val="•"/>
      <w:lvlJc w:val="left"/>
      <w:pPr>
        <w:tabs>
          <w:tab w:val="num" w:pos="5040"/>
        </w:tabs>
        <w:ind w:left="5040" w:hanging="360"/>
      </w:pPr>
      <w:rPr>
        <w:rFonts w:ascii="Arial" w:hAnsi="Arial" w:hint="default"/>
      </w:rPr>
    </w:lvl>
    <w:lvl w:ilvl="7" w:tplc="F0905170" w:tentative="1">
      <w:start w:val="1"/>
      <w:numFmt w:val="bullet"/>
      <w:lvlText w:val="•"/>
      <w:lvlJc w:val="left"/>
      <w:pPr>
        <w:tabs>
          <w:tab w:val="num" w:pos="5760"/>
        </w:tabs>
        <w:ind w:left="5760" w:hanging="360"/>
      </w:pPr>
      <w:rPr>
        <w:rFonts w:ascii="Arial" w:hAnsi="Arial" w:hint="default"/>
      </w:rPr>
    </w:lvl>
    <w:lvl w:ilvl="8" w:tplc="B5061EC8" w:tentative="1">
      <w:start w:val="1"/>
      <w:numFmt w:val="bullet"/>
      <w:lvlText w:val="•"/>
      <w:lvlJc w:val="left"/>
      <w:pPr>
        <w:tabs>
          <w:tab w:val="num" w:pos="6480"/>
        </w:tabs>
        <w:ind w:left="6480" w:hanging="360"/>
      </w:pPr>
      <w:rPr>
        <w:rFonts w:ascii="Arial" w:hAnsi="Arial" w:hint="default"/>
      </w:rPr>
    </w:lvl>
  </w:abstractNum>
  <w:abstractNum w:abstractNumId="16">
    <w:nsid w:val="6F85078B"/>
    <w:multiLevelType w:val="hybridMultilevel"/>
    <w:tmpl w:val="3484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AB7391"/>
    <w:multiLevelType w:val="hybridMultilevel"/>
    <w:tmpl w:val="7A082742"/>
    <w:lvl w:ilvl="0" w:tplc="66FC6464">
      <w:start w:val="1"/>
      <w:numFmt w:val="bullet"/>
      <w:pStyle w:val="Body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7"/>
  </w:num>
  <w:num w:numId="14">
    <w:abstractNumId w:val="15"/>
  </w:num>
  <w:num w:numId="15">
    <w:abstractNumId w:val="14"/>
  </w:num>
  <w:num w:numId="16">
    <w:abstractNumId w:val="11"/>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0DE"/>
    <w:rsid w:val="0000209B"/>
    <w:rsid w:val="00011DE7"/>
    <w:rsid w:val="00014135"/>
    <w:rsid w:val="000154EB"/>
    <w:rsid w:val="00020927"/>
    <w:rsid w:val="00022DA8"/>
    <w:rsid w:val="00023282"/>
    <w:rsid w:val="00025293"/>
    <w:rsid w:val="0003049B"/>
    <w:rsid w:val="0003371D"/>
    <w:rsid w:val="00034482"/>
    <w:rsid w:val="00034FC1"/>
    <w:rsid w:val="00037F08"/>
    <w:rsid w:val="0004192D"/>
    <w:rsid w:val="00043BAF"/>
    <w:rsid w:val="00044833"/>
    <w:rsid w:val="00046DC5"/>
    <w:rsid w:val="00056730"/>
    <w:rsid w:val="0006339F"/>
    <w:rsid w:val="00067EF4"/>
    <w:rsid w:val="000708BE"/>
    <w:rsid w:val="00071798"/>
    <w:rsid w:val="00074758"/>
    <w:rsid w:val="000817BA"/>
    <w:rsid w:val="0008299F"/>
    <w:rsid w:val="000841A8"/>
    <w:rsid w:val="000866D6"/>
    <w:rsid w:val="00087A9A"/>
    <w:rsid w:val="00087CDA"/>
    <w:rsid w:val="00094EC7"/>
    <w:rsid w:val="000977F3"/>
    <w:rsid w:val="000A77E0"/>
    <w:rsid w:val="000A7CA4"/>
    <w:rsid w:val="000B5BF9"/>
    <w:rsid w:val="000C0E2A"/>
    <w:rsid w:val="000D0CA3"/>
    <w:rsid w:val="000D1E38"/>
    <w:rsid w:val="000D2BF4"/>
    <w:rsid w:val="000D3474"/>
    <w:rsid w:val="000D7BAD"/>
    <w:rsid w:val="000E3438"/>
    <w:rsid w:val="000E4EE5"/>
    <w:rsid w:val="000E5617"/>
    <w:rsid w:val="000E76B3"/>
    <w:rsid w:val="000E7AEA"/>
    <w:rsid w:val="000F049A"/>
    <w:rsid w:val="000F2771"/>
    <w:rsid w:val="000F58B1"/>
    <w:rsid w:val="000F63E9"/>
    <w:rsid w:val="000F6D57"/>
    <w:rsid w:val="0010370C"/>
    <w:rsid w:val="001053CF"/>
    <w:rsid w:val="0012242B"/>
    <w:rsid w:val="00122B3B"/>
    <w:rsid w:val="00124C47"/>
    <w:rsid w:val="001257CF"/>
    <w:rsid w:val="00131058"/>
    <w:rsid w:val="001329F7"/>
    <w:rsid w:val="00133058"/>
    <w:rsid w:val="00134C63"/>
    <w:rsid w:val="001400E8"/>
    <w:rsid w:val="00145527"/>
    <w:rsid w:val="00145BFF"/>
    <w:rsid w:val="00146D94"/>
    <w:rsid w:val="00147009"/>
    <w:rsid w:val="00154968"/>
    <w:rsid w:val="00156CB0"/>
    <w:rsid w:val="00157232"/>
    <w:rsid w:val="00167FB9"/>
    <w:rsid w:val="00170521"/>
    <w:rsid w:val="00175F40"/>
    <w:rsid w:val="001776C2"/>
    <w:rsid w:val="00182FB2"/>
    <w:rsid w:val="001858C1"/>
    <w:rsid w:val="001873BA"/>
    <w:rsid w:val="0019320D"/>
    <w:rsid w:val="00195B40"/>
    <w:rsid w:val="001969D1"/>
    <w:rsid w:val="001A2F8E"/>
    <w:rsid w:val="001A3E0D"/>
    <w:rsid w:val="001A68DF"/>
    <w:rsid w:val="001A7ACD"/>
    <w:rsid w:val="001B0167"/>
    <w:rsid w:val="001B25A3"/>
    <w:rsid w:val="001B5431"/>
    <w:rsid w:val="001C369C"/>
    <w:rsid w:val="001C74BF"/>
    <w:rsid w:val="001E0130"/>
    <w:rsid w:val="001E0C92"/>
    <w:rsid w:val="001E3695"/>
    <w:rsid w:val="001E5937"/>
    <w:rsid w:val="001F0FD0"/>
    <w:rsid w:val="001F2EC7"/>
    <w:rsid w:val="001F424B"/>
    <w:rsid w:val="002022D9"/>
    <w:rsid w:val="00203E08"/>
    <w:rsid w:val="00223A69"/>
    <w:rsid w:val="00226AC6"/>
    <w:rsid w:val="00234793"/>
    <w:rsid w:val="00236BEB"/>
    <w:rsid w:val="002371D8"/>
    <w:rsid w:val="0024417C"/>
    <w:rsid w:val="00244DDA"/>
    <w:rsid w:val="002467B1"/>
    <w:rsid w:val="002478B4"/>
    <w:rsid w:val="002529E9"/>
    <w:rsid w:val="00253744"/>
    <w:rsid w:val="00254619"/>
    <w:rsid w:val="00257216"/>
    <w:rsid w:val="00263085"/>
    <w:rsid w:val="0026481F"/>
    <w:rsid w:val="00264C71"/>
    <w:rsid w:val="00267F2F"/>
    <w:rsid w:val="00271EB8"/>
    <w:rsid w:val="0027255E"/>
    <w:rsid w:val="00273F9D"/>
    <w:rsid w:val="0027415D"/>
    <w:rsid w:val="0028171A"/>
    <w:rsid w:val="002847F4"/>
    <w:rsid w:val="0028489B"/>
    <w:rsid w:val="0028517A"/>
    <w:rsid w:val="002874C9"/>
    <w:rsid w:val="00293615"/>
    <w:rsid w:val="00294EEA"/>
    <w:rsid w:val="00295E2E"/>
    <w:rsid w:val="002A196B"/>
    <w:rsid w:val="002B1FA9"/>
    <w:rsid w:val="002B2050"/>
    <w:rsid w:val="002B5FF5"/>
    <w:rsid w:val="002B7556"/>
    <w:rsid w:val="002C1A98"/>
    <w:rsid w:val="002C1E14"/>
    <w:rsid w:val="002C7B07"/>
    <w:rsid w:val="002C7B23"/>
    <w:rsid w:val="002D2655"/>
    <w:rsid w:val="002D48D4"/>
    <w:rsid w:val="002D5EE7"/>
    <w:rsid w:val="002D698C"/>
    <w:rsid w:val="002E48A1"/>
    <w:rsid w:val="002E6184"/>
    <w:rsid w:val="002F491B"/>
    <w:rsid w:val="00302A1B"/>
    <w:rsid w:val="00305032"/>
    <w:rsid w:val="0030639D"/>
    <w:rsid w:val="0030746C"/>
    <w:rsid w:val="003146BF"/>
    <w:rsid w:val="00314AAA"/>
    <w:rsid w:val="00317162"/>
    <w:rsid w:val="00324297"/>
    <w:rsid w:val="00325CB5"/>
    <w:rsid w:val="00327E83"/>
    <w:rsid w:val="00332F12"/>
    <w:rsid w:val="00333ADD"/>
    <w:rsid w:val="003343D5"/>
    <w:rsid w:val="00340935"/>
    <w:rsid w:val="003438D8"/>
    <w:rsid w:val="00345993"/>
    <w:rsid w:val="00346322"/>
    <w:rsid w:val="003552CC"/>
    <w:rsid w:val="00355983"/>
    <w:rsid w:val="00361845"/>
    <w:rsid w:val="00371B7E"/>
    <w:rsid w:val="003730D0"/>
    <w:rsid w:val="0037361A"/>
    <w:rsid w:val="003738F5"/>
    <w:rsid w:val="0037394A"/>
    <w:rsid w:val="00375414"/>
    <w:rsid w:val="00376B1C"/>
    <w:rsid w:val="0038349A"/>
    <w:rsid w:val="00390764"/>
    <w:rsid w:val="003912D3"/>
    <w:rsid w:val="00392D5D"/>
    <w:rsid w:val="00393268"/>
    <w:rsid w:val="00394458"/>
    <w:rsid w:val="003974FE"/>
    <w:rsid w:val="003A02D9"/>
    <w:rsid w:val="003A0769"/>
    <w:rsid w:val="003A3631"/>
    <w:rsid w:val="003A4CDA"/>
    <w:rsid w:val="003B433E"/>
    <w:rsid w:val="003B7B53"/>
    <w:rsid w:val="003C1EC1"/>
    <w:rsid w:val="003C2F74"/>
    <w:rsid w:val="003C3C98"/>
    <w:rsid w:val="003C55BA"/>
    <w:rsid w:val="003C64DC"/>
    <w:rsid w:val="003C7656"/>
    <w:rsid w:val="003D2B33"/>
    <w:rsid w:val="003D32D2"/>
    <w:rsid w:val="003D609C"/>
    <w:rsid w:val="003E3E51"/>
    <w:rsid w:val="003F1261"/>
    <w:rsid w:val="003F2FCF"/>
    <w:rsid w:val="003F34CF"/>
    <w:rsid w:val="003F5A18"/>
    <w:rsid w:val="003F666B"/>
    <w:rsid w:val="00400929"/>
    <w:rsid w:val="00403818"/>
    <w:rsid w:val="00404E67"/>
    <w:rsid w:val="00406081"/>
    <w:rsid w:val="004108C2"/>
    <w:rsid w:val="00413285"/>
    <w:rsid w:val="00413959"/>
    <w:rsid w:val="004150E8"/>
    <w:rsid w:val="00417A1C"/>
    <w:rsid w:val="00423D24"/>
    <w:rsid w:val="004242BD"/>
    <w:rsid w:val="004247EC"/>
    <w:rsid w:val="00424EF1"/>
    <w:rsid w:val="00426463"/>
    <w:rsid w:val="00430CE0"/>
    <w:rsid w:val="00435603"/>
    <w:rsid w:val="00435CAB"/>
    <w:rsid w:val="00440DA0"/>
    <w:rsid w:val="00441BC9"/>
    <w:rsid w:val="00450E65"/>
    <w:rsid w:val="00460B4E"/>
    <w:rsid w:val="00461323"/>
    <w:rsid w:val="004649E9"/>
    <w:rsid w:val="00473654"/>
    <w:rsid w:val="00473EF8"/>
    <w:rsid w:val="00481571"/>
    <w:rsid w:val="00485FAE"/>
    <w:rsid w:val="004861FA"/>
    <w:rsid w:val="00491674"/>
    <w:rsid w:val="004932D0"/>
    <w:rsid w:val="0049386D"/>
    <w:rsid w:val="0049473C"/>
    <w:rsid w:val="00494AB3"/>
    <w:rsid w:val="004A0D3F"/>
    <w:rsid w:val="004A11B8"/>
    <w:rsid w:val="004A5B63"/>
    <w:rsid w:val="004B16B4"/>
    <w:rsid w:val="004B70D3"/>
    <w:rsid w:val="004C175B"/>
    <w:rsid w:val="004C4BF7"/>
    <w:rsid w:val="004C5652"/>
    <w:rsid w:val="004C63C2"/>
    <w:rsid w:val="004D1450"/>
    <w:rsid w:val="004D4C8D"/>
    <w:rsid w:val="004D5774"/>
    <w:rsid w:val="004D60A3"/>
    <w:rsid w:val="004D617B"/>
    <w:rsid w:val="004D6318"/>
    <w:rsid w:val="004D725B"/>
    <w:rsid w:val="004E23EA"/>
    <w:rsid w:val="004E5F45"/>
    <w:rsid w:val="004E630C"/>
    <w:rsid w:val="004F15C9"/>
    <w:rsid w:val="004F208B"/>
    <w:rsid w:val="004F6494"/>
    <w:rsid w:val="00502C0A"/>
    <w:rsid w:val="00504018"/>
    <w:rsid w:val="005049C4"/>
    <w:rsid w:val="00511341"/>
    <w:rsid w:val="00514144"/>
    <w:rsid w:val="00515F7B"/>
    <w:rsid w:val="00520430"/>
    <w:rsid w:val="00520D8D"/>
    <w:rsid w:val="00526A37"/>
    <w:rsid w:val="005404E9"/>
    <w:rsid w:val="005410E2"/>
    <w:rsid w:val="0054254A"/>
    <w:rsid w:val="005471A2"/>
    <w:rsid w:val="00550AE7"/>
    <w:rsid w:val="005522D7"/>
    <w:rsid w:val="00554AB0"/>
    <w:rsid w:val="00555D74"/>
    <w:rsid w:val="00562233"/>
    <w:rsid w:val="0056237B"/>
    <w:rsid w:val="00563159"/>
    <w:rsid w:val="00563A1E"/>
    <w:rsid w:val="00564372"/>
    <w:rsid w:val="005779DB"/>
    <w:rsid w:val="005821CB"/>
    <w:rsid w:val="00590551"/>
    <w:rsid w:val="00594826"/>
    <w:rsid w:val="00596D3A"/>
    <w:rsid w:val="00597441"/>
    <w:rsid w:val="005A10C1"/>
    <w:rsid w:val="005A1FE9"/>
    <w:rsid w:val="005A4EF8"/>
    <w:rsid w:val="005A790A"/>
    <w:rsid w:val="005C075D"/>
    <w:rsid w:val="005C221F"/>
    <w:rsid w:val="005C47B7"/>
    <w:rsid w:val="005C5387"/>
    <w:rsid w:val="005C661E"/>
    <w:rsid w:val="005C6EC3"/>
    <w:rsid w:val="005D0599"/>
    <w:rsid w:val="005D3AF8"/>
    <w:rsid w:val="005D5DC2"/>
    <w:rsid w:val="005E03B1"/>
    <w:rsid w:val="005E3E48"/>
    <w:rsid w:val="005E5057"/>
    <w:rsid w:val="005F2849"/>
    <w:rsid w:val="00600890"/>
    <w:rsid w:val="00601741"/>
    <w:rsid w:val="00605F2C"/>
    <w:rsid w:val="00616274"/>
    <w:rsid w:val="0062205D"/>
    <w:rsid w:val="0062301C"/>
    <w:rsid w:val="00623B17"/>
    <w:rsid w:val="00623CC7"/>
    <w:rsid w:val="00623EFB"/>
    <w:rsid w:val="00625F0A"/>
    <w:rsid w:val="006301D2"/>
    <w:rsid w:val="006317DC"/>
    <w:rsid w:val="00636694"/>
    <w:rsid w:val="00643D52"/>
    <w:rsid w:val="00644381"/>
    <w:rsid w:val="00644ECE"/>
    <w:rsid w:val="006474B5"/>
    <w:rsid w:val="00654096"/>
    <w:rsid w:val="00654B6A"/>
    <w:rsid w:val="00664DE5"/>
    <w:rsid w:val="006656DD"/>
    <w:rsid w:val="00667DEC"/>
    <w:rsid w:val="00670187"/>
    <w:rsid w:val="00671157"/>
    <w:rsid w:val="00673216"/>
    <w:rsid w:val="006748A2"/>
    <w:rsid w:val="00676377"/>
    <w:rsid w:val="0068009A"/>
    <w:rsid w:val="0068078C"/>
    <w:rsid w:val="006846A3"/>
    <w:rsid w:val="00686239"/>
    <w:rsid w:val="00690035"/>
    <w:rsid w:val="00693D9F"/>
    <w:rsid w:val="00693E31"/>
    <w:rsid w:val="006A14C3"/>
    <w:rsid w:val="006A6DE2"/>
    <w:rsid w:val="006A74B9"/>
    <w:rsid w:val="006B0682"/>
    <w:rsid w:val="006B0B25"/>
    <w:rsid w:val="006B131F"/>
    <w:rsid w:val="006B2E02"/>
    <w:rsid w:val="006B368A"/>
    <w:rsid w:val="006B5AE2"/>
    <w:rsid w:val="006C40DE"/>
    <w:rsid w:val="006C68EA"/>
    <w:rsid w:val="006D0966"/>
    <w:rsid w:val="006D0CEF"/>
    <w:rsid w:val="006D0D69"/>
    <w:rsid w:val="006E2EF2"/>
    <w:rsid w:val="006E3901"/>
    <w:rsid w:val="006E6042"/>
    <w:rsid w:val="006E7365"/>
    <w:rsid w:val="006F2F15"/>
    <w:rsid w:val="006F3DCE"/>
    <w:rsid w:val="006F7C94"/>
    <w:rsid w:val="0070483B"/>
    <w:rsid w:val="007058CE"/>
    <w:rsid w:val="00707CEC"/>
    <w:rsid w:val="00710E64"/>
    <w:rsid w:val="0071160D"/>
    <w:rsid w:val="00712FA3"/>
    <w:rsid w:val="00717556"/>
    <w:rsid w:val="00717F4D"/>
    <w:rsid w:val="00726856"/>
    <w:rsid w:val="007329A4"/>
    <w:rsid w:val="00734B0B"/>
    <w:rsid w:val="00734E68"/>
    <w:rsid w:val="007447E2"/>
    <w:rsid w:val="007474BC"/>
    <w:rsid w:val="00754D07"/>
    <w:rsid w:val="007558A2"/>
    <w:rsid w:val="007560B1"/>
    <w:rsid w:val="0076093A"/>
    <w:rsid w:val="00760CEC"/>
    <w:rsid w:val="007625A3"/>
    <w:rsid w:val="00762ED1"/>
    <w:rsid w:val="00763BF0"/>
    <w:rsid w:val="0076645F"/>
    <w:rsid w:val="007707EB"/>
    <w:rsid w:val="00775C7A"/>
    <w:rsid w:val="00776292"/>
    <w:rsid w:val="0077682F"/>
    <w:rsid w:val="0077731A"/>
    <w:rsid w:val="0078085A"/>
    <w:rsid w:val="007818CB"/>
    <w:rsid w:val="00783FCD"/>
    <w:rsid w:val="0078422F"/>
    <w:rsid w:val="00785417"/>
    <w:rsid w:val="007861DD"/>
    <w:rsid w:val="0078703A"/>
    <w:rsid w:val="00787FA2"/>
    <w:rsid w:val="0079348D"/>
    <w:rsid w:val="007937E1"/>
    <w:rsid w:val="00795A09"/>
    <w:rsid w:val="00795D7B"/>
    <w:rsid w:val="007A2214"/>
    <w:rsid w:val="007A3E30"/>
    <w:rsid w:val="007B32D1"/>
    <w:rsid w:val="007C02F9"/>
    <w:rsid w:val="007C223D"/>
    <w:rsid w:val="007C248E"/>
    <w:rsid w:val="007C3963"/>
    <w:rsid w:val="007D256C"/>
    <w:rsid w:val="007D286E"/>
    <w:rsid w:val="007D4523"/>
    <w:rsid w:val="007D601D"/>
    <w:rsid w:val="007E014E"/>
    <w:rsid w:val="007E10F8"/>
    <w:rsid w:val="007E1873"/>
    <w:rsid w:val="007F225B"/>
    <w:rsid w:val="007F7386"/>
    <w:rsid w:val="00802A54"/>
    <w:rsid w:val="00802E7D"/>
    <w:rsid w:val="00803C48"/>
    <w:rsid w:val="0080443B"/>
    <w:rsid w:val="00805C7E"/>
    <w:rsid w:val="00807EA5"/>
    <w:rsid w:val="0081217D"/>
    <w:rsid w:val="0081403F"/>
    <w:rsid w:val="00822678"/>
    <w:rsid w:val="00830484"/>
    <w:rsid w:val="00832A54"/>
    <w:rsid w:val="00833C12"/>
    <w:rsid w:val="00836615"/>
    <w:rsid w:val="00845DAD"/>
    <w:rsid w:val="00860166"/>
    <w:rsid w:val="008609CC"/>
    <w:rsid w:val="00860C0F"/>
    <w:rsid w:val="008610BC"/>
    <w:rsid w:val="00864277"/>
    <w:rsid w:val="00866D9E"/>
    <w:rsid w:val="00870859"/>
    <w:rsid w:val="00870AB8"/>
    <w:rsid w:val="00872322"/>
    <w:rsid w:val="008732E3"/>
    <w:rsid w:val="008747EB"/>
    <w:rsid w:val="0088012A"/>
    <w:rsid w:val="0088260B"/>
    <w:rsid w:val="00883948"/>
    <w:rsid w:val="00883A84"/>
    <w:rsid w:val="00884219"/>
    <w:rsid w:val="00886DE4"/>
    <w:rsid w:val="0088713E"/>
    <w:rsid w:val="00891944"/>
    <w:rsid w:val="008942BA"/>
    <w:rsid w:val="00896304"/>
    <w:rsid w:val="00896B49"/>
    <w:rsid w:val="008A1E32"/>
    <w:rsid w:val="008A21DA"/>
    <w:rsid w:val="008A68CD"/>
    <w:rsid w:val="008A78C4"/>
    <w:rsid w:val="008B14E8"/>
    <w:rsid w:val="008B1DC0"/>
    <w:rsid w:val="008B3903"/>
    <w:rsid w:val="008B3A29"/>
    <w:rsid w:val="008B534A"/>
    <w:rsid w:val="008B63DC"/>
    <w:rsid w:val="008C1428"/>
    <w:rsid w:val="008C7F1D"/>
    <w:rsid w:val="008D1AAC"/>
    <w:rsid w:val="008D7B81"/>
    <w:rsid w:val="008E4D90"/>
    <w:rsid w:val="008E70A9"/>
    <w:rsid w:val="008F2A2D"/>
    <w:rsid w:val="008F51B8"/>
    <w:rsid w:val="008F66A0"/>
    <w:rsid w:val="008F6E14"/>
    <w:rsid w:val="008F7632"/>
    <w:rsid w:val="008F7990"/>
    <w:rsid w:val="0090190F"/>
    <w:rsid w:val="00901C4C"/>
    <w:rsid w:val="00902B7B"/>
    <w:rsid w:val="009056E3"/>
    <w:rsid w:val="00911B3D"/>
    <w:rsid w:val="0091247F"/>
    <w:rsid w:val="0091271C"/>
    <w:rsid w:val="00914948"/>
    <w:rsid w:val="00922826"/>
    <w:rsid w:val="00923688"/>
    <w:rsid w:val="00935660"/>
    <w:rsid w:val="00935B92"/>
    <w:rsid w:val="00940ACF"/>
    <w:rsid w:val="009429B8"/>
    <w:rsid w:val="00944A7A"/>
    <w:rsid w:val="00947D1C"/>
    <w:rsid w:val="00951483"/>
    <w:rsid w:val="0095329A"/>
    <w:rsid w:val="009541DE"/>
    <w:rsid w:val="00955601"/>
    <w:rsid w:val="00962DB2"/>
    <w:rsid w:val="009638AC"/>
    <w:rsid w:val="00970438"/>
    <w:rsid w:val="00971FE2"/>
    <w:rsid w:val="00972671"/>
    <w:rsid w:val="0097407A"/>
    <w:rsid w:val="00974A9C"/>
    <w:rsid w:val="009752A3"/>
    <w:rsid w:val="00977C59"/>
    <w:rsid w:val="00977E2A"/>
    <w:rsid w:val="00980179"/>
    <w:rsid w:val="00980211"/>
    <w:rsid w:val="009838A7"/>
    <w:rsid w:val="009878E3"/>
    <w:rsid w:val="00987AE8"/>
    <w:rsid w:val="00992356"/>
    <w:rsid w:val="00993298"/>
    <w:rsid w:val="009A3778"/>
    <w:rsid w:val="009B255E"/>
    <w:rsid w:val="009B5384"/>
    <w:rsid w:val="009C21FA"/>
    <w:rsid w:val="009C4495"/>
    <w:rsid w:val="009D29BB"/>
    <w:rsid w:val="009D7621"/>
    <w:rsid w:val="009E241C"/>
    <w:rsid w:val="009F008C"/>
    <w:rsid w:val="009F1EE6"/>
    <w:rsid w:val="009F24DB"/>
    <w:rsid w:val="009F2BAC"/>
    <w:rsid w:val="009F36AE"/>
    <w:rsid w:val="009F5726"/>
    <w:rsid w:val="009F603F"/>
    <w:rsid w:val="00A0133F"/>
    <w:rsid w:val="00A0483E"/>
    <w:rsid w:val="00A23968"/>
    <w:rsid w:val="00A24106"/>
    <w:rsid w:val="00A25E82"/>
    <w:rsid w:val="00A32FD6"/>
    <w:rsid w:val="00A37203"/>
    <w:rsid w:val="00A424EB"/>
    <w:rsid w:val="00A45F28"/>
    <w:rsid w:val="00A50267"/>
    <w:rsid w:val="00A51547"/>
    <w:rsid w:val="00A533C0"/>
    <w:rsid w:val="00A60A0F"/>
    <w:rsid w:val="00A61C6A"/>
    <w:rsid w:val="00A71461"/>
    <w:rsid w:val="00A7559A"/>
    <w:rsid w:val="00A84918"/>
    <w:rsid w:val="00A850D4"/>
    <w:rsid w:val="00A866C9"/>
    <w:rsid w:val="00A900B0"/>
    <w:rsid w:val="00A92143"/>
    <w:rsid w:val="00A967F9"/>
    <w:rsid w:val="00A96B57"/>
    <w:rsid w:val="00AA397D"/>
    <w:rsid w:val="00AA71AD"/>
    <w:rsid w:val="00AA75FD"/>
    <w:rsid w:val="00AB45B8"/>
    <w:rsid w:val="00AC44A5"/>
    <w:rsid w:val="00AC4CAD"/>
    <w:rsid w:val="00AD0243"/>
    <w:rsid w:val="00AD2369"/>
    <w:rsid w:val="00AD2F5F"/>
    <w:rsid w:val="00AE0FCE"/>
    <w:rsid w:val="00AE695A"/>
    <w:rsid w:val="00AF236C"/>
    <w:rsid w:val="00AF41E8"/>
    <w:rsid w:val="00AF5B18"/>
    <w:rsid w:val="00AF6B6C"/>
    <w:rsid w:val="00B0073A"/>
    <w:rsid w:val="00B04B7C"/>
    <w:rsid w:val="00B078EE"/>
    <w:rsid w:val="00B12545"/>
    <w:rsid w:val="00B1284C"/>
    <w:rsid w:val="00B1474B"/>
    <w:rsid w:val="00B169F5"/>
    <w:rsid w:val="00B17EDA"/>
    <w:rsid w:val="00B27B14"/>
    <w:rsid w:val="00B31F80"/>
    <w:rsid w:val="00B31FBE"/>
    <w:rsid w:val="00B33471"/>
    <w:rsid w:val="00B33789"/>
    <w:rsid w:val="00B431AE"/>
    <w:rsid w:val="00B4352E"/>
    <w:rsid w:val="00B4537F"/>
    <w:rsid w:val="00B47DD2"/>
    <w:rsid w:val="00B67F76"/>
    <w:rsid w:val="00B76549"/>
    <w:rsid w:val="00B779DF"/>
    <w:rsid w:val="00B85DA2"/>
    <w:rsid w:val="00B8693C"/>
    <w:rsid w:val="00B90B6A"/>
    <w:rsid w:val="00B96AF8"/>
    <w:rsid w:val="00B9716C"/>
    <w:rsid w:val="00BA47D2"/>
    <w:rsid w:val="00BB0422"/>
    <w:rsid w:val="00BB3B04"/>
    <w:rsid w:val="00BB63AE"/>
    <w:rsid w:val="00BC1FFE"/>
    <w:rsid w:val="00BC420A"/>
    <w:rsid w:val="00BD61CA"/>
    <w:rsid w:val="00BE18E7"/>
    <w:rsid w:val="00BE3139"/>
    <w:rsid w:val="00BE62E7"/>
    <w:rsid w:val="00BE66D4"/>
    <w:rsid w:val="00BE7EA6"/>
    <w:rsid w:val="00BF2837"/>
    <w:rsid w:val="00BF2EE5"/>
    <w:rsid w:val="00BF3BC5"/>
    <w:rsid w:val="00BF3D37"/>
    <w:rsid w:val="00C03D8A"/>
    <w:rsid w:val="00C05FBD"/>
    <w:rsid w:val="00C061B1"/>
    <w:rsid w:val="00C06C14"/>
    <w:rsid w:val="00C11557"/>
    <w:rsid w:val="00C15B5E"/>
    <w:rsid w:val="00C170C1"/>
    <w:rsid w:val="00C170ED"/>
    <w:rsid w:val="00C2035D"/>
    <w:rsid w:val="00C24757"/>
    <w:rsid w:val="00C30845"/>
    <w:rsid w:val="00C31D07"/>
    <w:rsid w:val="00C31F3B"/>
    <w:rsid w:val="00C34201"/>
    <w:rsid w:val="00C4018D"/>
    <w:rsid w:val="00C40794"/>
    <w:rsid w:val="00C41F27"/>
    <w:rsid w:val="00C42C69"/>
    <w:rsid w:val="00C441E0"/>
    <w:rsid w:val="00C44A93"/>
    <w:rsid w:val="00C477C8"/>
    <w:rsid w:val="00C47C1B"/>
    <w:rsid w:val="00C539E1"/>
    <w:rsid w:val="00C55D05"/>
    <w:rsid w:val="00C621AE"/>
    <w:rsid w:val="00C64C9D"/>
    <w:rsid w:val="00C65518"/>
    <w:rsid w:val="00C66942"/>
    <w:rsid w:val="00C66B7E"/>
    <w:rsid w:val="00C679A8"/>
    <w:rsid w:val="00C77301"/>
    <w:rsid w:val="00C81A98"/>
    <w:rsid w:val="00C835D1"/>
    <w:rsid w:val="00C85B7B"/>
    <w:rsid w:val="00C87A9B"/>
    <w:rsid w:val="00C90105"/>
    <w:rsid w:val="00C91ABD"/>
    <w:rsid w:val="00C91F7B"/>
    <w:rsid w:val="00C943F3"/>
    <w:rsid w:val="00C96BAE"/>
    <w:rsid w:val="00CA3133"/>
    <w:rsid w:val="00CA3470"/>
    <w:rsid w:val="00CA5D90"/>
    <w:rsid w:val="00CB1C97"/>
    <w:rsid w:val="00CB43B1"/>
    <w:rsid w:val="00CB4CB6"/>
    <w:rsid w:val="00CB69BF"/>
    <w:rsid w:val="00CB7749"/>
    <w:rsid w:val="00CB7BF3"/>
    <w:rsid w:val="00CC1861"/>
    <w:rsid w:val="00CC1A89"/>
    <w:rsid w:val="00CC2159"/>
    <w:rsid w:val="00CC2599"/>
    <w:rsid w:val="00CC32B6"/>
    <w:rsid w:val="00CC4094"/>
    <w:rsid w:val="00CC48C0"/>
    <w:rsid w:val="00CC6404"/>
    <w:rsid w:val="00CD0CA9"/>
    <w:rsid w:val="00CD5BA9"/>
    <w:rsid w:val="00CD600F"/>
    <w:rsid w:val="00CD7731"/>
    <w:rsid w:val="00CE6DA4"/>
    <w:rsid w:val="00CE7B1F"/>
    <w:rsid w:val="00CF0656"/>
    <w:rsid w:val="00CF277F"/>
    <w:rsid w:val="00CF535E"/>
    <w:rsid w:val="00CF5B5B"/>
    <w:rsid w:val="00CF7122"/>
    <w:rsid w:val="00CF7D05"/>
    <w:rsid w:val="00D00185"/>
    <w:rsid w:val="00D013C3"/>
    <w:rsid w:val="00D04E6D"/>
    <w:rsid w:val="00D0521A"/>
    <w:rsid w:val="00D068F1"/>
    <w:rsid w:val="00D11113"/>
    <w:rsid w:val="00D116A3"/>
    <w:rsid w:val="00D136AA"/>
    <w:rsid w:val="00D21112"/>
    <w:rsid w:val="00D21D14"/>
    <w:rsid w:val="00D21ECF"/>
    <w:rsid w:val="00D234B2"/>
    <w:rsid w:val="00D24EF8"/>
    <w:rsid w:val="00D25171"/>
    <w:rsid w:val="00D25FAB"/>
    <w:rsid w:val="00D33642"/>
    <w:rsid w:val="00D3436A"/>
    <w:rsid w:val="00D45000"/>
    <w:rsid w:val="00D45956"/>
    <w:rsid w:val="00D45FFC"/>
    <w:rsid w:val="00D4704A"/>
    <w:rsid w:val="00D5252A"/>
    <w:rsid w:val="00D536CA"/>
    <w:rsid w:val="00D679FA"/>
    <w:rsid w:val="00D70B0B"/>
    <w:rsid w:val="00D72EB6"/>
    <w:rsid w:val="00D73980"/>
    <w:rsid w:val="00D8035E"/>
    <w:rsid w:val="00D82137"/>
    <w:rsid w:val="00D847BB"/>
    <w:rsid w:val="00D87787"/>
    <w:rsid w:val="00D94FAA"/>
    <w:rsid w:val="00D96D66"/>
    <w:rsid w:val="00D97414"/>
    <w:rsid w:val="00D97462"/>
    <w:rsid w:val="00DA0FC3"/>
    <w:rsid w:val="00DA1805"/>
    <w:rsid w:val="00DA22C6"/>
    <w:rsid w:val="00DA238A"/>
    <w:rsid w:val="00DA3E9E"/>
    <w:rsid w:val="00DA5459"/>
    <w:rsid w:val="00DA5B99"/>
    <w:rsid w:val="00DA6477"/>
    <w:rsid w:val="00DB0B31"/>
    <w:rsid w:val="00DB1E85"/>
    <w:rsid w:val="00DC1019"/>
    <w:rsid w:val="00DC1157"/>
    <w:rsid w:val="00DC3A70"/>
    <w:rsid w:val="00DC4767"/>
    <w:rsid w:val="00DC56EC"/>
    <w:rsid w:val="00DD0F45"/>
    <w:rsid w:val="00DE645A"/>
    <w:rsid w:val="00DF0E57"/>
    <w:rsid w:val="00DF36FA"/>
    <w:rsid w:val="00DF4C6F"/>
    <w:rsid w:val="00E01EB3"/>
    <w:rsid w:val="00E0359D"/>
    <w:rsid w:val="00E04990"/>
    <w:rsid w:val="00E0502A"/>
    <w:rsid w:val="00E072D5"/>
    <w:rsid w:val="00E1301A"/>
    <w:rsid w:val="00E324A6"/>
    <w:rsid w:val="00E33881"/>
    <w:rsid w:val="00E36BA4"/>
    <w:rsid w:val="00E4425E"/>
    <w:rsid w:val="00E46363"/>
    <w:rsid w:val="00E46813"/>
    <w:rsid w:val="00E52DFE"/>
    <w:rsid w:val="00E5388A"/>
    <w:rsid w:val="00E54BC2"/>
    <w:rsid w:val="00E57786"/>
    <w:rsid w:val="00E63263"/>
    <w:rsid w:val="00E6355B"/>
    <w:rsid w:val="00E648BC"/>
    <w:rsid w:val="00E819E2"/>
    <w:rsid w:val="00E81FA7"/>
    <w:rsid w:val="00E83FC1"/>
    <w:rsid w:val="00E91079"/>
    <w:rsid w:val="00E94224"/>
    <w:rsid w:val="00E95B0B"/>
    <w:rsid w:val="00EA17CE"/>
    <w:rsid w:val="00EA195E"/>
    <w:rsid w:val="00EA2CA7"/>
    <w:rsid w:val="00EB1798"/>
    <w:rsid w:val="00EB2BB5"/>
    <w:rsid w:val="00EB58BC"/>
    <w:rsid w:val="00EB69BD"/>
    <w:rsid w:val="00EC01B1"/>
    <w:rsid w:val="00EC5398"/>
    <w:rsid w:val="00EC5700"/>
    <w:rsid w:val="00EC5A7A"/>
    <w:rsid w:val="00EC69C9"/>
    <w:rsid w:val="00EE3324"/>
    <w:rsid w:val="00EE6A38"/>
    <w:rsid w:val="00EE7D9E"/>
    <w:rsid w:val="00EF0AF9"/>
    <w:rsid w:val="00EF0DF7"/>
    <w:rsid w:val="00EF39FA"/>
    <w:rsid w:val="00EF46C6"/>
    <w:rsid w:val="00EF4B25"/>
    <w:rsid w:val="00EF52CE"/>
    <w:rsid w:val="00EF6826"/>
    <w:rsid w:val="00EF7F0C"/>
    <w:rsid w:val="00F015DD"/>
    <w:rsid w:val="00F02155"/>
    <w:rsid w:val="00F10369"/>
    <w:rsid w:val="00F129F1"/>
    <w:rsid w:val="00F151F4"/>
    <w:rsid w:val="00F17404"/>
    <w:rsid w:val="00F20124"/>
    <w:rsid w:val="00F20353"/>
    <w:rsid w:val="00F22A48"/>
    <w:rsid w:val="00F25573"/>
    <w:rsid w:val="00F3050F"/>
    <w:rsid w:val="00F35B1D"/>
    <w:rsid w:val="00F369A3"/>
    <w:rsid w:val="00F44289"/>
    <w:rsid w:val="00F45003"/>
    <w:rsid w:val="00F51F10"/>
    <w:rsid w:val="00F54051"/>
    <w:rsid w:val="00F5459B"/>
    <w:rsid w:val="00F54F5C"/>
    <w:rsid w:val="00F553EF"/>
    <w:rsid w:val="00F64DD1"/>
    <w:rsid w:val="00F65974"/>
    <w:rsid w:val="00F739D4"/>
    <w:rsid w:val="00F824A3"/>
    <w:rsid w:val="00F901B2"/>
    <w:rsid w:val="00F906B2"/>
    <w:rsid w:val="00F942EA"/>
    <w:rsid w:val="00F94F57"/>
    <w:rsid w:val="00F963D3"/>
    <w:rsid w:val="00F97B09"/>
    <w:rsid w:val="00FA34F8"/>
    <w:rsid w:val="00FA36DB"/>
    <w:rsid w:val="00FA38BD"/>
    <w:rsid w:val="00FA5D2C"/>
    <w:rsid w:val="00FB109C"/>
    <w:rsid w:val="00FB248D"/>
    <w:rsid w:val="00FB24A9"/>
    <w:rsid w:val="00FB2831"/>
    <w:rsid w:val="00FB6BF9"/>
    <w:rsid w:val="00FB6DF3"/>
    <w:rsid w:val="00FD0D7F"/>
    <w:rsid w:val="00FD23CC"/>
    <w:rsid w:val="00FD2E85"/>
    <w:rsid w:val="00FD2F6F"/>
    <w:rsid w:val="00FD61D1"/>
    <w:rsid w:val="00FF0855"/>
    <w:rsid w:val="00FF2A76"/>
    <w:rsid w:val="00FF3A7B"/>
    <w:rsid w:val="00FF41A1"/>
    <w:rsid w:val="00FF425F"/>
    <w:rsid w:val="00FF5619"/>
    <w:rsid w:val="00FF562D"/>
    <w:rsid w:val="00FF591C"/>
    <w:rsid w:val="00FF7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70"/>
    <w:pPr>
      <w:spacing w:before="120" w:after="120"/>
    </w:pPr>
    <w:rPr>
      <w:sz w:val="24"/>
      <w:szCs w:val="24"/>
    </w:rPr>
  </w:style>
  <w:style w:type="paragraph" w:styleId="Heading1">
    <w:name w:val="heading 1"/>
    <w:basedOn w:val="BodyText"/>
    <w:next w:val="BodyText"/>
    <w:link w:val="Heading1Char"/>
    <w:uiPriority w:val="9"/>
    <w:qFormat/>
    <w:rsid w:val="00FF5619"/>
    <w:pPr>
      <w:keepNext/>
      <w:keepLines/>
      <w:pageBreakBefore/>
      <w:outlineLvl w:val="0"/>
    </w:pPr>
    <w:rPr>
      <w:rFonts w:ascii="Cambria" w:eastAsia="Times New Roman" w:hAnsi="Cambria"/>
      <w:b/>
      <w:bCs/>
      <w:color w:val="365F91"/>
      <w:sz w:val="36"/>
      <w:szCs w:val="36"/>
    </w:rPr>
  </w:style>
  <w:style w:type="paragraph" w:styleId="Heading2">
    <w:name w:val="heading 2"/>
    <w:basedOn w:val="Heading1"/>
    <w:next w:val="Normal"/>
    <w:link w:val="Heading2Char"/>
    <w:uiPriority w:val="9"/>
    <w:unhideWhenUsed/>
    <w:qFormat/>
    <w:rsid w:val="00563A1E"/>
    <w:pPr>
      <w:pageBreakBefore w:val="0"/>
      <w:spacing w:before="280" w:after="0"/>
      <w:outlineLvl w:val="1"/>
    </w:pPr>
    <w:rPr>
      <w:rFonts w:asciiTheme="majorHAnsi" w:eastAsiaTheme="majorEastAsia" w:hAnsiTheme="majorHAnsi" w:cstheme="majorBidi"/>
      <w:bCs w:val="0"/>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0DE"/>
    <w:pPr>
      <w:spacing w:after="0"/>
    </w:pPr>
    <w:rPr>
      <w:rFonts w:ascii="Tahoma" w:hAnsi="Tahoma" w:cs="Tahoma"/>
      <w:sz w:val="16"/>
      <w:szCs w:val="16"/>
    </w:rPr>
  </w:style>
  <w:style w:type="character" w:customStyle="1" w:styleId="BalloonTextChar">
    <w:name w:val="Balloon Text Char"/>
    <w:link w:val="BalloonText"/>
    <w:uiPriority w:val="99"/>
    <w:semiHidden/>
    <w:rsid w:val="006C40DE"/>
    <w:rPr>
      <w:rFonts w:ascii="Tahoma" w:hAnsi="Tahoma" w:cs="Tahoma"/>
      <w:sz w:val="16"/>
      <w:szCs w:val="16"/>
    </w:rPr>
  </w:style>
  <w:style w:type="character" w:customStyle="1" w:styleId="Heading1Char">
    <w:name w:val="Heading 1 Char"/>
    <w:link w:val="Heading1"/>
    <w:uiPriority w:val="9"/>
    <w:rsid w:val="00FF5619"/>
    <w:rPr>
      <w:rFonts w:ascii="Cambria" w:eastAsia="Times New Roman" w:hAnsi="Cambria" w:cs="Times New Roman"/>
      <w:b/>
      <w:bCs/>
      <w:color w:val="365F91"/>
      <w:sz w:val="36"/>
      <w:szCs w:val="36"/>
    </w:rPr>
  </w:style>
  <w:style w:type="paragraph" w:styleId="BodyText">
    <w:name w:val="Body Text"/>
    <w:basedOn w:val="Normal"/>
    <w:link w:val="BodyTextChar"/>
    <w:uiPriority w:val="99"/>
    <w:unhideWhenUsed/>
    <w:rsid w:val="00430CE0"/>
  </w:style>
  <w:style w:type="character" w:customStyle="1" w:styleId="BodyTextChar">
    <w:name w:val="Body Text Char"/>
    <w:link w:val="BodyText"/>
    <w:uiPriority w:val="99"/>
    <w:rsid w:val="00430CE0"/>
    <w:rPr>
      <w:sz w:val="24"/>
      <w:szCs w:val="24"/>
    </w:rPr>
  </w:style>
  <w:style w:type="paragraph" w:styleId="NoSpacing">
    <w:name w:val="No Spacing"/>
    <w:link w:val="NoSpacingChar"/>
    <w:uiPriority w:val="1"/>
    <w:qFormat/>
    <w:rsid w:val="0078085A"/>
    <w:rPr>
      <w:rFonts w:eastAsia="Times New Roman"/>
      <w:sz w:val="22"/>
      <w:szCs w:val="22"/>
      <w:lang w:eastAsia="ja-JP"/>
    </w:rPr>
  </w:style>
  <w:style w:type="character" w:customStyle="1" w:styleId="NoSpacingChar">
    <w:name w:val="No Spacing Char"/>
    <w:link w:val="NoSpacing"/>
    <w:uiPriority w:val="1"/>
    <w:rsid w:val="0078085A"/>
    <w:rPr>
      <w:rFonts w:eastAsia="Times New Roman"/>
      <w:lang w:eastAsia="ja-JP"/>
    </w:rPr>
  </w:style>
  <w:style w:type="paragraph" w:styleId="Title">
    <w:name w:val="Title"/>
    <w:link w:val="TitleChar"/>
    <w:uiPriority w:val="10"/>
    <w:qFormat/>
    <w:rsid w:val="002C7B23"/>
    <w:pPr>
      <w:spacing w:line="285" w:lineRule="auto"/>
      <w:jc w:val="center"/>
    </w:pPr>
    <w:rPr>
      <w:rFonts w:eastAsia="Times New Roman" w:cs="Calibri"/>
      <w:color w:val="000000"/>
      <w:kern w:val="28"/>
      <w:sz w:val="80"/>
      <w:szCs w:val="112"/>
    </w:rPr>
  </w:style>
  <w:style w:type="character" w:customStyle="1" w:styleId="TitleChar">
    <w:name w:val="Title Char"/>
    <w:link w:val="Title"/>
    <w:uiPriority w:val="10"/>
    <w:rsid w:val="002C7B23"/>
    <w:rPr>
      <w:rFonts w:eastAsia="Times New Roman" w:cs="Calibri"/>
      <w:color w:val="000000"/>
      <w:kern w:val="28"/>
      <w:sz w:val="80"/>
      <w:szCs w:val="112"/>
    </w:rPr>
  </w:style>
  <w:style w:type="paragraph" w:styleId="ListParagraph">
    <w:name w:val="List Paragraph"/>
    <w:basedOn w:val="Normal"/>
    <w:uiPriority w:val="34"/>
    <w:qFormat/>
    <w:rsid w:val="00E95B0B"/>
    <w:pPr>
      <w:spacing w:after="0"/>
      <w:ind w:left="720"/>
      <w:contextualSpacing/>
    </w:pPr>
    <w:rPr>
      <w:rFonts w:ascii="Times New Roman" w:eastAsia="Times New Roman" w:hAnsi="Times New Roman"/>
    </w:rPr>
  </w:style>
  <w:style w:type="paragraph" w:styleId="BodyText2">
    <w:name w:val="Body Text 2"/>
    <w:basedOn w:val="Normal"/>
    <w:link w:val="BodyText2Char"/>
    <w:uiPriority w:val="99"/>
    <w:unhideWhenUsed/>
    <w:rsid w:val="0027415D"/>
    <w:pPr>
      <w:numPr>
        <w:numId w:val="13"/>
      </w:numPr>
      <w:spacing w:after="0"/>
    </w:pPr>
  </w:style>
  <w:style w:type="character" w:customStyle="1" w:styleId="BodyText2Char">
    <w:name w:val="Body Text 2 Char"/>
    <w:link w:val="BodyText2"/>
    <w:uiPriority w:val="99"/>
    <w:rsid w:val="0027415D"/>
    <w:rPr>
      <w:sz w:val="24"/>
      <w:szCs w:val="24"/>
    </w:rPr>
  </w:style>
  <w:style w:type="paragraph" w:styleId="Header">
    <w:name w:val="header"/>
    <w:basedOn w:val="Normal"/>
    <w:link w:val="HeaderChar"/>
    <w:uiPriority w:val="99"/>
    <w:unhideWhenUsed/>
    <w:rsid w:val="000E3438"/>
    <w:pPr>
      <w:tabs>
        <w:tab w:val="center" w:pos="4680"/>
        <w:tab w:val="right" w:pos="9360"/>
      </w:tabs>
      <w:spacing w:after="0"/>
    </w:pPr>
  </w:style>
  <w:style w:type="character" w:customStyle="1" w:styleId="HeaderChar">
    <w:name w:val="Header Char"/>
    <w:basedOn w:val="DefaultParagraphFont"/>
    <w:link w:val="Header"/>
    <w:uiPriority w:val="99"/>
    <w:rsid w:val="000E3438"/>
  </w:style>
  <w:style w:type="paragraph" w:styleId="Footer">
    <w:name w:val="footer"/>
    <w:basedOn w:val="Normal"/>
    <w:link w:val="FooterChar"/>
    <w:uiPriority w:val="99"/>
    <w:unhideWhenUsed/>
    <w:rsid w:val="000E3438"/>
    <w:pPr>
      <w:tabs>
        <w:tab w:val="center" w:pos="4680"/>
        <w:tab w:val="right" w:pos="9360"/>
      </w:tabs>
      <w:spacing w:after="0"/>
    </w:pPr>
  </w:style>
  <w:style w:type="character" w:customStyle="1" w:styleId="FooterChar">
    <w:name w:val="Footer Char"/>
    <w:basedOn w:val="DefaultParagraphFont"/>
    <w:link w:val="Footer"/>
    <w:uiPriority w:val="99"/>
    <w:rsid w:val="000E3438"/>
  </w:style>
  <w:style w:type="character" w:styleId="Hyperlink">
    <w:name w:val="Hyperlink"/>
    <w:basedOn w:val="DefaultParagraphFont"/>
    <w:uiPriority w:val="99"/>
    <w:unhideWhenUsed/>
    <w:rsid w:val="005C221F"/>
    <w:rPr>
      <w:color w:val="0000FF" w:themeColor="hyperlink"/>
      <w:u w:val="single"/>
    </w:rPr>
  </w:style>
  <w:style w:type="character" w:customStyle="1" w:styleId="Heading2Char">
    <w:name w:val="Heading 2 Char"/>
    <w:basedOn w:val="DefaultParagraphFont"/>
    <w:link w:val="Heading2"/>
    <w:uiPriority w:val="9"/>
    <w:rsid w:val="00563A1E"/>
    <w:rPr>
      <w:rFonts w:asciiTheme="majorHAnsi" w:eastAsiaTheme="majorEastAsia" w:hAnsiTheme="majorHAnsi" w:cstheme="majorBidi"/>
      <w:b/>
      <w:sz w:val="26"/>
      <w:szCs w:val="26"/>
    </w:rPr>
  </w:style>
  <w:style w:type="character" w:styleId="CommentReference">
    <w:name w:val="annotation reference"/>
    <w:basedOn w:val="DefaultParagraphFont"/>
    <w:uiPriority w:val="99"/>
    <w:semiHidden/>
    <w:unhideWhenUsed/>
    <w:rsid w:val="007560B1"/>
    <w:rPr>
      <w:sz w:val="16"/>
      <w:szCs w:val="16"/>
    </w:rPr>
  </w:style>
  <w:style w:type="paragraph" w:styleId="CommentText">
    <w:name w:val="annotation text"/>
    <w:basedOn w:val="Normal"/>
    <w:link w:val="CommentTextChar"/>
    <w:uiPriority w:val="99"/>
    <w:semiHidden/>
    <w:unhideWhenUsed/>
    <w:rsid w:val="007560B1"/>
    <w:rPr>
      <w:sz w:val="20"/>
      <w:szCs w:val="20"/>
    </w:rPr>
  </w:style>
  <w:style w:type="character" w:customStyle="1" w:styleId="CommentTextChar">
    <w:name w:val="Comment Text Char"/>
    <w:basedOn w:val="DefaultParagraphFont"/>
    <w:link w:val="CommentText"/>
    <w:uiPriority w:val="99"/>
    <w:semiHidden/>
    <w:rsid w:val="007560B1"/>
  </w:style>
  <w:style w:type="paragraph" w:styleId="CommentSubject">
    <w:name w:val="annotation subject"/>
    <w:basedOn w:val="CommentText"/>
    <w:next w:val="CommentText"/>
    <w:link w:val="CommentSubjectChar"/>
    <w:uiPriority w:val="99"/>
    <w:semiHidden/>
    <w:unhideWhenUsed/>
    <w:rsid w:val="007560B1"/>
    <w:rPr>
      <w:b/>
      <w:bCs/>
    </w:rPr>
  </w:style>
  <w:style w:type="character" w:customStyle="1" w:styleId="CommentSubjectChar">
    <w:name w:val="Comment Subject Char"/>
    <w:basedOn w:val="CommentTextChar"/>
    <w:link w:val="CommentSubject"/>
    <w:uiPriority w:val="99"/>
    <w:semiHidden/>
    <w:rsid w:val="007560B1"/>
    <w:rPr>
      <w:b/>
      <w:bCs/>
    </w:rPr>
  </w:style>
  <w:style w:type="paragraph" w:styleId="Revision">
    <w:name w:val="Revision"/>
    <w:hidden/>
    <w:uiPriority w:val="99"/>
    <w:semiHidden/>
    <w:rsid w:val="00F20124"/>
    <w:rPr>
      <w:sz w:val="22"/>
      <w:szCs w:val="22"/>
    </w:rPr>
  </w:style>
  <w:style w:type="character" w:styleId="Emphasis">
    <w:name w:val="Emphasis"/>
    <w:basedOn w:val="DefaultParagraphFont"/>
    <w:uiPriority w:val="20"/>
    <w:qFormat/>
    <w:rsid w:val="00CA3470"/>
    <w:rPr>
      <w:rFonts w:ascii="Cambria" w:hAnsi="Cambria"/>
      <w:b/>
      <w:color w:val="auto"/>
    </w:rPr>
  </w:style>
  <w:style w:type="paragraph" w:styleId="Subtitle">
    <w:name w:val="Subtitle"/>
    <w:basedOn w:val="Normal"/>
    <w:next w:val="Normal"/>
    <w:link w:val="SubtitleChar"/>
    <w:uiPriority w:val="11"/>
    <w:qFormat/>
    <w:rsid w:val="00156CB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56CB0"/>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4C5652"/>
    <w:rPr>
      <w:rFonts w:ascii="Cambria" w:hAnsi="Cambria"/>
      <w:i/>
      <w:iCs/>
      <w:color w:val="auto"/>
      <w:sz w:val="24"/>
      <w:szCs w:val="24"/>
    </w:rPr>
  </w:style>
  <w:style w:type="paragraph" w:styleId="Caption">
    <w:name w:val="caption"/>
    <w:basedOn w:val="Normal"/>
    <w:next w:val="Normal"/>
    <w:uiPriority w:val="35"/>
    <w:unhideWhenUsed/>
    <w:qFormat/>
    <w:rsid w:val="000F2771"/>
    <w:pPr>
      <w:spacing w:after="200"/>
    </w:pPr>
    <w:rPr>
      <w:b/>
      <w:bCs/>
      <w:color w:val="4F81BD" w:themeColor="accent1"/>
      <w:sz w:val="18"/>
      <w:szCs w:val="18"/>
    </w:rPr>
  </w:style>
  <w:style w:type="character" w:styleId="PageNumber">
    <w:name w:val="page number"/>
    <w:basedOn w:val="DefaultParagraphFont"/>
    <w:uiPriority w:val="99"/>
    <w:unhideWhenUsed/>
    <w:rsid w:val="00DC4767"/>
  </w:style>
  <w:style w:type="character" w:styleId="FollowedHyperlink">
    <w:name w:val="FollowedHyperlink"/>
    <w:basedOn w:val="DefaultParagraphFont"/>
    <w:uiPriority w:val="99"/>
    <w:semiHidden/>
    <w:unhideWhenUsed/>
    <w:rsid w:val="00236B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70"/>
    <w:pPr>
      <w:spacing w:before="120" w:after="120"/>
    </w:pPr>
    <w:rPr>
      <w:sz w:val="24"/>
      <w:szCs w:val="24"/>
    </w:rPr>
  </w:style>
  <w:style w:type="paragraph" w:styleId="Heading1">
    <w:name w:val="heading 1"/>
    <w:basedOn w:val="BodyText"/>
    <w:next w:val="BodyText"/>
    <w:link w:val="Heading1Char"/>
    <w:uiPriority w:val="9"/>
    <w:qFormat/>
    <w:rsid w:val="00FF5619"/>
    <w:pPr>
      <w:keepNext/>
      <w:keepLines/>
      <w:pageBreakBefore/>
      <w:outlineLvl w:val="0"/>
    </w:pPr>
    <w:rPr>
      <w:rFonts w:ascii="Cambria" w:eastAsia="Times New Roman" w:hAnsi="Cambria"/>
      <w:b/>
      <w:bCs/>
      <w:color w:val="365F91"/>
      <w:sz w:val="36"/>
      <w:szCs w:val="36"/>
    </w:rPr>
  </w:style>
  <w:style w:type="paragraph" w:styleId="Heading2">
    <w:name w:val="heading 2"/>
    <w:basedOn w:val="Heading1"/>
    <w:next w:val="Normal"/>
    <w:link w:val="Heading2Char"/>
    <w:uiPriority w:val="9"/>
    <w:unhideWhenUsed/>
    <w:qFormat/>
    <w:rsid w:val="00563A1E"/>
    <w:pPr>
      <w:pageBreakBefore w:val="0"/>
      <w:spacing w:before="280" w:after="0"/>
      <w:outlineLvl w:val="1"/>
    </w:pPr>
    <w:rPr>
      <w:rFonts w:asciiTheme="majorHAnsi" w:eastAsiaTheme="majorEastAsia" w:hAnsiTheme="majorHAnsi" w:cstheme="majorBidi"/>
      <w:bCs w:val="0"/>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0DE"/>
    <w:pPr>
      <w:spacing w:after="0"/>
    </w:pPr>
    <w:rPr>
      <w:rFonts w:ascii="Tahoma" w:hAnsi="Tahoma" w:cs="Tahoma"/>
      <w:sz w:val="16"/>
      <w:szCs w:val="16"/>
    </w:rPr>
  </w:style>
  <w:style w:type="character" w:customStyle="1" w:styleId="BalloonTextChar">
    <w:name w:val="Balloon Text Char"/>
    <w:link w:val="BalloonText"/>
    <w:uiPriority w:val="99"/>
    <w:semiHidden/>
    <w:rsid w:val="006C40DE"/>
    <w:rPr>
      <w:rFonts w:ascii="Tahoma" w:hAnsi="Tahoma" w:cs="Tahoma"/>
      <w:sz w:val="16"/>
      <w:szCs w:val="16"/>
    </w:rPr>
  </w:style>
  <w:style w:type="character" w:customStyle="1" w:styleId="Heading1Char">
    <w:name w:val="Heading 1 Char"/>
    <w:link w:val="Heading1"/>
    <w:uiPriority w:val="9"/>
    <w:rsid w:val="00FF5619"/>
    <w:rPr>
      <w:rFonts w:ascii="Cambria" w:eastAsia="Times New Roman" w:hAnsi="Cambria" w:cs="Times New Roman"/>
      <w:b/>
      <w:bCs/>
      <w:color w:val="365F91"/>
      <w:sz w:val="36"/>
      <w:szCs w:val="36"/>
    </w:rPr>
  </w:style>
  <w:style w:type="paragraph" w:styleId="BodyText">
    <w:name w:val="Body Text"/>
    <w:basedOn w:val="Normal"/>
    <w:link w:val="BodyTextChar"/>
    <w:uiPriority w:val="99"/>
    <w:unhideWhenUsed/>
    <w:rsid w:val="00430CE0"/>
  </w:style>
  <w:style w:type="character" w:customStyle="1" w:styleId="BodyTextChar">
    <w:name w:val="Body Text Char"/>
    <w:link w:val="BodyText"/>
    <w:uiPriority w:val="99"/>
    <w:rsid w:val="00430CE0"/>
    <w:rPr>
      <w:sz w:val="24"/>
      <w:szCs w:val="24"/>
    </w:rPr>
  </w:style>
  <w:style w:type="paragraph" w:styleId="NoSpacing">
    <w:name w:val="No Spacing"/>
    <w:link w:val="NoSpacingChar"/>
    <w:uiPriority w:val="1"/>
    <w:qFormat/>
    <w:rsid w:val="0078085A"/>
    <w:rPr>
      <w:rFonts w:eastAsia="Times New Roman"/>
      <w:sz w:val="22"/>
      <w:szCs w:val="22"/>
      <w:lang w:eastAsia="ja-JP"/>
    </w:rPr>
  </w:style>
  <w:style w:type="character" w:customStyle="1" w:styleId="NoSpacingChar">
    <w:name w:val="No Spacing Char"/>
    <w:link w:val="NoSpacing"/>
    <w:uiPriority w:val="1"/>
    <w:rsid w:val="0078085A"/>
    <w:rPr>
      <w:rFonts w:eastAsia="Times New Roman"/>
      <w:lang w:eastAsia="ja-JP"/>
    </w:rPr>
  </w:style>
  <w:style w:type="paragraph" w:styleId="Title">
    <w:name w:val="Title"/>
    <w:link w:val="TitleChar"/>
    <w:uiPriority w:val="10"/>
    <w:qFormat/>
    <w:rsid w:val="002C7B23"/>
    <w:pPr>
      <w:spacing w:line="285" w:lineRule="auto"/>
      <w:jc w:val="center"/>
    </w:pPr>
    <w:rPr>
      <w:rFonts w:eastAsia="Times New Roman" w:cs="Calibri"/>
      <w:color w:val="000000"/>
      <w:kern w:val="28"/>
      <w:sz w:val="80"/>
      <w:szCs w:val="112"/>
    </w:rPr>
  </w:style>
  <w:style w:type="character" w:customStyle="1" w:styleId="TitleChar">
    <w:name w:val="Title Char"/>
    <w:link w:val="Title"/>
    <w:uiPriority w:val="10"/>
    <w:rsid w:val="002C7B23"/>
    <w:rPr>
      <w:rFonts w:eastAsia="Times New Roman" w:cs="Calibri"/>
      <w:color w:val="000000"/>
      <w:kern w:val="28"/>
      <w:sz w:val="80"/>
      <w:szCs w:val="112"/>
    </w:rPr>
  </w:style>
  <w:style w:type="paragraph" w:styleId="ListParagraph">
    <w:name w:val="List Paragraph"/>
    <w:basedOn w:val="Normal"/>
    <w:uiPriority w:val="34"/>
    <w:qFormat/>
    <w:rsid w:val="00E95B0B"/>
    <w:pPr>
      <w:spacing w:after="0"/>
      <w:ind w:left="720"/>
      <w:contextualSpacing/>
    </w:pPr>
    <w:rPr>
      <w:rFonts w:ascii="Times New Roman" w:eastAsia="Times New Roman" w:hAnsi="Times New Roman"/>
    </w:rPr>
  </w:style>
  <w:style w:type="paragraph" w:styleId="BodyText2">
    <w:name w:val="Body Text 2"/>
    <w:basedOn w:val="Normal"/>
    <w:link w:val="BodyText2Char"/>
    <w:uiPriority w:val="99"/>
    <w:unhideWhenUsed/>
    <w:rsid w:val="0027415D"/>
    <w:pPr>
      <w:numPr>
        <w:numId w:val="13"/>
      </w:numPr>
      <w:spacing w:after="0"/>
    </w:pPr>
  </w:style>
  <w:style w:type="character" w:customStyle="1" w:styleId="BodyText2Char">
    <w:name w:val="Body Text 2 Char"/>
    <w:link w:val="BodyText2"/>
    <w:uiPriority w:val="99"/>
    <w:rsid w:val="0027415D"/>
    <w:rPr>
      <w:sz w:val="24"/>
      <w:szCs w:val="24"/>
    </w:rPr>
  </w:style>
  <w:style w:type="paragraph" w:styleId="Header">
    <w:name w:val="header"/>
    <w:basedOn w:val="Normal"/>
    <w:link w:val="HeaderChar"/>
    <w:uiPriority w:val="99"/>
    <w:unhideWhenUsed/>
    <w:rsid w:val="000E3438"/>
    <w:pPr>
      <w:tabs>
        <w:tab w:val="center" w:pos="4680"/>
        <w:tab w:val="right" w:pos="9360"/>
      </w:tabs>
      <w:spacing w:after="0"/>
    </w:pPr>
  </w:style>
  <w:style w:type="character" w:customStyle="1" w:styleId="HeaderChar">
    <w:name w:val="Header Char"/>
    <w:basedOn w:val="DefaultParagraphFont"/>
    <w:link w:val="Header"/>
    <w:uiPriority w:val="99"/>
    <w:rsid w:val="000E3438"/>
  </w:style>
  <w:style w:type="paragraph" w:styleId="Footer">
    <w:name w:val="footer"/>
    <w:basedOn w:val="Normal"/>
    <w:link w:val="FooterChar"/>
    <w:uiPriority w:val="99"/>
    <w:unhideWhenUsed/>
    <w:rsid w:val="000E3438"/>
    <w:pPr>
      <w:tabs>
        <w:tab w:val="center" w:pos="4680"/>
        <w:tab w:val="right" w:pos="9360"/>
      </w:tabs>
      <w:spacing w:after="0"/>
    </w:pPr>
  </w:style>
  <w:style w:type="character" w:customStyle="1" w:styleId="FooterChar">
    <w:name w:val="Footer Char"/>
    <w:basedOn w:val="DefaultParagraphFont"/>
    <w:link w:val="Footer"/>
    <w:uiPriority w:val="99"/>
    <w:rsid w:val="000E3438"/>
  </w:style>
  <w:style w:type="character" w:styleId="Hyperlink">
    <w:name w:val="Hyperlink"/>
    <w:basedOn w:val="DefaultParagraphFont"/>
    <w:uiPriority w:val="99"/>
    <w:unhideWhenUsed/>
    <w:rsid w:val="005C221F"/>
    <w:rPr>
      <w:color w:val="0000FF" w:themeColor="hyperlink"/>
      <w:u w:val="single"/>
    </w:rPr>
  </w:style>
  <w:style w:type="character" w:customStyle="1" w:styleId="Heading2Char">
    <w:name w:val="Heading 2 Char"/>
    <w:basedOn w:val="DefaultParagraphFont"/>
    <w:link w:val="Heading2"/>
    <w:uiPriority w:val="9"/>
    <w:rsid w:val="00563A1E"/>
    <w:rPr>
      <w:rFonts w:asciiTheme="majorHAnsi" w:eastAsiaTheme="majorEastAsia" w:hAnsiTheme="majorHAnsi" w:cstheme="majorBidi"/>
      <w:b/>
      <w:sz w:val="26"/>
      <w:szCs w:val="26"/>
    </w:rPr>
  </w:style>
  <w:style w:type="character" w:styleId="CommentReference">
    <w:name w:val="annotation reference"/>
    <w:basedOn w:val="DefaultParagraphFont"/>
    <w:uiPriority w:val="99"/>
    <w:semiHidden/>
    <w:unhideWhenUsed/>
    <w:rsid w:val="007560B1"/>
    <w:rPr>
      <w:sz w:val="16"/>
      <w:szCs w:val="16"/>
    </w:rPr>
  </w:style>
  <w:style w:type="paragraph" w:styleId="CommentText">
    <w:name w:val="annotation text"/>
    <w:basedOn w:val="Normal"/>
    <w:link w:val="CommentTextChar"/>
    <w:uiPriority w:val="99"/>
    <w:semiHidden/>
    <w:unhideWhenUsed/>
    <w:rsid w:val="007560B1"/>
    <w:rPr>
      <w:sz w:val="20"/>
      <w:szCs w:val="20"/>
    </w:rPr>
  </w:style>
  <w:style w:type="character" w:customStyle="1" w:styleId="CommentTextChar">
    <w:name w:val="Comment Text Char"/>
    <w:basedOn w:val="DefaultParagraphFont"/>
    <w:link w:val="CommentText"/>
    <w:uiPriority w:val="99"/>
    <w:semiHidden/>
    <w:rsid w:val="007560B1"/>
  </w:style>
  <w:style w:type="paragraph" w:styleId="CommentSubject">
    <w:name w:val="annotation subject"/>
    <w:basedOn w:val="CommentText"/>
    <w:next w:val="CommentText"/>
    <w:link w:val="CommentSubjectChar"/>
    <w:uiPriority w:val="99"/>
    <w:semiHidden/>
    <w:unhideWhenUsed/>
    <w:rsid w:val="007560B1"/>
    <w:rPr>
      <w:b/>
      <w:bCs/>
    </w:rPr>
  </w:style>
  <w:style w:type="character" w:customStyle="1" w:styleId="CommentSubjectChar">
    <w:name w:val="Comment Subject Char"/>
    <w:basedOn w:val="CommentTextChar"/>
    <w:link w:val="CommentSubject"/>
    <w:uiPriority w:val="99"/>
    <w:semiHidden/>
    <w:rsid w:val="007560B1"/>
    <w:rPr>
      <w:b/>
      <w:bCs/>
    </w:rPr>
  </w:style>
  <w:style w:type="paragraph" w:styleId="Revision">
    <w:name w:val="Revision"/>
    <w:hidden/>
    <w:uiPriority w:val="99"/>
    <w:semiHidden/>
    <w:rsid w:val="00F20124"/>
    <w:rPr>
      <w:sz w:val="22"/>
      <w:szCs w:val="22"/>
    </w:rPr>
  </w:style>
  <w:style w:type="character" w:styleId="Emphasis">
    <w:name w:val="Emphasis"/>
    <w:basedOn w:val="DefaultParagraphFont"/>
    <w:uiPriority w:val="20"/>
    <w:qFormat/>
    <w:rsid w:val="00CA3470"/>
    <w:rPr>
      <w:rFonts w:ascii="Cambria" w:hAnsi="Cambria"/>
      <w:b/>
      <w:color w:val="auto"/>
    </w:rPr>
  </w:style>
  <w:style w:type="paragraph" w:styleId="Subtitle">
    <w:name w:val="Subtitle"/>
    <w:basedOn w:val="Normal"/>
    <w:next w:val="Normal"/>
    <w:link w:val="SubtitleChar"/>
    <w:uiPriority w:val="11"/>
    <w:qFormat/>
    <w:rsid w:val="00156CB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56CB0"/>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4C5652"/>
    <w:rPr>
      <w:rFonts w:ascii="Cambria" w:hAnsi="Cambria"/>
      <w:i/>
      <w:iCs/>
      <w:color w:val="auto"/>
      <w:sz w:val="24"/>
      <w:szCs w:val="24"/>
    </w:rPr>
  </w:style>
  <w:style w:type="paragraph" w:styleId="Caption">
    <w:name w:val="caption"/>
    <w:basedOn w:val="Normal"/>
    <w:next w:val="Normal"/>
    <w:uiPriority w:val="35"/>
    <w:unhideWhenUsed/>
    <w:qFormat/>
    <w:rsid w:val="000F2771"/>
    <w:pPr>
      <w:spacing w:after="200"/>
    </w:pPr>
    <w:rPr>
      <w:b/>
      <w:bCs/>
      <w:color w:val="4F81BD" w:themeColor="accent1"/>
      <w:sz w:val="18"/>
      <w:szCs w:val="18"/>
    </w:rPr>
  </w:style>
  <w:style w:type="character" w:styleId="PageNumber">
    <w:name w:val="page number"/>
    <w:basedOn w:val="DefaultParagraphFont"/>
    <w:uiPriority w:val="99"/>
    <w:unhideWhenUsed/>
    <w:rsid w:val="00DC4767"/>
  </w:style>
  <w:style w:type="character" w:styleId="FollowedHyperlink">
    <w:name w:val="FollowedHyperlink"/>
    <w:basedOn w:val="DefaultParagraphFont"/>
    <w:uiPriority w:val="99"/>
    <w:semiHidden/>
    <w:unhideWhenUsed/>
    <w:rsid w:val="00236B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51771">
      <w:bodyDiv w:val="1"/>
      <w:marLeft w:val="0"/>
      <w:marRight w:val="0"/>
      <w:marTop w:val="0"/>
      <w:marBottom w:val="0"/>
      <w:divBdr>
        <w:top w:val="none" w:sz="0" w:space="0" w:color="auto"/>
        <w:left w:val="none" w:sz="0" w:space="0" w:color="auto"/>
        <w:bottom w:val="none" w:sz="0" w:space="0" w:color="auto"/>
        <w:right w:val="none" w:sz="0" w:space="0" w:color="auto"/>
      </w:divBdr>
      <w:divsChild>
        <w:div w:id="153034357">
          <w:marLeft w:val="1426"/>
          <w:marRight w:val="0"/>
          <w:marTop w:val="65"/>
          <w:marBottom w:val="0"/>
          <w:divBdr>
            <w:top w:val="none" w:sz="0" w:space="0" w:color="auto"/>
            <w:left w:val="none" w:sz="0" w:space="0" w:color="auto"/>
            <w:bottom w:val="none" w:sz="0" w:space="0" w:color="auto"/>
            <w:right w:val="none" w:sz="0" w:space="0" w:color="auto"/>
          </w:divBdr>
        </w:div>
        <w:div w:id="385952651">
          <w:marLeft w:val="1426"/>
          <w:marRight w:val="0"/>
          <w:marTop w:val="65"/>
          <w:marBottom w:val="0"/>
          <w:divBdr>
            <w:top w:val="none" w:sz="0" w:space="0" w:color="auto"/>
            <w:left w:val="none" w:sz="0" w:space="0" w:color="auto"/>
            <w:bottom w:val="none" w:sz="0" w:space="0" w:color="auto"/>
            <w:right w:val="none" w:sz="0" w:space="0" w:color="auto"/>
          </w:divBdr>
        </w:div>
        <w:div w:id="956840185">
          <w:marLeft w:val="1426"/>
          <w:marRight w:val="0"/>
          <w:marTop w:val="65"/>
          <w:marBottom w:val="0"/>
          <w:divBdr>
            <w:top w:val="none" w:sz="0" w:space="0" w:color="auto"/>
            <w:left w:val="none" w:sz="0" w:space="0" w:color="auto"/>
            <w:bottom w:val="none" w:sz="0" w:space="0" w:color="auto"/>
            <w:right w:val="none" w:sz="0" w:space="0" w:color="auto"/>
          </w:divBdr>
        </w:div>
      </w:divsChild>
    </w:div>
    <w:div w:id="314186554">
      <w:bodyDiv w:val="1"/>
      <w:marLeft w:val="0"/>
      <w:marRight w:val="0"/>
      <w:marTop w:val="0"/>
      <w:marBottom w:val="0"/>
      <w:divBdr>
        <w:top w:val="none" w:sz="0" w:space="0" w:color="auto"/>
        <w:left w:val="none" w:sz="0" w:space="0" w:color="auto"/>
        <w:bottom w:val="none" w:sz="0" w:space="0" w:color="auto"/>
        <w:right w:val="none" w:sz="0" w:space="0" w:color="auto"/>
      </w:divBdr>
    </w:div>
    <w:div w:id="464590093">
      <w:bodyDiv w:val="1"/>
      <w:marLeft w:val="0"/>
      <w:marRight w:val="0"/>
      <w:marTop w:val="0"/>
      <w:marBottom w:val="0"/>
      <w:divBdr>
        <w:top w:val="none" w:sz="0" w:space="0" w:color="auto"/>
        <w:left w:val="none" w:sz="0" w:space="0" w:color="auto"/>
        <w:bottom w:val="none" w:sz="0" w:space="0" w:color="auto"/>
        <w:right w:val="none" w:sz="0" w:space="0" w:color="auto"/>
      </w:divBdr>
    </w:div>
    <w:div w:id="491603887">
      <w:bodyDiv w:val="1"/>
      <w:marLeft w:val="0"/>
      <w:marRight w:val="0"/>
      <w:marTop w:val="0"/>
      <w:marBottom w:val="0"/>
      <w:divBdr>
        <w:top w:val="none" w:sz="0" w:space="0" w:color="auto"/>
        <w:left w:val="none" w:sz="0" w:space="0" w:color="auto"/>
        <w:bottom w:val="none" w:sz="0" w:space="0" w:color="auto"/>
        <w:right w:val="none" w:sz="0" w:space="0" w:color="auto"/>
      </w:divBdr>
    </w:div>
    <w:div w:id="721096960">
      <w:bodyDiv w:val="1"/>
      <w:marLeft w:val="0"/>
      <w:marRight w:val="0"/>
      <w:marTop w:val="0"/>
      <w:marBottom w:val="0"/>
      <w:divBdr>
        <w:top w:val="none" w:sz="0" w:space="0" w:color="auto"/>
        <w:left w:val="none" w:sz="0" w:space="0" w:color="auto"/>
        <w:bottom w:val="none" w:sz="0" w:space="0" w:color="auto"/>
        <w:right w:val="none" w:sz="0" w:space="0" w:color="auto"/>
      </w:divBdr>
      <w:divsChild>
        <w:div w:id="85544886">
          <w:marLeft w:val="1426"/>
          <w:marRight w:val="0"/>
          <w:marTop w:val="65"/>
          <w:marBottom w:val="0"/>
          <w:divBdr>
            <w:top w:val="none" w:sz="0" w:space="0" w:color="auto"/>
            <w:left w:val="none" w:sz="0" w:space="0" w:color="auto"/>
            <w:bottom w:val="none" w:sz="0" w:space="0" w:color="auto"/>
            <w:right w:val="none" w:sz="0" w:space="0" w:color="auto"/>
          </w:divBdr>
        </w:div>
        <w:div w:id="1047952851">
          <w:marLeft w:val="1426"/>
          <w:marRight w:val="0"/>
          <w:marTop w:val="65"/>
          <w:marBottom w:val="0"/>
          <w:divBdr>
            <w:top w:val="none" w:sz="0" w:space="0" w:color="auto"/>
            <w:left w:val="none" w:sz="0" w:space="0" w:color="auto"/>
            <w:bottom w:val="none" w:sz="0" w:space="0" w:color="auto"/>
            <w:right w:val="none" w:sz="0" w:space="0" w:color="auto"/>
          </w:divBdr>
        </w:div>
        <w:div w:id="1422793241">
          <w:marLeft w:val="1426"/>
          <w:marRight w:val="0"/>
          <w:marTop w:val="65"/>
          <w:marBottom w:val="0"/>
          <w:divBdr>
            <w:top w:val="none" w:sz="0" w:space="0" w:color="auto"/>
            <w:left w:val="none" w:sz="0" w:space="0" w:color="auto"/>
            <w:bottom w:val="none" w:sz="0" w:space="0" w:color="auto"/>
            <w:right w:val="none" w:sz="0" w:space="0" w:color="auto"/>
          </w:divBdr>
        </w:div>
        <w:div w:id="1513884274">
          <w:marLeft w:val="1426"/>
          <w:marRight w:val="0"/>
          <w:marTop w:val="65"/>
          <w:marBottom w:val="0"/>
          <w:divBdr>
            <w:top w:val="none" w:sz="0" w:space="0" w:color="auto"/>
            <w:left w:val="none" w:sz="0" w:space="0" w:color="auto"/>
            <w:bottom w:val="none" w:sz="0" w:space="0" w:color="auto"/>
            <w:right w:val="none" w:sz="0" w:space="0" w:color="auto"/>
          </w:divBdr>
        </w:div>
      </w:divsChild>
    </w:div>
    <w:div w:id="767887647">
      <w:bodyDiv w:val="1"/>
      <w:marLeft w:val="0"/>
      <w:marRight w:val="0"/>
      <w:marTop w:val="0"/>
      <w:marBottom w:val="0"/>
      <w:divBdr>
        <w:top w:val="none" w:sz="0" w:space="0" w:color="auto"/>
        <w:left w:val="none" w:sz="0" w:space="0" w:color="auto"/>
        <w:bottom w:val="none" w:sz="0" w:space="0" w:color="auto"/>
        <w:right w:val="none" w:sz="0" w:space="0" w:color="auto"/>
      </w:divBdr>
      <w:divsChild>
        <w:div w:id="47921023">
          <w:marLeft w:val="1426"/>
          <w:marRight w:val="0"/>
          <w:marTop w:val="65"/>
          <w:marBottom w:val="0"/>
          <w:divBdr>
            <w:top w:val="none" w:sz="0" w:space="0" w:color="auto"/>
            <w:left w:val="none" w:sz="0" w:space="0" w:color="auto"/>
            <w:bottom w:val="none" w:sz="0" w:space="0" w:color="auto"/>
            <w:right w:val="none" w:sz="0" w:space="0" w:color="auto"/>
          </w:divBdr>
        </w:div>
        <w:div w:id="729613520">
          <w:marLeft w:val="1426"/>
          <w:marRight w:val="0"/>
          <w:marTop w:val="65"/>
          <w:marBottom w:val="0"/>
          <w:divBdr>
            <w:top w:val="none" w:sz="0" w:space="0" w:color="auto"/>
            <w:left w:val="none" w:sz="0" w:space="0" w:color="auto"/>
            <w:bottom w:val="none" w:sz="0" w:space="0" w:color="auto"/>
            <w:right w:val="none" w:sz="0" w:space="0" w:color="auto"/>
          </w:divBdr>
        </w:div>
        <w:div w:id="882982920">
          <w:marLeft w:val="1426"/>
          <w:marRight w:val="0"/>
          <w:marTop w:val="65"/>
          <w:marBottom w:val="0"/>
          <w:divBdr>
            <w:top w:val="none" w:sz="0" w:space="0" w:color="auto"/>
            <w:left w:val="none" w:sz="0" w:space="0" w:color="auto"/>
            <w:bottom w:val="none" w:sz="0" w:space="0" w:color="auto"/>
            <w:right w:val="none" w:sz="0" w:space="0" w:color="auto"/>
          </w:divBdr>
        </w:div>
        <w:div w:id="2116975500">
          <w:marLeft w:val="1426"/>
          <w:marRight w:val="0"/>
          <w:marTop w:val="65"/>
          <w:marBottom w:val="0"/>
          <w:divBdr>
            <w:top w:val="none" w:sz="0" w:space="0" w:color="auto"/>
            <w:left w:val="none" w:sz="0" w:space="0" w:color="auto"/>
            <w:bottom w:val="none" w:sz="0" w:space="0" w:color="auto"/>
            <w:right w:val="none" w:sz="0" w:space="0" w:color="auto"/>
          </w:divBdr>
        </w:div>
      </w:divsChild>
    </w:div>
    <w:div w:id="786316517">
      <w:bodyDiv w:val="1"/>
      <w:marLeft w:val="0"/>
      <w:marRight w:val="0"/>
      <w:marTop w:val="0"/>
      <w:marBottom w:val="0"/>
      <w:divBdr>
        <w:top w:val="none" w:sz="0" w:space="0" w:color="auto"/>
        <w:left w:val="none" w:sz="0" w:space="0" w:color="auto"/>
        <w:bottom w:val="none" w:sz="0" w:space="0" w:color="auto"/>
        <w:right w:val="none" w:sz="0" w:space="0" w:color="auto"/>
      </w:divBdr>
    </w:div>
    <w:div w:id="793670111">
      <w:bodyDiv w:val="1"/>
      <w:marLeft w:val="0"/>
      <w:marRight w:val="0"/>
      <w:marTop w:val="0"/>
      <w:marBottom w:val="0"/>
      <w:divBdr>
        <w:top w:val="none" w:sz="0" w:space="0" w:color="auto"/>
        <w:left w:val="none" w:sz="0" w:space="0" w:color="auto"/>
        <w:bottom w:val="none" w:sz="0" w:space="0" w:color="auto"/>
        <w:right w:val="none" w:sz="0" w:space="0" w:color="auto"/>
      </w:divBdr>
    </w:div>
    <w:div w:id="1023897776">
      <w:bodyDiv w:val="1"/>
      <w:marLeft w:val="0"/>
      <w:marRight w:val="0"/>
      <w:marTop w:val="0"/>
      <w:marBottom w:val="0"/>
      <w:divBdr>
        <w:top w:val="none" w:sz="0" w:space="0" w:color="auto"/>
        <w:left w:val="none" w:sz="0" w:space="0" w:color="auto"/>
        <w:bottom w:val="none" w:sz="0" w:space="0" w:color="auto"/>
        <w:right w:val="none" w:sz="0" w:space="0" w:color="auto"/>
      </w:divBdr>
    </w:div>
    <w:div w:id="1157574614">
      <w:bodyDiv w:val="1"/>
      <w:marLeft w:val="0"/>
      <w:marRight w:val="0"/>
      <w:marTop w:val="0"/>
      <w:marBottom w:val="0"/>
      <w:divBdr>
        <w:top w:val="none" w:sz="0" w:space="0" w:color="auto"/>
        <w:left w:val="none" w:sz="0" w:space="0" w:color="auto"/>
        <w:bottom w:val="none" w:sz="0" w:space="0" w:color="auto"/>
        <w:right w:val="none" w:sz="0" w:space="0" w:color="auto"/>
      </w:divBdr>
    </w:div>
    <w:div w:id="1230115381">
      <w:bodyDiv w:val="1"/>
      <w:marLeft w:val="0"/>
      <w:marRight w:val="0"/>
      <w:marTop w:val="0"/>
      <w:marBottom w:val="0"/>
      <w:divBdr>
        <w:top w:val="none" w:sz="0" w:space="0" w:color="auto"/>
        <w:left w:val="none" w:sz="0" w:space="0" w:color="auto"/>
        <w:bottom w:val="none" w:sz="0" w:space="0" w:color="auto"/>
        <w:right w:val="none" w:sz="0" w:space="0" w:color="auto"/>
      </w:divBdr>
    </w:div>
    <w:div w:id="1315180781">
      <w:bodyDiv w:val="1"/>
      <w:marLeft w:val="0"/>
      <w:marRight w:val="0"/>
      <w:marTop w:val="0"/>
      <w:marBottom w:val="0"/>
      <w:divBdr>
        <w:top w:val="none" w:sz="0" w:space="0" w:color="auto"/>
        <w:left w:val="none" w:sz="0" w:space="0" w:color="auto"/>
        <w:bottom w:val="none" w:sz="0" w:space="0" w:color="auto"/>
        <w:right w:val="none" w:sz="0" w:space="0" w:color="auto"/>
      </w:divBdr>
    </w:div>
    <w:div w:id="1400592514">
      <w:bodyDiv w:val="1"/>
      <w:marLeft w:val="0"/>
      <w:marRight w:val="0"/>
      <w:marTop w:val="0"/>
      <w:marBottom w:val="0"/>
      <w:divBdr>
        <w:top w:val="none" w:sz="0" w:space="0" w:color="auto"/>
        <w:left w:val="none" w:sz="0" w:space="0" w:color="auto"/>
        <w:bottom w:val="none" w:sz="0" w:space="0" w:color="auto"/>
        <w:right w:val="none" w:sz="0" w:space="0" w:color="auto"/>
      </w:divBdr>
    </w:div>
    <w:div w:id="1549414305">
      <w:bodyDiv w:val="1"/>
      <w:marLeft w:val="0"/>
      <w:marRight w:val="0"/>
      <w:marTop w:val="0"/>
      <w:marBottom w:val="0"/>
      <w:divBdr>
        <w:top w:val="none" w:sz="0" w:space="0" w:color="auto"/>
        <w:left w:val="none" w:sz="0" w:space="0" w:color="auto"/>
        <w:bottom w:val="none" w:sz="0" w:space="0" w:color="auto"/>
        <w:right w:val="none" w:sz="0" w:space="0" w:color="auto"/>
      </w:divBdr>
    </w:div>
    <w:div w:id="1710690311">
      <w:bodyDiv w:val="1"/>
      <w:marLeft w:val="0"/>
      <w:marRight w:val="0"/>
      <w:marTop w:val="0"/>
      <w:marBottom w:val="0"/>
      <w:divBdr>
        <w:top w:val="none" w:sz="0" w:space="0" w:color="auto"/>
        <w:left w:val="none" w:sz="0" w:space="0" w:color="auto"/>
        <w:bottom w:val="none" w:sz="0" w:space="0" w:color="auto"/>
        <w:right w:val="none" w:sz="0" w:space="0" w:color="auto"/>
      </w:divBdr>
    </w:div>
    <w:div w:id="1926719212">
      <w:bodyDiv w:val="1"/>
      <w:marLeft w:val="0"/>
      <w:marRight w:val="0"/>
      <w:marTop w:val="0"/>
      <w:marBottom w:val="0"/>
      <w:divBdr>
        <w:top w:val="none" w:sz="0" w:space="0" w:color="auto"/>
        <w:left w:val="none" w:sz="0" w:space="0" w:color="auto"/>
        <w:bottom w:val="none" w:sz="0" w:space="0" w:color="auto"/>
        <w:right w:val="none" w:sz="0" w:space="0" w:color="auto"/>
      </w:divBdr>
    </w:div>
    <w:div w:id="2025355335">
      <w:bodyDiv w:val="1"/>
      <w:marLeft w:val="0"/>
      <w:marRight w:val="0"/>
      <w:marTop w:val="0"/>
      <w:marBottom w:val="0"/>
      <w:divBdr>
        <w:top w:val="none" w:sz="0" w:space="0" w:color="auto"/>
        <w:left w:val="none" w:sz="0" w:space="0" w:color="auto"/>
        <w:bottom w:val="none" w:sz="0" w:space="0" w:color="auto"/>
        <w:right w:val="none" w:sz="0" w:space="0" w:color="auto"/>
      </w:divBdr>
      <w:divsChild>
        <w:div w:id="1226069560">
          <w:marLeft w:val="1426"/>
          <w:marRight w:val="0"/>
          <w:marTop w:val="65"/>
          <w:marBottom w:val="0"/>
          <w:divBdr>
            <w:top w:val="none" w:sz="0" w:space="0" w:color="auto"/>
            <w:left w:val="none" w:sz="0" w:space="0" w:color="auto"/>
            <w:bottom w:val="none" w:sz="0" w:space="0" w:color="auto"/>
            <w:right w:val="none" w:sz="0" w:space="0" w:color="auto"/>
          </w:divBdr>
        </w:div>
        <w:div w:id="1730037679">
          <w:marLeft w:val="1426"/>
          <w:marRight w:val="0"/>
          <w:marTop w:val="65"/>
          <w:marBottom w:val="0"/>
          <w:divBdr>
            <w:top w:val="none" w:sz="0" w:space="0" w:color="auto"/>
            <w:left w:val="none" w:sz="0" w:space="0" w:color="auto"/>
            <w:bottom w:val="none" w:sz="0" w:space="0" w:color="auto"/>
            <w:right w:val="none" w:sz="0" w:space="0" w:color="auto"/>
          </w:divBdr>
        </w:div>
        <w:div w:id="1998026900">
          <w:marLeft w:val="1426"/>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image" Target="media/image16.jpeg"/><Relationship Id="rId41" Type="http://schemas.openxmlformats.org/officeDocument/2006/relationships/hyperlink" Target="http://www.maine.gov/labor/cwri/outlook.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ine.gov/labor/cwri/outlook.html"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emf"/><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oit-teaqfsemc11\dol-common\cwri\files\2022%20Projections\Outlook%20Charts_2012to2022%20Glen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it-teaqfsemc11\dol-common\cwri\files\2022%20Projections\Outlook%20Charts_2012to2022%20Glen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oit-teaqfsemc11\dol-common\cwri\files\2022%20Projections\Outlook%20Charts_2012to2022%20Glen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oit-teaqfsemc11\dol-common\cwri\files\2022%20Projections\Outlook%20Charts_2012to2022%20Glen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1950</a:t>
            </a:r>
          </a:p>
        </c:rich>
      </c:tx>
      <c:layout>
        <c:manualLayout>
          <c:xMode val="edge"/>
          <c:yMode val="edge"/>
          <c:x val="0.25869347326544023"/>
          <c:y val="0.86858994548758328"/>
        </c:manualLayout>
      </c:layout>
      <c:overlay val="1"/>
    </c:title>
    <c:autoTitleDeleted val="0"/>
    <c:plotArea>
      <c:layout>
        <c:manualLayout>
          <c:layoutTarget val="inner"/>
          <c:xMode val="edge"/>
          <c:yMode val="edge"/>
          <c:x val="2.2368664793652335E-2"/>
          <c:y val="1.1324853624066223E-2"/>
          <c:w val="0.51520272399058087"/>
          <c:h val="0.8296177069330759"/>
        </c:manualLayout>
      </c:layout>
      <c:pieChart>
        <c:varyColors val="1"/>
        <c:ser>
          <c:idx val="0"/>
          <c:order val="0"/>
          <c:dPt>
            <c:idx val="0"/>
            <c:bubble3D val="0"/>
            <c:spPr>
              <a:solidFill>
                <a:srgbClr val="0070C0"/>
              </a:solidFill>
            </c:spPr>
          </c:dPt>
          <c:dPt>
            <c:idx val="1"/>
            <c:bubble3D val="0"/>
            <c:spPr>
              <a:solidFill>
                <a:srgbClr val="C00000"/>
              </a:solidFill>
            </c:spPr>
          </c:dPt>
          <c:dLbls>
            <c:dLbl>
              <c:idx val="0"/>
              <c:layout>
                <c:manualLayout>
                  <c:x val="-0.20121093916427207"/>
                  <c:y val="6.8175551398589398E-2"/>
                </c:manualLayout>
              </c:layout>
              <c:showLegendKey val="0"/>
              <c:showVal val="0"/>
              <c:showCatName val="0"/>
              <c:showSerName val="0"/>
              <c:showPercent val="1"/>
              <c:showBubbleSize val="0"/>
            </c:dLbl>
            <c:dLbl>
              <c:idx val="1"/>
              <c:layout>
                <c:manualLayout>
                  <c:x val="0.11389857270479713"/>
                  <c:y val="-0.10760680956547099"/>
                </c:manualLayout>
              </c:layout>
              <c:tx>
                <c:rich>
                  <a:bodyPr/>
                  <a:lstStyle/>
                  <a:p>
                    <a:r>
                      <a:rPr lang="en-US" sz="1200" b="1"/>
                      <a:t>56%</a:t>
                    </a:r>
                    <a:endParaRPr lang="en-US"/>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0"/>
          </c:dLbls>
          <c:cat>
            <c:strRef>
              <c:f>'Declining share Goods-Prod'!$B$2:$C$2</c:f>
              <c:strCache>
                <c:ptCount val="2"/>
                <c:pt idx="0">
                  <c:v>Goods-Producing</c:v>
                </c:pt>
                <c:pt idx="1">
                  <c:v>Service-Providing</c:v>
                </c:pt>
              </c:strCache>
            </c:strRef>
          </c:cat>
          <c:val>
            <c:numRef>
              <c:f>'Declining share Goods-Prod'!$B$3:$C$3</c:f>
              <c:numCache>
                <c:formatCode>0%</c:formatCode>
                <c:ptCount val="2"/>
                <c:pt idx="0">
                  <c:v>0.44</c:v>
                </c:pt>
                <c:pt idx="1">
                  <c:v>0.56000000000000005</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43673210577918653"/>
          <c:y val="3.7655299742687764E-3"/>
          <c:w val="0.56323276599709626"/>
          <c:h val="0.23899982518715709"/>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1975</a:t>
            </a:r>
          </a:p>
        </c:rich>
      </c:tx>
      <c:layout>
        <c:manualLayout>
          <c:xMode val="edge"/>
          <c:yMode val="edge"/>
          <c:x val="0.29232866291858778"/>
          <c:y val="0.85922393847110579"/>
        </c:manualLayout>
      </c:layout>
      <c:overlay val="1"/>
    </c:title>
    <c:autoTitleDeleted val="0"/>
    <c:plotArea>
      <c:layout>
        <c:manualLayout>
          <c:layoutTarget val="inner"/>
          <c:xMode val="edge"/>
          <c:yMode val="edge"/>
          <c:x val="8.4861825107639677E-3"/>
          <c:y val="8.6491627570943804E-3"/>
          <c:w val="0.80042088886628615"/>
          <c:h val="0.81755292783524014"/>
        </c:manualLayout>
      </c:layout>
      <c:pieChart>
        <c:varyColors val="1"/>
        <c:ser>
          <c:idx val="0"/>
          <c:order val="0"/>
          <c:spPr>
            <a:solidFill>
              <a:srgbClr val="0070C0"/>
            </a:solidFill>
          </c:spPr>
          <c:dPt>
            <c:idx val="1"/>
            <c:bubble3D val="0"/>
            <c:spPr>
              <a:solidFill>
                <a:srgbClr val="C00000"/>
              </a:solidFill>
            </c:spPr>
          </c:dPt>
          <c:dLbls>
            <c:dLbl>
              <c:idx val="0"/>
              <c:layout>
                <c:manualLayout>
                  <c:x val="-0.23278445939314324"/>
                  <c:y val="0.13487768641282846"/>
                </c:manualLayout>
              </c:layout>
              <c:showLegendKey val="0"/>
              <c:showVal val="0"/>
              <c:showCatName val="0"/>
              <c:showSerName val="0"/>
              <c:showPercent val="1"/>
              <c:showBubbleSize val="0"/>
            </c:dLbl>
            <c:dLbl>
              <c:idx val="1"/>
              <c:layout>
                <c:manualLayout>
                  <c:x val="0.20008012954397353"/>
                  <c:y val="-0.16201261898427621"/>
                </c:manualLayout>
              </c:layout>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0"/>
          </c:dLbls>
          <c:cat>
            <c:strRef>
              <c:f>'Declining share Goods-Prod'!$B$2:$C$2</c:f>
              <c:strCache>
                <c:ptCount val="2"/>
                <c:pt idx="0">
                  <c:v>Goods-Producing</c:v>
                </c:pt>
                <c:pt idx="1">
                  <c:v>Service-Providing</c:v>
                </c:pt>
              </c:strCache>
            </c:strRef>
          </c:cat>
          <c:val>
            <c:numRef>
              <c:f>'Declining share Goods-Prod'!$B$4:$C$4</c:f>
              <c:numCache>
                <c:formatCode>0%</c:formatCode>
                <c:ptCount val="2"/>
                <c:pt idx="0">
                  <c:v>0.32249929952367612</c:v>
                </c:pt>
                <c:pt idx="1">
                  <c:v>0.67750070047632382</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2000</a:t>
            </a:r>
          </a:p>
        </c:rich>
      </c:tx>
      <c:layout>
        <c:manualLayout>
          <c:xMode val="edge"/>
          <c:yMode val="edge"/>
          <c:x val="0.3105222932856192"/>
          <c:y val="0.86851545995774915"/>
        </c:manualLayout>
      </c:layout>
      <c:overlay val="1"/>
    </c:title>
    <c:autoTitleDeleted val="0"/>
    <c:plotArea>
      <c:layout>
        <c:manualLayout>
          <c:layoutTarget val="inner"/>
          <c:xMode val="edge"/>
          <c:yMode val="edge"/>
          <c:x val="1.7316181658385221E-2"/>
          <c:y val="1.794068424373782E-2"/>
          <c:w val="0.79587248127452825"/>
          <c:h val="0.81290716709191835"/>
        </c:manualLayout>
      </c:layout>
      <c:pieChart>
        <c:varyColors val="1"/>
        <c:ser>
          <c:idx val="0"/>
          <c:order val="0"/>
          <c:tx>
            <c:strRef>
              <c:f>'Declining share Goods-Prod'!$A$5</c:f>
              <c:strCache>
                <c:ptCount val="1"/>
                <c:pt idx="0">
                  <c:v>2000</c:v>
                </c:pt>
              </c:strCache>
            </c:strRef>
          </c:tx>
          <c:dPt>
            <c:idx val="0"/>
            <c:bubble3D val="0"/>
            <c:spPr>
              <a:solidFill>
                <a:srgbClr val="0070C0"/>
              </a:solidFill>
            </c:spPr>
          </c:dPt>
          <c:dPt>
            <c:idx val="1"/>
            <c:bubble3D val="0"/>
            <c:spPr>
              <a:solidFill>
                <a:srgbClr val="C00000"/>
              </a:solidFill>
            </c:spPr>
          </c:dPt>
          <c:dLbls>
            <c:dLbl>
              <c:idx val="0"/>
              <c:layout>
                <c:manualLayout>
                  <c:x val="-0.18258166784233587"/>
                  <c:y val="0.16715199266979866"/>
                </c:manualLayout>
              </c:layout>
              <c:showLegendKey val="0"/>
              <c:showVal val="1"/>
              <c:showCatName val="0"/>
              <c:showSerName val="0"/>
              <c:showPercent val="0"/>
              <c:showBubbleSize val="0"/>
            </c:dLbl>
            <c:dLbl>
              <c:idx val="1"/>
              <c:layout>
                <c:manualLayout>
                  <c:x val="0.21475952782413055"/>
                  <c:y val="-0.24856593788996009"/>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cat>
            <c:strRef>
              <c:f>'Declining share Goods-Prod'!$B$2:$C$2</c:f>
              <c:strCache>
                <c:ptCount val="2"/>
                <c:pt idx="0">
                  <c:v>Goods-Producing</c:v>
                </c:pt>
                <c:pt idx="1">
                  <c:v>Service-Providing</c:v>
                </c:pt>
              </c:strCache>
            </c:strRef>
          </c:cat>
          <c:val>
            <c:numRef>
              <c:f>'Declining share Goods-Prod'!$B$5:$C$5</c:f>
              <c:numCache>
                <c:formatCode>0%</c:formatCode>
                <c:ptCount val="2"/>
                <c:pt idx="0">
                  <c:v>0.18044739022369513</c:v>
                </c:pt>
                <c:pt idx="1">
                  <c:v>0.81955260977630495</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2022, projected</a:t>
            </a:r>
          </a:p>
        </c:rich>
      </c:tx>
      <c:layout>
        <c:manualLayout>
          <c:xMode val="edge"/>
          <c:yMode val="edge"/>
          <c:x val="0.19763775176225748"/>
          <c:y val="0.83174399259187293"/>
        </c:manualLayout>
      </c:layout>
      <c:overlay val="1"/>
    </c:title>
    <c:autoTitleDeleted val="0"/>
    <c:plotArea>
      <c:layout>
        <c:manualLayout>
          <c:layoutTarget val="inner"/>
          <c:xMode val="edge"/>
          <c:yMode val="edge"/>
          <c:x val="1.8313608047601414E-2"/>
          <c:y val="1.5347089836659287E-2"/>
          <c:w val="0.82771133441683331"/>
          <c:h val="0.82851902731134008"/>
        </c:manualLayout>
      </c:layout>
      <c:pieChart>
        <c:varyColors val="1"/>
        <c:ser>
          <c:idx val="0"/>
          <c:order val="0"/>
          <c:tx>
            <c:strRef>
              <c:f>'Declining share Goods-Prod'!$A$6</c:f>
              <c:strCache>
                <c:ptCount val="1"/>
                <c:pt idx="0">
                  <c:v>2022</c:v>
                </c:pt>
              </c:strCache>
            </c:strRef>
          </c:tx>
          <c:dPt>
            <c:idx val="0"/>
            <c:bubble3D val="0"/>
            <c:spPr>
              <a:solidFill>
                <a:srgbClr val="0070C0"/>
              </a:solidFill>
            </c:spPr>
          </c:dPt>
          <c:dPt>
            <c:idx val="1"/>
            <c:bubble3D val="0"/>
            <c:spPr>
              <a:solidFill>
                <a:srgbClr val="C00000"/>
              </a:solidFill>
            </c:spPr>
          </c:dPt>
          <c:dLbls>
            <c:dLbl>
              <c:idx val="0"/>
              <c:layout>
                <c:manualLayout>
                  <c:x val="-0.12776971661456071"/>
                  <c:y val="0.12484867795950677"/>
                </c:manualLayout>
              </c:layout>
              <c:tx>
                <c:rich>
                  <a:bodyPr/>
                  <a:lstStyle/>
                  <a:p>
                    <a:r>
                      <a:rPr lang="en-US" sz="1200" b="1"/>
                      <a:t>13%</a:t>
                    </a:r>
                    <a:endParaRPr lang="en-US"/>
                  </a:p>
                </c:rich>
              </c:tx>
              <c:showLegendKey val="0"/>
              <c:showVal val="0"/>
              <c:showCatName val="0"/>
              <c:showSerName val="0"/>
              <c:showPercent val="1"/>
              <c:showBubbleSize val="0"/>
            </c:dLbl>
            <c:dLbl>
              <c:idx val="1"/>
              <c:layout>
                <c:manualLayout>
                  <c:x val="0.20003334494473565"/>
                  <c:y val="-0.29773360657150311"/>
                </c:manualLayout>
              </c:layout>
              <c:tx>
                <c:rich>
                  <a:bodyPr/>
                  <a:lstStyle/>
                  <a:p>
                    <a:r>
                      <a:rPr lang="en-US" sz="1200" b="1"/>
                      <a:t>87%</a:t>
                    </a:r>
                    <a:endParaRPr lang="en-US"/>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0"/>
          </c:dLbls>
          <c:cat>
            <c:strRef>
              <c:f>'Declining share Goods-Prod'!$B$2:$C$2</c:f>
              <c:strCache>
                <c:ptCount val="2"/>
                <c:pt idx="0">
                  <c:v>Goods-Producing</c:v>
                </c:pt>
                <c:pt idx="1">
                  <c:v>Service-Providing</c:v>
                </c:pt>
              </c:strCache>
            </c:strRef>
          </c:cat>
          <c:val>
            <c:numRef>
              <c:f>'Declining share Goods-Prod'!$B$6:$C$6</c:f>
              <c:numCache>
                <c:formatCode>0%</c:formatCode>
                <c:ptCount val="2"/>
                <c:pt idx="0">
                  <c:v>0.13015440478592002</c:v>
                </c:pt>
                <c:pt idx="1">
                  <c:v>0.86984559521408</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B4C52-FCCB-4CE3-80F9-4057D23E8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4503</Words>
  <Characters>25672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Maine Workforce Outlook 2012 to 2022</vt:lpstr>
    </vt:vector>
  </TitlesOfParts>
  <LinksUpToDate>false</LinksUpToDate>
  <CharactersWithSpaces>30115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Workforce Outlook 2012 to 2022</dc:title>
  <dc:creator>Maine Department of Labor, Center for Workforce Research and Information</dc:creator>
  <cp:lastModifiedBy/>
  <cp:revision>1</cp:revision>
  <dcterms:created xsi:type="dcterms:W3CDTF">2014-12-29T21:01:00Z</dcterms:created>
  <dcterms:modified xsi:type="dcterms:W3CDTF">2015-03-03T20:29:00Z</dcterms:modified>
</cp:coreProperties>
</file>