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A422" w14:textId="77777777" w:rsidR="009432F0" w:rsidRDefault="00775ABA">
      <w:pPr>
        <w:widowControl w:val="0"/>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Maine Fire Protection Services Commission</w:t>
      </w:r>
      <w:r>
        <w:rPr>
          <w:noProof/>
        </w:rPr>
        <w:drawing>
          <wp:anchor distT="0" distB="0" distL="0" distR="0" simplePos="0" relativeHeight="251658240" behindDoc="0" locked="0" layoutInCell="1" hidden="0" allowOverlap="1" wp14:anchorId="5B9FFE3F" wp14:editId="23E99D51">
            <wp:simplePos x="0" y="0"/>
            <wp:positionH relativeFrom="column">
              <wp:posOffset>-11429</wp:posOffset>
            </wp:positionH>
            <wp:positionV relativeFrom="paragraph">
              <wp:posOffset>-288924</wp:posOffset>
            </wp:positionV>
            <wp:extent cx="1600835" cy="165163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00835" cy="1651635"/>
                    </a:xfrm>
                    <a:prstGeom prst="rect">
                      <a:avLst/>
                    </a:prstGeom>
                    <a:ln/>
                  </pic:spPr>
                </pic:pic>
              </a:graphicData>
            </a:graphic>
          </wp:anchor>
        </w:drawing>
      </w:r>
    </w:p>
    <w:p w14:paraId="6FB17BFF" w14:textId="77777777" w:rsidR="009432F0" w:rsidRDefault="00775ABA">
      <w:pPr>
        <w:widowControl w:val="0"/>
        <w:pBdr>
          <w:top w:val="nil"/>
          <w:left w:val="nil"/>
          <w:bottom w:val="nil"/>
          <w:right w:val="nil"/>
          <w:between w:val="nil"/>
        </w:pBdr>
        <w:jc w:val="center"/>
        <w:rPr>
          <w:rFonts w:ascii="Arial" w:eastAsia="Arial" w:hAnsi="Arial" w:cs="Arial"/>
          <w:sz w:val="36"/>
          <w:szCs w:val="36"/>
        </w:rPr>
      </w:pPr>
      <w:r>
        <w:rPr>
          <w:rFonts w:ascii="Arial" w:eastAsia="Arial" w:hAnsi="Arial" w:cs="Arial"/>
          <w:sz w:val="36"/>
          <w:szCs w:val="36"/>
        </w:rPr>
        <w:t>52 State House Station</w:t>
      </w:r>
    </w:p>
    <w:p w14:paraId="06EEE911" w14:textId="77777777" w:rsidR="009432F0" w:rsidRDefault="00775ABA">
      <w:pPr>
        <w:widowControl w:val="0"/>
        <w:pBdr>
          <w:top w:val="nil"/>
          <w:left w:val="nil"/>
          <w:bottom w:val="nil"/>
          <w:right w:val="nil"/>
          <w:between w:val="nil"/>
        </w:pBdr>
        <w:jc w:val="center"/>
        <w:rPr>
          <w:rFonts w:ascii="Arial" w:eastAsia="Arial" w:hAnsi="Arial" w:cs="Arial"/>
          <w:sz w:val="36"/>
          <w:szCs w:val="36"/>
        </w:rPr>
      </w:pPr>
      <w:r>
        <w:rPr>
          <w:rFonts w:ascii="Arial" w:eastAsia="Arial" w:hAnsi="Arial" w:cs="Arial"/>
          <w:sz w:val="36"/>
          <w:szCs w:val="36"/>
        </w:rPr>
        <w:t>Augusta, Maine 04333-0052</w:t>
      </w:r>
    </w:p>
    <w:p w14:paraId="166FD55E" w14:textId="77777777" w:rsidR="009432F0" w:rsidRDefault="009432F0">
      <w:pPr>
        <w:widowControl w:val="0"/>
        <w:pBdr>
          <w:top w:val="nil"/>
          <w:left w:val="nil"/>
          <w:bottom w:val="nil"/>
          <w:right w:val="nil"/>
          <w:between w:val="nil"/>
        </w:pBdr>
        <w:jc w:val="center"/>
        <w:rPr>
          <w:rFonts w:ascii="Arial" w:eastAsia="Arial" w:hAnsi="Arial" w:cs="Arial"/>
          <w:sz w:val="36"/>
          <w:szCs w:val="36"/>
        </w:rPr>
      </w:pPr>
    </w:p>
    <w:p w14:paraId="5B5946B9" w14:textId="77777777" w:rsidR="009432F0" w:rsidRDefault="00775A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Chief Daniel S Brooks</w:t>
      </w:r>
    </w:p>
    <w:p w14:paraId="0AFAFD4E" w14:textId="77777777" w:rsidR="009432F0" w:rsidRDefault="00775A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Chair</w:t>
      </w:r>
    </w:p>
    <w:p w14:paraId="59D4417F" w14:textId="77777777" w:rsidR="009432F0" w:rsidRDefault="009432F0">
      <w:pPr>
        <w:widowControl w:val="0"/>
        <w:pBdr>
          <w:top w:val="nil"/>
          <w:left w:val="nil"/>
          <w:bottom w:val="nil"/>
          <w:right w:val="nil"/>
          <w:between w:val="nil"/>
        </w:pBdr>
        <w:jc w:val="center"/>
        <w:rPr>
          <w:rFonts w:ascii="Arial" w:eastAsia="Arial" w:hAnsi="Arial" w:cs="Arial"/>
          <w:color w:val="000000"/>
          <w:sz w:val="24"/>
          <w:szCs w:val="24"/>
        </w:rPr>
      </w:pPr>
    </w:p>
    <w:p w14:paraId="3EE18CC3" w14:textId="77777777" w:rsidR="009432F0" w:rsidRDefault="009432F0">
      <w:pPr>
        <w:widowControl w:val="0"/>
        <w:pBdr>
          <w:top w:val="nil"/>
          <w:left w:val="nil"/>
          <w:bottom w:val="nil"/>
          <w:right w:val="nil"/>
          <w:between w:val="nil"/>
        </w:pBdr>
        <w:jc w:val="center"/>
        <w:rPr>
          <w:rFonts w:ascii="Arial" w:eastAsia="Arial" w:hAnsi="Arial" w:cs="Arial"/>
          <w:color w:val="000000"/>
          <w:sz w:val="24"/>
          <w:szCs w:val="24"/>
        </w:rPr>
      </w:pPr>
    </w:p>
    <w:p w14:paraId="6DE1F6B2" w14:textId="77777777" w:rsidR="009432F0" w:rsidRDefault="009432F0">
      <w:pPr>
        <w:widowControl w:val="0"/>
        <w:pBdr>
          <w:top w:val="nil"/>
          <w:left w:val="nil"/>
          <w:bottom w:val="nil"/>
          <w:right w:val="nil"/>
          <w:between w:val="nil"/>
        </w:pBdr>
        <w:jc w:val="center"/>
        <w:rPr>
          <w:rFonts w:ascii="Arial" w:eastAsia="Arial" w:hAnsi="Arial" w:cs="Arial"/>
          <w:color w:val="000000"/>
          <w:sz w:val="24"/>
          <w:szCs w:val="24"/>
        </w:rPr>
      </w:pPr>
    </w:p>
    <w:p w14:paraId="10C1ED0C" w14:textId="77777777" w:rsidR="009432F0" w:rsidRDefault="00775ABA">
      <w:pPr>
        <w:widowControl w:val="0"/>
        <w:spacing w:before="240" w:after="240"/>
        <w:ind w:firstLine="720"/>
        <w:rPr>
          <w:rFonts w:ascii="Arial" w:eastAsia="Arial" w:hAnsi="Arial" w:cs="Arial"/>
          <w:sz w:val="24"/>
          <w:szCs w:val="24"/>
        </w:rPr>
      </w:pPr>
      <w:r>
        <w:rPr>
          <w:rFonts w:ascii="Arial" w:eastAsia="Arial" w:hAnsi="Arial" w:cs="Arial"/>
          <w:sz w:val="24"/>
          <w:szCs w:val="24"/>
        </w:rPr>
        <w:t>The Maine Fire Protection Services Commission, also known as the “Fire Commission” was established to review issues relative to the fire service and provide feedback to the Legislature on these issues, as well as pertinent bills during Legislative sessions</w:t>
      </w:r>
      <w:r>
        <w:rPr>
          <w:rFonts w:ascii="Arial" w:eastAsia="Arial" w:hAnsi="Arial" w:cs="Arial"/>
          <w:sz w:val="24"/>
          <w:szCs w:val="24"/>
        </w:rPr>
        <w:t>. The Commission is comprised of 23 members representing the fire service, state agencies and includes two Senators and three Representatives. During the First Session of the 131st Legislature the Fire Commission developed, promoted and/or supported severa</w:t>
      </w:r>
      <w:r>
        <w:rPr>
          <w:rFonts w:ascii="Arial" w:eastAsia="Arial" w:hAnsi="Arial" w:cs="Arial"/>
          <w:sz w:val="24"/>
          <w:szCs w:val="24"/>
        </w:rPr>
        <w:t>l important pieces of legislation that created funding for many important fire service initiatives. We appreciate your support in enacting:</w:t>
      </w:r>
    </w:p>
    <w:p w14:paraId="7AAFABDD"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LD 1280 An Act to Invest in Maine’s Fire Service Training Facilities</w:t>
      </w:r>
    </w:p>
    <w:p w14:paraId="40613A91"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LD 588 An Act to Promote Public Safety and Reta</w:t>
      </w:r>
      <w:r>
        <w:rPr>
          <w:rFonts w:ascii="Arial" w:eastAsia="Arial" w:hAnsi="Arial" w:cs="Arial"/>
          <w:sz w:val="24"/>
          <w:szCs w:val="24"/>
        </w:rPr>
        <w:t>in Essential First Responders by Funding the Length of Service Awards Program</w:t>
      </w:r>
    </w:p>
    <w:p w14:paraId="6D109B20"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LD 516 An Act to Reduce Cancer Among Firefighters by Providing Grants for Safety Equipment</w:t>
      </w:r>
    </w:p>
    <w:p w14:paraId="311BFB49"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 xml:space="preserve">Additionally, we support a </w:t>
      </w:r>
      <w:proofErr w:type="spellStart"/>
      <w:r>
        <w:rPr>
          <w:rFonts w:ascii="Arial" w:eastAsia="Arial" w:hAnsi="Arial" w:cs="Arial"/>
          <w:sz w:val="24"/>
          <w:szCs w:val="24"/>
        </w:rPr>
        <w:t>carry over</w:t>
      </w:r>
      <w:proofErr w:type="spellEnd"/>
      <w:r>
        <w:rPr>
          <w:rFonts w:ascii="Arial" w:eastAsia="Arial" w:hAnsi="Arial" w:cs="Arial"/>
          <w:sz w:val="24"/>
          <w:szCs w:val="24"/>
        </w:rPr>
        <w:t xml:space="preserve"> bill from the first session:</w:t>
      </w:r>
    </w:p>
    <w:p w14:paraId="1983DF49" w14:textId="77777777" w:rsidR="009432F0" w:rsidRDefault="00775ABA">
      <w:pPr>
        <w:widowControl w:val="0"/>
        <w:ind w:left="720"/>
        <w:rPr>
          <w:rFonts w:ascii="Georgia" w:eastAsia="Georgia" w:hAnsi="Georgia" w:cs="Georgia"/>
          <w:sz w:val="24"/>
          <w:szCs w:val="24"/>
        </w:rPr>
      </w:pPr>
      <w:r>
        <w:rPr>
          <w:rFonts w:ascii="Georgia" w:eastAsia="Georgia" w:hAnsi="Georgia" w:cs="Georgia"/>
          <w:sz w:val="24"/>
          <w:szCs w:val="24"/>
        </w:rPr>
        <w:t>LD1857 An Act to Cre</w:t>
      </w:r>
      <w:r>
        <w:rPr>
          <w:rFonts w:ascii="Georgia" w:eastAsia="Georgia" w:hAnsi="Georgia" w:cs="Georgia"/>
          <w:sz w:val="24"/>
          <w:szCs w:val="24"/>
        </w:rPr>
        <w:t xml:space="preserve">ate the Public Safety Health and Wellness Reimbursement Fund to Benefit Public Safety Workers and Volunteers – This bill provides additional medical screening for firefighters and other public safety officials who are at a higher risk of heart disease, </w:t>
      </w:r>
      <w:proofErr w:type="gramStart"/>
      <w:r>
        <w:rPr>
          <w:rFonts w:ascii="Georgia" w:eastAsia="Georgia" w:hAnsi="Georgia" w:cs="Georgia"/>
          <w:sz w:val="24"/>
          <w:szCs w:val="24"/>
        </w:rPr>
        <w:t>can</w:t>
      </w:r>
      <w:r>
        <w:rPr>
          <w:rFonts w:ascii="Georgia" w:eastAsia="Georgia" w:hAnsi="Georgia" w:cs="Georgia"/>
          <w:sz w:val="24"/>
          <w:szCs w:val="24"/>
        </w:rPr>
        <w:t>cer</w:t>
      </w:r>
      <w:proofErr w:type="gramEnd"/>
      <w:r>
        <w:rPr>
          <w:rFonts w:ascii="Georgia" w:eastAsia="Georgia" w:hAnsi="Georgia" w:cs="Georgia"/>
          <w:sz w:val="24"/>
          <w:szCs w:val="24"/>
        </w:rPr>
        <w:t xml:space="preserve"> and mental health issues.</w:t>
      </w:r>
    </w:p>
    <w:p w14:paraId="7319BD19"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 xml:space="preserve"> </w:t>
      </w:r>
    </w:p>
    <w:p w14:paraId="3D785028" w14:textId="77777777" w:rsidR="009432F0" w:rsidRDefault="00775ABA">
      <w:pPr>
        <w:widowControl w:val="0"/>
        <w:spacing w:before="240" w:after="240"/>
        <w:rPr>
          <w:rFonts w:ascii="Arial" w:eastAsia="Arial" w:hAnsi="Arial" w:cs="Arial"/>
          <w:sz w:val="24"/>
          <w:szCs w:val="24"/>
        </w:rPr>
      </w:pPr>
      <w:r>
        <w:rPr>
          <w:rFonts w:ascii="Arial" w:eastAsia="Arial" w:hAnsi="Arial" w:cs="Arial"/>
          <w:sz w:val="24"/>
          <w:szCs w:val="24"/>
        </w:rPr>
        <w:t>The Fire Commission looks forward to working with Legislators on this bill and we will continue to be an asset to Legislators and the Fire Service in general by initiating, providing insight, and lobbying for important legis</w:t>
      </w:r>
      <w:r>
        <w:rPr>
          <w:rFonts w:ascii="Arial" w:eastAsia="Arial" w:hAnsi="Arial" w:cs="Arial"/>
          <w:sz w:val="24"/>
          <w:szCs w:val="24"/>
        </w:rPr>
        <w:t xml:space="preserve">lation that affects the fire service in the State of Maine. </w:t>
      </w:r>
    </w:p>
    <w:p w14:paraId="4BA7F3E9" w14:textId="77777777" w:rsidR="009432F0" w:rsidRDefault="009432F0">
      <w:pPr>
        <w:widowControl w:val="0"/>
        <w:pBdr>
          <w:top w:val="nil"/>
          <w:left w:val="nil"/>
          <w:bottom w:val="nil"/>
          <w:right w:val="nil"/>
          <w:between w:val="nil"/>
        </w:pBdr>
        <w:rPr>
          <w:rFonts w:ascii="Arial" w:eastAsia="Arial" w:hAnsi="Arial" w:cs="Arial"/>
          <w:sz w:val="24"/>
          <w:szCs w:val="24"/>
        </w:rPr>
      </w:pPr>
    </w:p>
    <w:p w14:paraId="05450245" w14:textId="77777777" w:rsidR="009432F0" w:rsidRDefault="009432F0">
      <w:pPr>
        <w:widowControl w:val="0"/>
        <w:pBdr>
          <w:top w:val="nil"/>
          <w:left w:val="nil"/>
          <w:bottom w:val="nil"/>
          <w:right w:val="nil"/>
          <w:between w:val="nil"/>
        </w:pBdr>
        <w:spacing w:after="115"/>
        <w:rPr>
          <w:rFonts w:ascii="Arial" w:eastAsia="Arial" w:hAnsi="Arial" w:cs="Arial"/>
          <w:color w:val="333333"/>
        </w:rPr>
      </w:pPr>
    </w:p>
    <w:p w14:paraId="4374D5A0" w14:textId="77777777" w:rsidR="009432F0" w:rsidRDefault="009432F0">
      <w:pPr>
        <w:widowControl w:val="0"/>
        <w:pBdr>
          <w:top w:val="nil"/>
          <w:left w:val="nil"/>
          <w:bottom w:val="nil"/>
          <w:right w:val="nil"/>
          <w:between w:val="nil"/>
        </w:pBdr>
        <w:spacing w:after="115"/>
        <w:rPr>
          <w:rFonts w:ascii="Arial" w:eastAsia="Arial" w:hAnsi="Arial" w:cs="Arial"/>
          <w:color w:val="333333"/>
        </w:rPr>
      </w:pPr>
    </w:p>
    <w:p w14:paraId="74343CAE" w14:textId="77777777" w:rsidR="009432F0" w:rsidRDefault="009432F0">
      <w:pPr>
        <w:widowControl w:val="0"/>
        <w:pBdr>
          <w:top w:val="nil"/>
          <w:left w:val="nil"/>
          <w:bottom w:val="nil"/>
          <w:right w:val="nil"/>
          <w:between w:val="nil"/>
        </w:pBdr>
        <w:rPr>
          <w:rFonts w:ascii="Arial" w:eastAsia="Arial" w:hAnsi="Arial" w:cs="Arial"/>
          <w:color w:val="000000"/>
          <w:sz w:val="24"/>
          <w:szCs w:val="24"/>
        </w:rPr>
      </w:pPr>
    </w:p>
    <w:p w14:paraId="1308CC16" w14:textId="77777777" w:rsidR="009432F0" w:rsidRDefault="009432F0">
      <w:pPr>
        <w:widowControl w:val="0"/>
        <w:pBdr>
          <w:top w:val="nil"/>
          <w:left w:val="nil"/>
          <w:bottom w:val="nil"/>
          <w:right w:val="nil"/>
          <w:between w:val="nil"/>
        </w:pBdr>
        <w:rPr>
          <w:rFonts w:ascii="Arial" w:eastAsia="Arial" w:hAnsi="Arial" w:cs="Arial"/>
          <w:color w:val="000000"/>
          <w:sz w:val="24"/>
          <w:szCs w:val="24"/>
        </w:rPr>
      </w:pPr>
    </w:p>
    <w:p w14:paraId="538A189F" w14:textId="77777777" w:rsidR="009432F0" w:rsidRDefault="009432F0">
      <w:pPr>
        <w:widowControl w:val="0"/>
        <w:pBdr>
          <w:top w:val="nil"/>
          <w:left w:val="nil"/>
          <w:bottom w:val="nil"/>
          <w:right w:val="nil"/>
          <w:between w:val="nil"/>
        </w:pBdr>
        <w:rPr>
          <w:rFonts w:ascii="Arial" w:eastAsia="Arial" w:hAnsi="Arial" w:cs="Arial"/>
          <w:color w:val="000000"/>
          <w:sz w:val="24"/>
          <w:szCs w:val="24"/>
        </w:rPr>
      </w:pPr>
    </w:p>
    <w:p w14:paraId="73DF612D" w14:textId="77777777" w:rsidR="009432F0" w:rsidRDefault="009432F0">
      <w:pPr>
        <w:widowControl w:val="0"/>
        <w:pBdr>
          <w:top w:val="nil"/>
          <w:left w:val="nil"/>
          <w:bottom w:val="nil"/>
          <w:right w:val="nil"/>
          <w:between w:val="nil"/>
        </w:pBdr>
        <w:rPr>
          <w:color w:val="000000"/>
          <w:sz w:val="24"/>
          <w:szCs w:val="24"/>
        </w:rPr>
      </w:pPr>
    </w:p>
    <w:sectPr w:rsidR="009432F0">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F0"/>
    <w:rsid w:val="00775ABA"/>
    <w:rsid w:val="009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FE8B"/>
  <w15:docId w15:val="{634231BD-5836-4D6B-9675-E40BED4F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widowControl w:val="0"/>
      <w:pBdr>
        <w:top w:val="nil"/>
        <w:left w:val="nil"/>
        <w:bottom w:val="nil"/>
        <w:right w:val="nil"/>
        <w:between w:val="nil"/>
      </w:pBdr>
      <w:spacing w:before="240" w:after="120"/>
      <w:jc w:val="center"/>
    </w:pPr>
    <w:rPr>
      <w:rFonts w:ascii="Arial" w:eastAsia="Arial" w:hAnsi="Arial" w:cs="Arial"/>
      <w:b/>
      <w:color w:val="000000"/>
      <w:sz w:val="36"/>
      <w:szCs w:val="36"/>
    </w:rPr>
  </w:style>
  <w:style w:type="paragraph" w:styleId="Subtitle">
    <w:name w:val="Subtitle"/>
    <w:basedOn w:val="Normal"/>
    <w:next w:val="Normal"/>
    <w:uiPriority w:val="11"/>
    <w:qFormat/>
    <w:pPr>
      <w:keepNext/>
      <w:widowControl w:val="0"/>
      <w:pBdr>
        <w:top w:val="nil"/>
        <w:left w:val="nil"/>
        <w:bottom w:val="nil"/>
        <w:right w:val="nil"/>
        <w:between w:val="nil"/>
      </w:pBdr>
      <w:spacing w:before="240" w:after="120"/>
      <w:jc w:val="center"/>
    </w:pPr>
    <w:rPr>
      <w:rFonts w:ascii="Arial" w:eastAsia="Arial" w:hAnsi="Arial" w:cs="Arial"/>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4</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Richard E</dc:creator>
  <cp:lastModifiedBy>Taylor, Richard E</cp:lastModifiedBy>
  <cp:revision>2</cp:revision>
  <dcterms:created xsi:type="dcterms:W3CDTF">2024-02-05T13:21:00Z</dcterms:created>
  <dcterms:modified xsi:type="dcterms:W3CDTF">2024-02-05T13:21:00Z</dcterms:modified>
</cp:coreProperties>
</file>